
<file path=[Content_Types].xml><?xml version="1.0" encoding="utf-8"?>
<Types xmlns="http://schemas.openxmlformats.org/package/2006/content-types">
  <Default Extension="bin" ContentType="application/vnd.ms-office.activeX"/>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CCBD5" w14:textId="77777777" w:rsidR="00B47393" w:rsidRPr="00EB0086" w:rsidRDefault="00B47393" w:rsidP="00B47393">
      <w:pPr>
        <w:spacing w:line="360" w:lineRule="auto"/>
        <w:jc w:val="center"/>
        <w:rPr>
          <w:rFonts w:ascii="Times New Roman,Bold" w:eastAsiaTheme="minorHAnsi" w:hAnsi="Times New Roman,Bold" w:cs="Times New Roman,Bold"/>
          <w:b/>
          <w:bCs/>
          <w:lang w:eastAsia="en-US"/>
        </w:rPr>
      </w:pPr>
      <w:r w:rsidRPr="00EB0086">
        <w:rPr>
          <w:rFonts w:ascii="Times New Roman,Bold" w:eastAsiaTheme="minorHAnsi" w:hAnsi="Times New Roman,Bold" w:cs="Times New Roman,Bold"/>
          <w:b/>
          <w:bCs/>
          <w:noProof/>
        </w:rPr>
        <w:drawing>
          <wp:inline distT="0" distB="0" distL="0" distR="0" wp14:anchorId="55F3D42D" wp14:editId="061FA422">
            <wp:extent cx="5761355" cy="953071"/>
            <wp:effectExtent l="0" t="0" r="0" b="0"/>
            <wp:docPr id="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1355" cy="953071"/>
                    </a:xfrm>
                    <a:prstGeom prst="rect">
                      <a:avLst/>
                    </a:prstGeom>
                    <a:noFill/>
                    <a:ln>
                      <a:noFill/>
                    </a:ln>
                  </pic:spPr>
                </pic:pic>
              </a:graphicData>
            </a:graphic>
          </wp:inline>
        </w:drawing>
      </w:r>
    </w:p>
    <w:p w14:paraId="4A745EFA" w14:textId="77777777" w:rsidR="00B47393" w:rsidRPr="00EB0086" w:rsidRDefault="00B47393" w:rsidP="00B47393">
      <w:pPr>
        <w:spacing w:line="360" w:lineRule="auto"/>
        <w:jc w:val="center"/>
        <w:rPr>
          <w:b/>
        </w:rPr>
      </w:pPr>
      <w:r w:rsidRPr="00EB0086">
        <w:rPr>
          <w:b/>
        </w:rPr>
        <w:t>Факултет „Икономика на инфраструктурата"</w:t>
      </w:r>
    </w:p>
    <w:p w14:paraId="6D6C8A4A" w14:textId="77777777" w:rsidR="00B47393" w:rsidRDefault="00B47393" w:rsidP="00B47393">
      <w:pPr>
        <w:pBdr>
          <w:bottom w:val="single" w:sz="4" w:space="1" w:color="auto"/>
        </w:pBdr>
        <w:spacing w:line="360" w:lineRule="auto"/>
        <w:jc w:val="center"/>
        <w:rPr>
          <w:b/>
        </w:rPr>
      </w:pPr>
    </w:p>
    <w:p w14:paraId="7802212E" w14:textId="77777777" w:rsidR="00B47393" w:rsidRDefault="00B47393" w:rsidP="00B47393">
      <w:pPr>
        <w:spacing w:line="360" w:lineRule="auto"/>
        <w:jc w:val="center"/>
        <w:rPr>
          <w:b/>
        </w:rPr>
      </w:pPr>
    </w:p>
    <w:p w14:paraId="04BFDBEC" w14:textId="77777777" w:rsidR="00B47393" w:rsidRPr="00EB0086" w:rsidRDefault="00B47393" w:rsidP="00B47393">
      <w:pPr>
        <w:spacing w:line="360" w:lineRule="auto"/>
        <w:jc w:val="center"/>
        <w:rPr>
          <w:b/>
        </w:rPr>
      </w:pPr>
      <w:r w:rsidRPr="00EB0086">
        <w:rPr>
          <w:b/>
        </w:rPr>
        <w:t>Катедра „Икономика на туризма"</w:t>
      </w:r>
    </w:p>
    <w:p w14:paraId="4F64AA1A" w14:textId="77777777" w:rsidR="00B47393" w:rsidRDefault="00B47393" w:rsidP="00B47393">
      <w:pPr>
        <w:spacing w:line="360" w:lineRule="auto"/>
        <w:jc w:val="center"/>
        <w:rPr>
          <w:b/>
        </w:rPr>
      </w:pPr>
    </w:p>
    <w:p w14:paraId="63DE7837" w14:textId="77777777" w:rsidR="00B47393" w:rsidRPr="00EB0086" w:rsidRDefault="00B47393" w:rsidP="00B47393">
      <w:pPr>
        <w:spacing w:line="360" w:lineRule="auto"/>
        <w:jc w:val="center"/>
        <w:rPr>
          <w:b/>
        </w:rPr>
      </w:pPr>
      <w:r w:rsidRPr="00EB0086">
        <w:rPr>
          <w:b/>
        </w:rPr>
        <w:t>ДИСЕРТАЦИОНЕН ТРУД</w:t>
      </w:r>
    </w:p>
    <w:p w14:paraId="68B6CED6" w14:textId="77777777" w:rsidR="00B47393" w:rsidRDefault="00B47393" w:rsidP="00B47393">
      <w:pPr>
        <w:spacing w:line="360" w:lineRule="auto"/>
        <w:jc w:val="center"/>
        <w:rPr>
          <w:b/>
        </w:rPr>
      </w:pPr>
      <w:r w:rsidRPr="00EB0086">
        <w:rPr>
          <w:b/>
        </w:rPr>
        <w:t>НА ТЕМА:</w:t>
      </w:r>
    </w:p>
    <w:p w14:paraId="4829E76B" w14:textId="77777777" w:rsidR="00B47393" w:rsidRDefault="00B47393" w:rsidP="00B47393">
      <w:pPr>
        <w:spacing w:line="360" w:lineRule="auto"/>
        <w:jc w:val="center"/>
        <w:rPr>
          <w:b/>
        </w:rPr>
      </w:pPr>
    </w:p>
    <w:p w14:paraId="0A9FE17F" w14:textId="77777777" w:rsidR="00B47393" w:rsidRDefault="00B47393" w:rsidP="00B47393">
      <w:pPr>
        <w:autoSpaceDE w:val="0"/>
        <w:autoSpaceDN w:val="0"/>
        <w:adjustRightInd w:val="0"/>
        <w:jc w:val="center"/>
        <w:rPr>
          <w:rFonts w:eastAsiaTheme="minorHAnsi"/>
          <w:lang w:eastAsia="en-US"/>
        </w:rPr>
      </w:pPr>
      <w:r w:rsidRPr="001E278E">
        <w:rPr>
          <w:b/>
        </w:rPr>
        <w:t>ВЛИЯНИЕ НА ПРОГРАМИТЕ ЗА ЛОЯЛНОСТ ВЪРХУ ФИРМЕНАТА ПОЛИТИКА В ХОТЕЛИЕРСТВОТО</w:t>
      </w:r>
      <w:r>
        <w:rPr>
          <w:b/>
        </w:rPr>
        <w:br/>
      </w:r>
      <w:r>
        <w:rPr>
          <w:b/>
        </w:rPr>
        <w:br/>
      </w:r>
      <w:r>
        <w:rPr>
          <w:b/>
        </w:rPr>
        <w:br/>
      </w:r>
      <w:r>
        <w:rPr>
          <w:rFonts w:eastAsiaTheme="minorHAnsi"/>
          <w:lang w:eastAsia="en-US"/>
        </w:rPr>
        <w:t>за присъждане на образователна и научна степен „Доктор”</w:t>
      </w:r>
    </w:p>
    <w:p w14:paraId="329A6EA6" w14:textId="77777777" w:rsidR="00B47393" w:rsidRDefault="00B47393" w:rsidP="00B47393">
      <w:pPr>
        <w:autoSpaceDE w:val="0"/>
        <w:autoSpaceDN w:val="0"/>
        <w:adjustRightInd w:val="0"/>
        <w:spacing w:line="480" w:lineRule="auto"/>
        <w:jc w:val="center"/>
        <w:rPr>
          <w:rFonts w:ascii="Times New Roman,Bold" w:eastAsiaTheme="minorHAnsi" w:hAnsi="Times New Roman,Bold" w:cs="Times New Roman,Bold"/>
          <w:b/>
          <w:bCs/>
          <w:lang w:eastAsia="en-US"/>
        </w:rPr>
      </w:pPr>
      <w:r>
        <w:rPr>
          <w:rFonts w:eastAsiaTheme="minorHAnsi"/>
          <w:lang w:eastAsia="en-US"/>
        </w:rPr>
        <w:t>по научна специалност „Икономика и управление (Туризъм)”</w:t>
      </w:r>
      <w:r>
        <w:rPr>
          <w:rFonts w:eastAsiaTheme="minorHAnsi"/>
          <w:lang w:eastAsia="en-US"/>
        </w:rPr>
        <w:br/>
      </w:r>
      <w:r>
        <w:rPr>
          <w:rFonts w:eastAsiaTheme="minorHAnsi"/>
          <w:lang w:eastAsia="en-US"/>
        </w:rPr>
        <w:br/>
      </w:r>
      <w:r>
        <w:rPr>
          <w:rFonts w:ascii="Times New Roman,Bold" w:eastAsiaTheme="minorHAnsi" w:hAnsi="Times New Roman,Bold" w:cs="Times New Roman,Bold"/>
          <w:b/>
          <w:bCs/>
          <w:lang w:eastAsia="en-US"/>
        </w:rPr>
        <w:t>докторант</w:t>
      </w:r>
    </w:p>
    <w:p w14:paraId="6993A1E8" w14:textId="77777777" w:rsidR="00B47393" w:rsidRDefault="00B47393" w:rsidP="00B47393">
      <w:pPr>
        <w:autoSpaceDE w:val="0"/>
        <w:autoSpaceDN w:val="0"/>
        <w:adjustRightInd w:val="0"/>
        <w:spacing w:line="480" w:lineRule="auto"/>
        <w:jc w:val="center"/>
        <w:rPr>
          <w:rFonts w:eastAsiaTheme="minorHAnsi"/>
          <w:lang w:eastAsia="en-US"/>
        </w:rPr>
      </w:pPr>
      <w:r>
        <w:rPr>
          <w:rFonts w:eastAsiaTheme="minorHAnsi"/>
          <w:lang w:eastAsia="en-US"/>
        </w:rPr>
        <w:t>ИРИНА ДАНАИЛОВА КАРАДАКОВА</w:t>
      </w:r>
    </w:p>
    <w:p w14:paraId="5FB725AF" w14:textId="77777777" w:rsidR="00B47393" w:rsidRDefault="00B47393" w:rsidP="00B47393">
      <w:pPr>
        <w:autoSpaceDE w:val="0"/>
        <w:autoSpaceDN w:val="0"/>
        <w:adjustRightInd w:val="0"/>
        <w:spacing w:line="480" w:lineRule="auto"/>
        <w:jc w:val="center"/>
        <w:rPr>
          <w:rFonts w:ascii="Times New Roman,Bold" w:eastAsiaTheme="minorHAnsi" w:hAnsi="Times New Roman,Bold" w:cs="Times New Roman,Bold"/>
          <w:b/>
          <w:bCs/>
          <w:lang w:eastAsia="en-US"/>
        </w:rPr>
      </w:pPr>
      <w:r>
        <w:rPr>
          <w:rFonts w:ascii="Times New Roman,Bold" w:eastAsiaTheme="minorHAnsi" w:hAnsi="Times New Roman,Bold" w:cs="Times New Roman,Bold"/>
          <w:b/>
          <w:bCs/>
          <w:lang w:eastAsia="en-US"/>
        </w:rPr>
        <w:t>Научен ръководител:</w:t>
      </w:r>
    </w:p>
    <w:p w14:paraId="102D93B4" w14:textId="77777777" w:rsidR="00B47393" w:rsidRDefault="00B47393" w:rsidP="00B47393">
      <w:pPr>
        <w:autoSpaceDE w:val="0"/>
        <w:autoSpaceDN w:val="0"/>
        <w:adjustRightInd w:val="0"/>
        <w:spacing w:line="480" w:lineRule="auto"/>
        <w:jc w:val="center"/>
        <w:rPr>
          <w:rFonts w:eastAsiaTheme="minorHAnsi"/>
          <w:lang w:eastAsia="en-US"/>
        </w:rPr>
      </w:pPr>
      <w:r>
        <w:rPr>
          <w:rFonts w:eastAsiaTheme="minorHAnsi"/>
          <w:lang w:eastAsia="en-US"/>
        </w:rPr>
        <w:t>доц. д-р  Николай Георгиев Цонев</w:t>
      </w:r>
      <w:r>
        <w:rPr>
          <w:rFonts w:eastAsiaTheme="minorHAnsi"/>
          <w:lang w:eastAsia="en-US"/>
        </w:rPr>
        <w:br/>
      </w:r>
      <w:r>
        <w:rPr>
          <w:rFonts w:eastAsiaTheme="minorHAnsi"/>
          <w:lang w:eastAsia="en-US"/>
        </w:rPr>
        <w:br/>
      </w:r>
      <w:r>
        <w:rPr>
          <w:rFonts w:eastAsiaTheme="minorHAnsi"/>
          <w:lang w:eastAsia="en-US"/>
        </w:rPr>
        <w:br/>
      </w:r>
      <w:r>
        <w:rPr>
          <w:rFonts w:eastAsiaTheme="minorHAnsi"/>
          <w:lang w:eastAsia="en-US"/>
        </w:rPr>
        <w:br/>
      </w:r>
      <w:r>
        <w:rPr>
          <w:rFonts w:eastAsiaTheme="minorHAnsi"/>
          <w:lang w:eastAsia="en-US"/>
        </w:rPr>
        <w:br/>
      </w:r>
      <w:r>
        <w:rPr>
          <w:rFonts w:eastAsiaTheme="minorHAnsi"/>
          <w:lang w:eastAsia="en-US"/>
        </w:rPr>
        <w:br/>
      </w:r>
    </w:p>
    <w:p w14:paraId="3F880DCC" w14:textId="77777777" w:rsidR="00B47393" w:rsidRPr="001E278E" w:rsidRDefault="00B47393" w:rsidP="00B47393">
      <w:pPr>
        <w:spacing w:line="360" w:lineRule="auto"/>
        <w:jc w:val="center"/>
        <w:rPr>
          <w:b/>
        </w:rPr>
      </w:pPr>
      <w:r>
        <w:rPr>
          <w:rFonts w:eastAsiaTheme="minorHAnsi"/>
          <w:lang w:eastAsia="en-US"/>
        </w:rPr>
        <w:t>София, 202</w:t>
      </w:r>
      <w:r w:rsidRPr="00B47393">
        <w:rPr>
          <w:rFonts w:eastAsiaTheme="minorHAnsi"/>
          <w:lang w:val="ru-RU" w:eastAsia="en-US"/>
        </w:rPr>
        <w:t>6</w:t>
      </w:r>
      <w:r>
        <w:rPr>
          <w:rFonts w:eastAsiaTheme="minorHAnsi"/>
          <w:lang w:eastAsia="en-US"/>
        </w:rPr>
        <w:t xml:space="preserve"> г.</w:t>
      </w:r>
    </w:p>
    <w:sdt>
      <w:sdtPr>
        <w:rPr>
          <w:rFonts w:ascii="Times New Roman" w:eastAsia="Times New Roman" w:hAnsi="Times New Roman" w:cs="Times New Roman"/>
          <w:color w:val="auto"/>
          <w:sz w:val="24"/>
          <w:szCs w:val="24"/>
        </w:rPr>
        <w:id w:val="1563958204"/>
        <w:docPartObj>
          <w:docPartGallery w:val="Table of Contents"/>
          <w:docPartUnique/>
        </w:docPartObj>
      </w:sdtPr>
      <w:sdtEndPr/>
      <w:sdtContent>
        <w:p w14:paraId="618627CB" w14:textId="77777777" w:rsidR="000629AE" w:rsidRPr="00E64D23" w:rsidRDefault="00E64D23" w:rsidP="00E64D23">
          <w:pPr>
            <w:pStyle w:val="TOCHeading"/>
            <w:spacing w:before="0" w:line="360" w:lineRule="auto"/>
            <w:jc w:val="both"/>
            <w:rPr>
              <w:rFonts w:ascii="Times New Roman" w:hAnsi="Times New Roman" w:cs="Times New Roman"/>
              <w:color w:val="auto"/>
              <w:sz w:val="26"/>
              <w:szCs w:val="26"/>
            </w:rPr>
          </w:pPr>
          <w:r w:rsidRPr="00E64D23">
            <w:rPr>
              <w:rFonts w:ascii="Times New Roman" w:hAnsi="Times New Roman" w:cs="Times New Roman"/>
              <w:b/>
              <w:color w:val="auto"/>
              <w:sz w:val="26"/>
              <w:szCs w:val="26"/>
            </w:rPr>
            <w:t>СЪДЪРЖАНИЕ</w:t>
          </w:r>
        </w:p>
        <w:p w14:paraId="72B18B08" w14:textId="77777777" w:rsidR="00685719" w:rsidRDefault="00003AC2" w:rsidP="00E64D23">
          <w:pPr>
            <w:pStyle w:val="TOC1"/>
            <w:rPr>
              <w:rStyle w:val="Hyperlink"/>
              <w:rFonts w:ascii="Times New Roman" w:hAnsi="Times New Roman" w:cs="Times New Roman"/>
              <w:noProof/>
              <w:sz w:val="26"/>
              <w:szCs w:val="26"/>
              <w:lang w:val="bg-BG"/>
            </w:rPr>
          </w:pPr>
          <w:r w:rsidRPr="00E64D23">
            <w:rPr>
              <w:sz w:val="26"/>
              <w:szCs w:val="26"/>
              <w:lang w:val="bg-BG"/>
            </w:rPr>
            <w:fldChar w:fldCharType="begin"/>
          </w:r>
          <w:r w:rsidR="000629AE" w:rsidRPr="00E64D23">
            <w:rPr>
              <w:sz w:val="26"/>
              <w:szCs w:val="26"/>
              <w:lang w:val="bg-BG"/>
            </w:rPr>
            <w:instrText xml:space="preserve"> TOC \o "1-3" \h \z \u </w:instrText>
          </w:r>
          <w:r w:rsidRPr="00E64D23">
            <w:rPr>
              <w:sz w:val="26"/>
              <w:szCs w:val="26"/>
              <w:lang w:val="bg-BG"/>
            </w:rPr>
            <w:fldChar w:fldCharType="separate"/>
          </w:r>
          <w:hyperlink w:anchor="_Toc222999330" w:history="1">
            <w:r w:rsidR="00685719" w:rsidRPr="00E64D23">
              <w:rPr>
                <w:rStyle w:val="Hyperlink"/>
                <w:rFonts w:ascii="Times New Roman" w:hAnsi="Times New Roman" w:cs="Times New Roman"/>
                <w:b/>
                <w:noProof/>
                <w:sz w:val="26"/>
                <w:szCs w:val="26"/>
                <w:lang w:val="bg-BG"/>
              </w:rPr>
              <w:t>УВОД</w:t>
            </w:r>
            <w:r w:rsidR="00685719" w:rsidRPr="00E64D23">
              <w:rPr>
                <w:noProof/>
                <w:webHidden/>
                <w:sz w:val="26"/>
                <w:szCs w:val="26"/>
              </w:rPr>
              <w:tab/>
            </w:r>
            <w:r w:rsidRPr="00E64D23">
              <w:rPr>
                <w:noProof/>
                <w:webHidden/>
                <w:sz w:val="26"/>
                <w:szCs w:val="26"/>
              </w:rPr>
              <w:fldChar w:fldCharType="begin"/>
            </w:r>
            <w:r w:rsidR="00685719" w:rsidRPr="00E64D23">
              <w:rPr>
                <w:noProof/>
                <w:webHidden/>
                <w:sz w:val="26"/>
                <w:szCs w:val="26"/>
              </w:rPr>
              <w:instrText xml:space="preserve"> PAGEREF _Toc222999330 \h </w:instrText>
            </w:r>
            <w:r w:rsidRPr="00E64D23">
              <w:rPr>
                <w:noProof/>
                <w:webHidden/>
                <w:sz w:val="26"/>
                <w:szCs w:val="26"/>
              </w:rPr>
            </w:r>
            <w:r w:rsidRPr="00E64D23">
              <w:rPr>
                <w:noProof/>
                <w:webHidden/>
                <w:sz w:val="26"/>
                <w:szCs w:val="26"/>
              </w:rPr>
              <w:fldChar w:fldCharType="separate"/>
            </w:r>
            <w:r w:rsidR="00A027A6">
              <w:rPr>
                <w:noProof/>
                <w:webHidden/>
                <w:sz w:val="26"/>
                <w:szCs w:val="26"/>
              </w:rPr>
              <w:t>3</w:t>
            </w:r>
            <w:r w:rsidRPr="00E64D23">
              <w:rPr>
                <w:noProof/>
                <w:webHidden/>
                <w:sz w:val="26"/>
                <w:szCs w:val="26"/>
              </w:rPr>
              <w:fldChar w:fldCharType="end"/>
            </w:r>
          </w:hyperlink>
        </w:p>
        <w:p w14:paraId="202FAE84" w14:textId="77777777" w:rsidR="00A53B0D" w:rsidRPr="005353B3" w:rsidRDefault="005353B3" w:rsidP="005353B3">
          <w:pPr>
            <w:pStyle w:val="NormalBDS"/>
            <w:widowControl/>
            <w:rPr>
              <w:rFonts w:ascii="Times New Roman" w:hAnsi="Times New Roman"/>
              <w:b/>
              <w:noProof/>
              <w:sz w:val="28"/>
              <w:szCs w:val="28"/>
              <w:lang w:val="bg-BG"/>
            </w:rPr>
          </w:pPr>
          <w:r w:rsidRPr="00877978">
            <w:rPr>
              <w:rFonts w:ascii="Times New Roman" w:hAnsi="Times New Roman"/>
              <w:b/>
              <w:noProof/>
              <w:sz w:val="28"/>
              <w:szCs w:val="28"/>
              <w:lang w:val="bg-BG"/>
            </w:rPr>
            <w:t>ГЛАВА</w:t>
          </w:r>
          <w:r w:rsidRPr="00877978">
            <w:rPr>
              <w:rFonts w:ascii="Times New Roman" w:hAnsi="Times New Roman"/>
              <w:b/>
              <w:noProof/>
              <w:sz w:val="28"/>
              <w:szCs w:val="28"/>
              <w:lang w:val="ru-RU"/>
            </w:rPr>
            <w:t xml:space="preserve"> </w:t>
          </w:r>
          <w:r w:rsidRPr="00877978">
            <w:rPr>
              <w:rFonts w:ascii="Times New Roman" w:hAnsi="Times New Roman"/>
              <w:b/>
              <w:noProof/>
              <w:sz w:val="28"/>
              <w:szCs w:val="28"/>
              <w:lang w:val="bg-BG"/>
            </w:rPr>
            <w:t>ПЪРВА: ПРОГРАМИ ЗА ЛОЯЛНОСТ. СЪЩНОСТ И КОНЦЕПЦИИ</w:t>
          </w:r>
          <w:r>
            <w:rPr>
              <w:rFonts w:ascii="Times New Roman" w:hAnsi="Times New Roman"/>
              <w:b/>
              <w:noProof/>
              <w:sz w:val="28"/>
              <w:szCs w:val="28"/>
              <w:lang w:val="bg-BG"/>
            </w:rPr>
            <w:t>………………………………………………………………..17</w:t>
          </w:r>
        </w:p>
        <w:p w14:paraId="6046B420" w14:textId="77777777" w:rsidR="00685719" w:rsidRPr="00E64D23" w:rsidRDefault="00A14663" w:rsidP="00E64D23">
          <w:pPr>
            <w:pStyle w:val="TOC1"/>
            <w:rPr>
              <w:rFonts w:eastAsiaTheme="minorEastAsia"/>
              <w:noProof/>
              <w:sz w:val="26"/>
              <w:szCs w:val="26"/>
              <w:lang w:val="bg-BG" w:eastAsia="bg-BG"/>
            </w:rPr>
          </w:pPr>
          <w:hyperlink w:anchor="_Toc222999331" w:history="1">
            <w:r w:rsidR="00685719" w:rsidRPr="00E64D23">
              <w:rPr>
                <w:rStyle w:val="Hyperlink"/>
                <w:rFonts w:ascii="Times New Roman" w:hAnsi="Times New Roman" w:cs="Times New Roman"/>
                <w:b/>
                <w:noProof/>
                <w:sz w:val="26"/>
                <w:szCs w:val="26"/>
                <w:lang w:val="ru-RU"/>
              </w:rPr>
              <w:t>1.1.</w:t>
            </w:r>
            <w:r w:rsidR="00685719" w:rsidRPr="00E64D23">
              <w:rPr>
                <w:rStyle w:val="Hyperlink"/>
                <w:rFonts w:ascii="Times New Roman" w:hAnsi="Times New Roman" w:cs="Times New Roman"/>
                <w:b/>
                <w:bCs/>
                <w:noProof/>
                <w:sz w:val="26"/>
                <w:szCs w:val="26"/>
                <w:lang w:val="bg-BG"/>
              </w:rPr>
              <w:t xml:space="preserve"> Програмите за лоялност от теоретична гледна точка</w:t>
            </w:r>
            <w:r w:rsidR="00685719" w:rsidRPr="00E64D23">
              <w:rPr>
                <w:noProof/>
                <w:webHidden/>
                <w:sz w:val="26"/>
                <w:szCs w:val="26"/>
              </w:rPr>
              <w:tab/>
            </w:r>
            <w:r w:rsidR="00003AC2" w:rsidRPr="00E64D23">
              <w:rPr>
                <w:noProof/>
                <w:webHidden/>
                <w:sz w:val="26"/>
                <w:szCs w:val="26"/>
              </w:rPr>
              <w:fldChar w:fldCharType="begin"/>
            </w:r>
            <w:r w:rsidR="00685719" w:rsidRPr="00E64D23">
              <w:rPr>
                <w:noProof/>
                <w:webHidden/>
                <w:sz w:val="26"/>
                <w:szCs w:val="26"/>
              </w:rPr>
              <w:instrText xml:space="preserve"> PAGEREF _Toc222999331 \h </w:instrText>
            </w:r>
            <w:r w:rsidR="00003AC2" w:rsidRPr="00E64D23">
              <w:rPr>
                <w:noProof/>
                <w:webHidden/>
                <w:sz w:val="26"/>
                <w:szCs w:val="26"/>
              </w:rPr>
            </w:r>
            <w:r w:rsidR="00003AC2" w:rsidRPr="00E64D23">
              <w:rPr>
                <w:noProof/>
                <w:webHidden/>
                <w:sz w:val="26"/>
                <w:szCs w:val="26"/>
              </w:rPr>
              <w:fldChar w:fldCharType="separate"/>
            </w:r>
            <w:r w:rsidR="00A027A6">
              <w:rPr>
                <w:noProof/>
                <w:webHidden/>
                <w:sz w:val="26"/>
                <w:szCs w:val="26"/>
              </w:rPr>
              <w:t>8</w:t>
            </w:r>
            <w:r w:rsidR="00003AC2" w:rsidRPr="00E64D23">
              <w:rPr>
                <w:noProof/>
                <w:webHidden/>
                <w:sz w:val="26"/>
                <w:szCs w:val="26"/>
              </w:rPr>
              <w:fldChar w:fldCharType="end"/>
            </w:r>
          </w:hyperlink>
        </w:p>
        <w:p w14:paraId="137915FB"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352" w:history="1">
            <w:r w:rsidR="00685719" w:rsidRPr="00E64D23">
              <w:rPr>
                <w:rStyle w:val="Hyperlink"/>
                <w:rFonts w:ascii="Times New Roman" w:hAnsi="Times New Roman" w:cs="Times New Roman"/>
                <w:b/>
                <w:noProof/>
                <w:sz w:val="26"/>
                <w:szCs w:val="26"/>
                <w:lang w:val="ru-RU"/>
              </w:rPr>
              <w:t>1.2. Теоретичните концепции и практики за национална туристическа и фирмена политика</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_Toc222999352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47</w:t>
            </w:r>
            <w:r w:rsidR="00003AC2" w:rsidRPr="00E64D23">
              <w:rPr>
                <w:rFonts w:ascii="Times New Roman" w:hAnsi="Times New Roman" w:cs="Times New Roman"/>
                <w:noProof/>
                <w:webHidden/>
                <w:sz w:val="26"/>
                <w:szCs w:val="26"/>
              </w:rPr>
              <w:fldChar w:fldCharType="end"/>
            </w:r>
          </w:hyperlink>
        </w:p>
        <w:p w14:paraId="274CF64F" w14:textId="77777777" w:rsidR="00685719" w:rsidRPr="00E64D23" w:rsidRDefault="00A14663" w:rsidP="00E64D23">
          <w:pPr>
            <w:pStyle w:val="TOC1"/>
            <w:rPr>
              <w:rFonts w:ascii="Times New Roman" w:eastAsiaTheme="minorEastAsia" w:hAnsi="Times New Roman" w:cs="Times New Roman"/>
              <w:noProof/>
              <w:sz w:val="26"/>
              <w:szCs w:val="26"/>
              <w:lang w:eastAsia="bg-BG"/>
            </w:rPr>
          </w:pPr>
          <w:hyperlink w:anchor="_Toc222999358" w:history="1">
            <w:r w:rsidR="00685719" w:rsidRPr="00E64D23">
              <w:rPr>
                <w:rStyle w:val="Hyperlink"/>
                <w:rFonts w:ascii="Times New Roman" w:hAnsi="Times New Roman" w:cs="Times New Roman"/>
                <w:b/>
                <w:bCs/>
                <w:noProof/>
                <w:sz w:val="26"/>
                <w:szCs w:val="26"/>
                <w:lang w:val="bg-BG"/>
              </w:rPr>
              <w:t>1.3.Програмите за лоялност като инструмент за позициониране на бранда</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_Toc222999358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56</w:t>
            </w:r>
            <w:r w:rsidR="00003AC2" w:rsidRPr="00E64D23">
              <w:rPr>
                <w:rFonts w:ascii="Times New Roman" w:hAnsi="Times New Roman" w:cs="Times New Roman"/>
                <w:noProof/>
                <w:webHidden/>
                <w:sz w:val="26"/>
                <w:szCs w:val="26"/>
              </w:rPr>
              <w:fldChar w:fldCharType="end"/>
            </w:r>
          </w:hyperlink>
        </w:p>
        <w:p w14:paraId="4E91EA0C"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361" w:history="1">
            <w:r w:rsidR="00685719" w:rsidRPr="00E64D23">
              <w:rPr>
                <w:rStyle w:val="Hyperlink"/>
                <w:rFonts w:ascii="Times New Roman" w:hAnsi="Times New Roman" w:cs="Times New Roman"/>
                <w:b/>
                <w:noProof/>
                <w:sz w:val="26"/>
                <w:szCs w:val="26"/>
                <w:lang w:val="bg-BG"/>
              </w:rPr>
              <w:t>ГЛАВА ВТОРА</w:t>
            </w:r>
            <w:r w:rsidR="0046370A">
              <w:rPr>
                <w:rStyle w:val="Hyperlink"/>
                <w:rFonts w:ascii="Times New Roman" w:hAnsi="Times New Roman" w:cs="Times New Roman"/>
                <w:b/>
                <w:noProof/>
                <w:sz w:val="26"/>
                <w:szCs w:val="26"/>
                <w:lang w:val="bg-BG"/>
              </w:rPr>
              <w:t>:</w:t>
            </w:r>
            <w:r w:rsidR="00685719" w:rsidRPr="00E64D23">
              <w:rPr>
                <w:rStyle w:val="Hyperlink"/>
                <w:rFonts w:ascii="Times New Roman" w:hAnsi="Times New Roman" w:cs="Times New Roman"/>
                <w:b/>
                <w:noProof/>
                <w:sz w:val="26"/>
                <w:szCs w:val="26"/>
                <w:lang w:val="bg-BG"/>
              </w:rPr>
              <w:t xml:space="preserve"> МАРКЕТИНГОВАТА ПОЛИТИКА НА ХОТЕЛСКИТЕ ПРЕДПРИЯТИЯ</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_Toc222999361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77</w:t>
            </w:r>
            <w:r w:rsidR="00003AC2" w:rsidRPr="00E64D23">
              <w:rPr>
                <w:rFonts w:ascii="Times New Roman" w:hAnsi="Times New Roman" w:cs="Times New Roman"/>
                <w:noProof/>
                <w:webHidden/>
                <w:sz w:val="26"/>
                <w:szCs w:val="26"/>
              </w:rPr>
              <w:fldChar w:fldCharType="end"/>
            </w:r>
          </w:hyperlink>
        </w:p>
        <w:p w14:paraId="4ECCB4C9" w14:textId="77777777" w:rsidR="00685719" w:rsidRPr="00E64D23" w:rsidRDefault="00A14663" w:rsidP="00E64D23">
          <w:pPr>
            <w:pStyle w:val="TOC1"/>
            <w:rPr>
              <w:rFonts w:ascii="Times New Roman" w:eastAsiaTheme="minorEastAsia" w:hAnsi="Times New Roman" w:cs="Times New Roman"/>
              <w:noProof/>
              <w:sz w:val="26"/>
              <w:szCs w:val="26"/>
            </w:rPr>
          </w:pPr>
          <w:hyperlink w:anchor="_Toc222999362" w:history="1">
            <w:r w:rsidR="00685719" w:rsidRPr="00E64D23">
              <w:rPr>
                <w:rStyle w:val="Hyperlink"/>
                <w:rFonts w:ascii="Times New Roman" w:eastAsia="Times New Roman" w:hAnsi="Times New Roman" w:cs="Times New Roman"/>
                <w:b/>
                <w:noProof/>
                <w:sz w:val="26"/>
                <w:szCs w:val="26"/>
                <w:lang w:val="bg-BG" w:eastAsia="bg-BG"/>
              </w:rPr>
              <w:t>2.1.Теоретичните концепции и практики за маркетинг и маркетингова политика в хотелиерството</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_Toc222999362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77</w:t>
            </w:r>
            <w:r w:rsidR="00003AC2" w:rsidRPr="00E64D23">
              <w:rPr>
                <w:rFonts w:ascii="Times New Roman" w:hAnsi="Times New Roman" w:cs="Times New Roman"/>
                <w:noProof/>
                <w:webHidden/>
                <w:sz w:val="26"/>
                <w:szCs w:val="26"/>
              </w:rPr>
              <w:fldChar w:fldCharType="end"/>
            </w:r>
          </w:hyperlink>
        </w:p>
        <w:p w14:paraId="1E40687A" w14:textId="77777777" w:rsidR="00685719" w:rsidRPr="00E64D23" w:rsidRDefault="00A14663" w:rsidP="00E64D23">
          <w:pPr>
            <w:pStyle w:val="TOC1"/>
            <w:rPr>
              <w:rFonts w:ascii="Times New Roman" w:eastAsiaTheme="minorEastAsia" w:hAnsi="Times New Roman" w:cs="Times New Roman"/>
              <w:noProof/>
              <w:sz w:val="26"/>
              <w:szCs w:val="26"/>
            </w:rPr>
          </w:pPr>
          <w:hyperlink w:anchor="_Toc222999409" w:history="1">
            <w:r w:rsidR="00685719" w:rsidRPr="00E64D23">
              <w:rPr>
                <w:rStyle w:val="Hyperlink"/>
                <w:rFonts w:ascii="Times New Roman" w:eastAsia="Times New Roman" w:hAnsi="Times New Roman" w:cs="Times New Roman"/>
                <w:b/>
                <w:noProof/>
                <w:sz w:val="26"/>
                <w:szCs w:val="26"/>
                <w:lang w:val="bg-BG" w:eastAsia="bg-BG" w:bidi="hi-IN"/>
              </w:rPr>
              <w:t xml:space="preserve">2.2. </w:t>
            </w:r>
            <w:r w:rsidR="00685719" w:rsidRPr="00E64D23">
              <w:rPr>
                <w:rStyle w:val="Hyperlink"/>
                <w:rFonts w:ascii="Times New Roman" w:eastAsia="Times New Roman" w:hAnsi="Times New Roman" w:cs="Times New Roman"/>
                <w:b/>
                <w:bCs/>
                <w:noProof/>
                <w:sz w:val="26"/>
                <w:szCs w:val="26"/>
                <w:lang w:val="bg-BG" w:eastAsia="bg-BG" w:bidi="hi-IN"/>
              </w:rPr>
              <w:t>Взаимодействието между маркетингови инструменти и програми за лоялност</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_Toc222999409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106</w:t>
            </w:r>
            <w:r w:rsidR="00003AC2" w:rsidRPr="00E64D23">
              <w:rPr>
                <w:rFonts w:ascii="Times New Roman" w:hAnsi="Times New Roman" w:cs="Times New Roman"/>
                <w:noProof/>
                <w:webHidden/>
                <w:sz w:val="26"/>
                <w:szCs w:val="26"/>
              </w:rPr>
              <w:fldChar w:fldCharType="end"/>
            </w:r>
          </w:hyperlink>
        </w:p>
        <w:p w14:paraId="27F4C18D"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423" w:history="1">
            <w:r w:rsidR="00685719" w:rsidRPr="00E64D23">
              <w:rPr>
                <w:rStyle w:val="Hyperlink"/>
                <w:rFonts w:ascii="Times New Roman" w:hAnsi="Times New Roman" w:cs="Times New Roman"/>
                <w:b/>
                <w:noProof/>
                <w:sz w:val="26"/>
                <w:szCs w:val="26"/>
                <w:lang w:val="bg-BG"/>
              </w:rPr>
              <w:t>2.3. Измерване ефективността на програмите за лоялност</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_Toc222999423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126</w:t>
            </w:r>
            <w:r w:rsidR="00003AC2" w:rsidRPr="00E64D23">
              <w:rPr>
                <w:rFonts w:ascii="Times New Roman" w:hAnsi="Times New Roman" w:cs="Times New Roman"/>
                <w:noProof/>
                <w:webHidden/>
                <w:sz w:val="26"/>
                <w:szCs w:val="26"/>
              </w:rPr>
              <w:fldChar w:fldCharType="end"/>
            </w:r>
          </w:hyperlink>
        </w:p>
        <w:p w14:paraId="73B1FEA8"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433" w:history="1">
            <w:r w:rsidR="00685719" w:rsidRPr="00E64D23">
              <w:rPr>
                <w:rStyle w:val="Hyperlink"/>
                <w:rFonts w:ascii="Times New Roman" w:hAnsi="Times New Roman" w:cs="Times New Roman"/>
                <w:b/>
                <w:noProof/>
                <w:sz w:val="26"/>
                <w:szCs w:val="26"/>
                <w:lang w:val="ru-RU"/>
              </w:rPr>
              <w:t>ГЛАВА ТРЕТА: ОЦЕНКА НА СЪВРЕМЕННИТЕ ПРОГРАМИ ЗА ЛОЯЛНО</w:t>
            </w:r>
            <w:r w:rsidR="0046370A">
              <w:rPr>
                <w:rStyle w:val="Hyperlink"/>
                <w:rFonts w:ascii="Times New Roman" w:hAnsi="Times New Roman" w:cs="Times New Roman"/>
                <w:b/>
                <w:noProof/>
                <w:sz w:val="26"/>
                <w:szCs w:val="26"/>
                <w:lang w:val="ru-RU"/>
              </w:rPr>
              <w:t xml:space="preserve">СТ В МАРКЕТИНГОВАТА ПОЛИТИКА НА </w:t>
            </w:r>
            <w:r w:rsidR="00685719" w:rsidRPr="00E64D23">
              <w:rPr>
                <w:rStyle w:val="Hyperlink"/>
                <w:rFonts w:ascii="Times New Roman" w:hAnsi="Times New Roman" w:cs="Times New Roman"/>
                <w:b/>
                <w:noProof/>
                <w:sz w:val="26"/>
                <w:szCs w:val="26"/>
                <w:lang w:val="ru-RU"/>
              </w:rPr>
              <w:t>МЕЖДУНАРОДНИТЕ ХОТЕЛСКИ ВЕРИГИ</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_Toc222999433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147</w:t>
            </w:r>
            <w:r w:rsidR="00003AC2" w:rsidRPr="00E64D23">
              <w:rPr>
                <w:rFonts w:ascii="Times New Roman" w:hAnsi="Times New Roman" w:cs="Times New Roman"/>
                <w:noProof/>
                <w:webHidden/>
                <w:sz w:val="26"/>
                <w:szCs w:val="26"/>
              </w:rPr>
              <w:fldChar w:fldCharType="end"/>
            </w:r>
          </w:hyperlink>
        </w:p>
        <w:p w14:paraId="0E837B54"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434" w:history="1">
            <w:r w:rsidR="00685719" w:rsidRPr="00E64D23">
              <w:rPr>
                <w:rStyle w:val="Hyperlink"/>
                <w:rFonts w:ascii="Times New Roman" w:hAnsi="Times New Roman" w:cs="Times New Roman"/>
                <w:b/>
                <w:bCs/>
                <w:noProof/>
                <w:sz w:val="26"/>
                <w:szCs w:val="26"/>
              </w:rPr>
              <w:t>3.1. Методологическа рамка и организация на изследването.</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_Toc222999434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147</w:t>
            </w:r>
            <w:r w:rsidR="00003AC2" w:rsidRPr="00E64D23">
              <w:rPr>
                <w:rFonts w:ascii="Times New Roman" w:hAnsi="Times New Roman" w:cs="Times New Roman"/>
                <w:noProof/>
                <w:webHidden/>
                <w:sz w:val="26"/>
                <w:szCs w:val="26"/>
              </w:rPr>
              <w:fldChar w:fldCharType="end"/>
            </w:r>
          </w:hyperlink>
        </w:p>
        <w:p w14:paraId="651F0893"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435" w:history="1">
            <w:r w:rsidR="00685719" w:rsidRPr="00E64D23">
              <w:rPr>
                <w:rStyle w:val="Hyperlink"/>
                <w:rFonts w:ascii="Times New Roman" w:hAnsi="Times New Roman" w:cs="Times New Roman"/>
                <w:b/>
                <w:bCs/>
                <w:noProof/>
                <w:sz w:val="26"/>
                <w:szCs w:val="26"/>
                <w:lang w:val="ru-RU"/>
              </w:rPr>
              <w:t>3.2. Система за оценка на съвременните програми за лоялност</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_Toc222999435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151</w:t>
            </w:r>
            <w:r w:rsidR="00003AC2" w:rsidRPr="00E64D23">
              <w:rPr>
                <w:rFonts w:ascii="Times New Roman" w:hAnsi="Times New Roman" w:cs="Times New Roman"/>
                <w:noProof/>
                <w:webHidden/>
                <w:sz w:val="26"/>
                <w:szCs w:val="26"/>
              </w:rPr>
              <w:fldChar w:fldCharType="end"/>
            </w:r>
          </w:hyperlink>
        </w:p>
        <w:p w14:paraId="7298DF0B"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447" w:history="1">
            <w:r w:rsidR="00685719" w:rsidRPr="00E64D23">
              <w:rPr>
                <w:rStyle w:val="Hyperlink"/>
                <w:rFonts w:ascii="Times New Roman" w:hAnsi="Times New Roman" w:cs="Times New Roman"/>
                <w:b/>
                <w:bCs/>
                <w:noProof/>
                <w:sz w:val="26"/>
                <w:szCs w:val="26"/>
                <w:lang w:val="ru-RU"/>
              </w:rPr>
              <w:t>3.3. Анализ на резултатите от анкетното проучване и насоки за приложение в българската хотелска практика</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_Toc222999447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157</w:t>
            </w:r>
            <w:r w:rsidR="00003AC2" w:rsidRPr="00E64D23">
              <w:rPr>
                <w:rFonts w:ascii="Times New Roman" w:hAnsi="Times New Roman" w:cs="Times New Roman"/>
                <w:noProof/>
                <w:webHidden/>
                <w:sz w:val="26"/>
                <w:szCs w:val="26"/>
              </w:rPr>
              <w:fldChar w:fldCharType="end"/>
            </w:r>
          </w:hyperlink>
        </w:p>
        <w:p w14:paraId="6DB19B8F"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468" w:history="1">
            <w:r w:rsidR="00685719" w:rsidRPr="00E64D23">
              <w:rPr>
                <w:rStyle w:val="Hyperlink"/>
                <w:rFonts w:ascii="Times New Roman" w:hAnsi="Times New Roman" w:cs="Times New Roman"/>
                <w:b/>
                <w:noProof/>
                <w:sz w:val="26"/>
                <w:szCs w:val="26"/>
                <w:lang w:val="ru-RU"/>
              </w:rPr>
              <w:t>ЗАКЛЮЧЕНИЕ</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_Toc222999468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208</w:t>
            </w:r>
            <w:r w:rsidR="00003AC2" w:rsidRPr="00E64D23">
              <w:rPr>
                <w:rFonts w:ascii="Times New Roman" w:hAnsi="Times New Roman" w:cs="Times New Roman"/>
                <w:noProof/>
                <w:webHidden/>
                <w:sz w:val="26"/>
                <w:szCs w:val="26"/>
              </w:rPr>
              <w:fldChar w:fldCharType="end"/>
            </w:r>
          </w:hyperlink>
        </w:p>
        <w:p w14:paraId="51A9B2D0"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470" w:history="1">
            <w:r w:rsidR="00685719" w:rsidRPr="00E64D23">
              <w:rPr>
                <w:rStyle w:val="Hyperlink"/>
                <w:rFonts w:ascii="Times New Roman" w:hAnsi="Times New Roman" w:cs="Times New Roman"/>
                <w:b/>
                <w:noProof/>
                <w:sz w:val="26"/>
                <w:szCs w:val="26"/>
              </w:rPr>
              <w:t>II</w:t>
            </w:r>
            <w:r w:rsidR="00685719" w:rsidRPr="00E64D23">
              <w:rPr>
                <w:rStyle w:val="Hyperlink"/>
                <w:rFonts w:ascii="Times New Roman" w:hAnsi="Times New Roman" w:cs="Times New Roman"/>
                <w:b/>
                <w:noProof/>
                <w:sz w:val="26"/>
                <w:szCs w:val="26"/>
                <w:lang w:val="ru-RU"/>
              </w:rPr>
              <w:t>. ПРИНОСИ</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_Toc222999470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210</w:t>
            </w:r>
            <w:r w:rsidR="00003AC2" w:rsidRPr="00E64D23">
              <w:rPr>
                <w:rFonts w:ascii="Times New Roman" w:hAnsi="Times New Roman" w:cs="Times New Roman"/>
                <w:noProof/>
                <w:webHidden/>
                <w:sz w:val="26"/>
                <w:szCs w:val="26"/>
              </w:rPr>
              <w:fldChar w:fldCharType="end"/>
            </w:r>
          </w:hyperlink>
        </w:p>
        <w:p w14:paraId="763DA4C2"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471" w:history="1">
            <w:r w:rsidR="00685719" w:rsidRPr="00E64D23">
              <w:rPr>
                <w:rStyle w:val="Hyperlink"/>
                <w:rFonts w:ascii="Times New Roman" w:hAnsi="Times New Roman" w:cs="Times New Roman"/>
                <w:b/>
                <w:noProof/>
                <w:sz w:val="26"/>
                <w:szCs w:val="26"/>
                <w:lang w:val="ru-RU"/>
              </w:rPr>
              <w:t>СПИСЪК С ФИГУРИТЕ В ДИСЕРТАЦИЯТА</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_Toc222999471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213</w:t>
            </w:r>
            <w:r w:rsidR="00003AC2" w:rsidRPr="00E64D23">
              <w:rPr>
                <w:rFonts w:ascii="Times New Roman" w:hAnsi="Times New Roman" w:cs="Times New Roman"/>
                <w:noProof/>
                <w:webHidden/>
                <w:sz w:val="26"/>
                <w:szCs w:val="26"/>
              </w:rPr>
              <w:fldChar w:fldCharType="end"/>
            </w:r>
          </w:hyperlink>
        </w:p>
        <w:p w14:paraId="35E6A674"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481" w:history="1">
            <w:r w:rsidR="00685719" w:rsidRPr="00E64D23">
              <w:rPr>
                <w:rStyle w:val="Hyperlink"/>
                <w:rFonts w:ascii="Times New Roman" w:hAnsi="Times New Roman" w:cs="Times New Roman"/>
                <w:b/>
                <w:noProof/>
                <w:sz w:val="26"/>
                <w:szCs w:val="26"/>
                <w:lang w:val="ru-RU"/>
              </w:rPr>
              <w:t>СПИСЪК С ТАБЛИЦИТЕ В ДИСЕРТАЦИЯТА</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_Toc222999481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215</w:t>
            </w:r>
            <w:r w:rsidR="00003AC2" w:rsidRPr="00E64D23">
              <w:rPr>
                <w:rFonts w:ascii="Times New Roman" w:hAnsi="Times New Roman" w:cs="Times New Roman"/>
                <w:noProof/>
                <w:webHidden/>
                <w:sz w:val="26"/>
                <w:szCs w:val="26"/>
              </w:rPr>
              <w:fldChar w:fldCharType="end"/>
            </w:r>
          </w:hyperlink>
        </w:p>
        <w:p w14:paraId="6C8C9345"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486" w:history="1">
            <w:r w:rsidR="00685719" w:rsidRPr="00E64D23">
              <w:rPr>
                <w:rStyle w:val="Hyperlink"/>
                <w:rFonts w:ascii="Times New Roman" w:hAnsi="Times New Roman" w:cs="Times New Roman"/>
                <w:b/>
                <w:noProof/>
                <w:sz w:val="26"/>
                <w:szCs w:val="26"/>
                <w:lang w:val="ru-RU"/>
              </w:rPr>
              <w:t>СПИСЪК С ИЗПОЛЗВАНИТЕ СЪКРАЩЕНИЯ В ДИСЕРТАЦИЯТА</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_Toc222999486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216</w:t>
            </w:r>
            <w:r w:rsidR="00003AC2" w:rsidRPr="00E64D23">
              <w:rPr>
                <w:rFonts w:ascii="Times New Roman" w:hAnsi="Times New Roman" w:cs="Times New Roman"/>
                <w:noProof/>
                <w:webHidden/>
                <w:sz w:val="26"/>
                <w:szCs w:val="26"/>
              </w:rPr>
              <w:fldChar w:fldCharType="end"/>
            </w:r>
          </w:hyperlink>
        </w:p>
        <w:p w14:paraId="67FAA3D1"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489" w:history="1">
            <w:r w:rsidR="00685719" w:rsidRPr="00E64D23">
              <w:rPr>
                <w:rStyle w:val="Hyperlink"/>
                <w:rFonts w:ascii="Times New Roman" w:hAnsi="Times New Roman" w:cs="Times New Roman"/>
                <w:b/>
                <w:noProof/>
                <w:sz w:val="26"/>
                <w:szCs w:val="26"/>
                <w:lang w:val="ru-RU"/>
              </w:rPr>
              <w:t>ИЗПОЛЗВАНА ЛИТЕРАТУРА</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_Toc222999489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217</w:t>
            </w:r>
            <w:r w:rsidR="00003AC2" w:rsidRPr="00E64D23">
              <w:rPr>
                <w:rFonts w:ascii="Times New Roman" w:hAnsi="Times New Roman" w:cs="Times New Roman"/>
                <w:noProof/>
                <w:webHidden/>
                <w:sz w:val="26"/>
                <w:szCs w:val="26"/>
              </w:rPr>
              <w:fldChar w:fldCharType="end"/>
            </w:r>
          </w:hyperlink>
        </w:p>
        <w:p w14:paraId="156B7C8B" w14:textId="77777777" w:rsidR="00685719" w:rsidRPr="00E64D23" w:rsidRDefault="00A14663" w:rsidP="00E64D23">
          <w:pPr>
            <w:pStyle w:val="TOC1"/>
            <w:rPr>
              <w:rFonts w:ascii="Times New Roman" w:eastAsiaTheme="minorEastAsia" w:hAnsi="Times New Roman" w:cs="Times New Roman"/>
              <w:noProof/>
              <w:sz w:val="26"/>
              <w:szCs w:val="26"/>
              <w:lang w:val="bg-BG" w:eastAsia="bg-BG"/>
            </w:rPr>
          </w:pPr>
          <w:hyperlink w:anchor="_Toc222999508" w:history="1">
            <w:r w:rsidR="00685719" w:rsidRPr="00E64D23">
              <w:rPr>
                <w:rStyle w:val="Hyperlink"/>
                <w:rFonts w:ascii="Times New Roman" w:hAnsi="Times New Roman" w:cs="Times New Roman"/>
                <w:b/>
                <w:noProof/>
                <w:sz w:val="26"/>
                <w:szCs w:val="26"/>
                <w:lang w:val="bg-BG"/>
              </w:rPr>
              <w:t>ПРИЛОЖЕНИЯ</w:t>
            </w:r>
            <w:r w:rsidR="00685719" w:rsidRPr="00E64D23">
              <w:rPr>
                <w:rFonts w:ascii="Times New Roman" w:hAnsi="Times New Roman" w:cs="Times New Roman"/>
                <w:noProof/>
                <w:webHidden/>
                <w:sz w:val="26"/>
                <w:szCs w:val="26"/>
              </w:rPr>
              <w:tab/>
            </w:r>
            <w:r w:rsidR="00003AC2" w:rsidRPr="00E64D23">
              <w:rPr>
                <w:rFonts w:ascii="Times New Roman" w:hAnsi="Times New Roman" w:cs="Times New Roman"/>
                <w:noProof/>
                <w:webHidden/>
                <w:sz w:val="26"/>
                <w:szCs w:val="26"/>
              </w:rPr>
              <w:fldChar w:fldCharType="begin"/>
            </w:r>
            <w:r w:rsidR="00685719" w:rsidRPr="00E64D23">
              <w:rPr>
                <w:rFonts w:ascii="Times New Roman" w:hAnsi="Times New Roman" w:cs="Times New Roman"/>
                <w:noProof/>
                <w:webHidden/>
                <w:sz w:val="26"/>
                <w:szCs w:val="26"/>
              </w:rPr>
              <w:instrText xml:space="preserve"> PAGEREF _Toc222999508 \h </w:instrText>
            </w:r>
            <w:r w:rsidR="00003AC2" w:rsidRPr="00E64D23">
              <w:rPr>
                <w:rFonts w:ascii="Times New Roman" w:hAnsi="Times New Roman" w:cs="Times New Roman"/>
                <w:noProof/>
                <w:webHidden/>
                <w:sz w:val="26"/>
                <w:szCs w:val="26"/>
              </w:rPr>
            </w:r>
            <w:r w:rsidR="00003AC2" w:rsidRPr="00E64D23">
              <w:rPr>
                <w:rFonts w:ascii="Times New Roman" w:hAnsi="Times New Roman" w:cs="Times New Roman"/>
                <w:noProof/>
                <w:webHidden/>
                <w:sz w:val="26"/>
                <w:szCs w:val="26"/>
              </w:rPr>
              <w:fldChar w:fldCharType="separate"/>
            </w:r>
            <w:r w:rsidR="00A027A6">
              <w:rPr>
                <w:rFonts w:ascii="Times New Roman" w:hAnsi="Times New Roman" w:cs="Times New Roman"/>
                <w:noProof/>
                <w:webHidden/>
                <w:sz w:val="26"/>
                <w:szCs w:val="26"/>
              </w:rPr>
              <w:t>228</w:t>
            </w:r>
            <w:r w:rsidR="00003AC2" w:rsidRPr="00E64D23">
              <w:rPr>
                <w:rFonts w:ascii="Times New Roman" w:hAnsi="Times New Roman" w:cs="Times New Roman"/>
                <w:noProof/>
                <w:webHidden/>
                <w:sz w:val="26"/>
                <w:szCs w:val="26"/>
              </w:rPr>
              <w:fldChar w:fldCharType="end"/>
            </w:r>
          </w:hyperlink>
        </w:p>
        <w:p w14:paraId="57959E63" w14:textId="77777777" w:rsidR="000629AE" w:rsidRPr="001E278E" w:rsidRDefault="00003AC2" w:rsidP="00E64D23">
          <w:pPr>
            <w:spacing w:line="360" w:lineRule="auto"/>
          </w:pPr>
          <w:r w:rsidRPr="00E64D23">
            <w:rPr>
              <w:sz w:val="26"/>
              <w:szCs w:val="26"/>
            </w:rPr>
            <w:fldChar w:fldCharType="end"/>
          </w:r>
        </w:p>
      </w:sdtContent>
    </w:sdt>
    <w:p w14:paraId="21EA1728" w14:textId="77777777" w:rsidR="00801D8E" w:rsidRPr="001E278E" w:rsidRDefault="00801D8E">
      <w:pPr>
        <w:spacing w:after="160" w:line="259" w:lineRule="auto"/>
        <w:rPr>
          <w:rFonts w:eastAsiaTheme="majorEastAsia"/>
          <w:b/>
          <w:lang w:eastAsia="en-US"/>
        </w:rPr>
      </w:pPr>
      <w:r w:rsidRPr="001E278E">
        <w:rPr>
          <w:b/>
        </w:rPr>
        <w:br w:type="page"/>
      </w:r>
    </w:p>
    <w:p w14:paraId="2C870F2E" w14:textId="77777777" w:rsidR="008274B3" w:rsidRPr="001E278E" w:rsidRDefault="00AD052A" w:rsidP="00F12312">
      <w:pPr>
        <w:pStyle w:val="Heading1"/>
        <w:spacing w:before="0" w:line="360" w:lineRule="auto"/>
        <w:jc w:val="both"/>
        <w:rPr>
          <w:rFonts w:ascii="Times New Roman" w:hAnsi="Times New Roman" w:cs="Times New Roman"/>
          <w:b/>
          <w:color w:val="auto"/>
          <w:sz w:val="24"/>
          <w:szCs w:val="24"/>
          <w:lang w:val="bg-BG"/>
        </w:rPr>
      </w:pPr>
      <w:bookmarkStart w:id="0" w:name="_Toc222999330"/>
      <w:r w:rsidRPr="001E278E">
        <w:rPr>
          <w:rFonts w:ascii="Times New Roman" w:hAnsi="Times New Roman" w:cs="Times New Roman"/>
          <w:b/>
          <w:color w:val="auto"/>
          <w:sz w:val="24"/>
          <w:szCs w:val="24"/>
          <w:lang w:val="bg-BG"/>
        </w:rPr>
        <w:lastRenderedPageBreak/>
        <w:t>УВОД</w:t>
      </w:r>
      <w:bookmarkEnd w:id="0"/>
    </w:p>
    <w:p w14:paraId="545E33A6" w14:textId="77777777" w:rsidR="00340A38" w:rsidRPr="001E278E" w:rsidRDefault="00340A38" w:rsidP="00340A38">
      <w:pPr>
        <w:rPr>
          <w:b/>
        </w:rPr>
      </w:pPr>
      <w:bookmarkStart w:id="1" w:name="_Hlk17722221"/>
    </w:p>
    <w:p w14:paraId="3CF03C46" w14:textId="77777777" w:rsidR="00057371" w:rsidRPr="001E278E" w:rsidRDefault="008F5AF8" w:rsidP="00340A38">
      <w:pPr>
        <w:spacing w:line="360" w:lineRule="auto"/>
        <w:ind w:firstLine="720"/>
        <w:jc w:val="both"/>
      </w:pPr>
      <w:r w:rsidRPr="001E278E">
        <w:t xml:space="preserve">Том Питърс, американски автор в областта на мениджърските практики казва: </w:t>
      </w:r>
      <w:r w:rsidR="0084433D" w:rsidRPr="001E278E">
        <w:t>“Отнасяйте се към клиента като към акция, която непрекъснато повишава стойността си.”</w:t>
      </w:r>
      <w:r w:rsidR="00C1189F" w:rsidRPr="001E278E">
        <w:t xml:space="preserve"> </w:t>
      </w:r>
      <w:r w:rsidR="004E4655" w:rsidRPr="001E278E">
        <w:t>(</w:t>
      </w:r>
      <w:r w:rsidR="00853AB1" w:rsidRPr="001E278E">
        <w:rPr>
          <w:lang w:val="ru-RU"/>
        </w:rPr>
        <w:t>Мидова, 2007, с. 394</w:t>
      </w:r>
      <w:r w:rsidR="00853AB1" w:rsidRPr="001E278E">
        <w:t>)</w:t>
      </w:r>
      <w:r w:rsidR="00C1189F" w:rsidRPr="001E278E">
        <w:rPr>
          <w:rStyle w:val="FootnoteReference"/>
        </w:rPr>
        <w:t xml:space="preserve"> </w:t>
      </w:r>
      <w:r w:rsidR="0084433D" w:rsidRPr="001E278E">
        <w:t xml:space="preserve"> </w:t>
      </w:r>
      <w:r w:rsidRPr="001E278E">
        <w:t xml:space="preserve">Зад </w:t>
      </w:r>
      <w:r w:rsidR="0084433D" w:rsidRPr="001E278E">
        <w:t xml:space="preserve">това </w:t>
      </w:r>
      <w:r w:rsidR="000D1A59">
        <w:t>оригинално сравнение на</w:t>
      </w:r>
      <w:r w:rsidR="0084433D" w:rsidRPr="001E278E">
        <w:t xml:space="preserve"> клиента с </w:t>
      </w:r>
      <w:r w:rsidR="00057371" w:rsidRPr="001E278E">
        <w:t xml:space="preserve">ценна </w:t>
      </w:r>
      <w:r w:rsidR="0084433D" w:rsidRPr="001E278E">
        <w:t>акция</w:t>
      </w:r>
      <w:r w:rsidR="00057371" w:rsidRPr="001E278E">
        <w:t xml:space="preserve">, </w:t>
      </w:r>
      <w:r w:rsidRPr="001E278E">
        <w:t xml:space="preserve">се съдържа </w:t>
      </w:r>
      <w:r w:rsidR="0071734D" w:rsidRPr="001E278E">
        <w:t xml:space="preserve"> метафора за</w:t>
      </w:r>
      <w:r w:rsidRPr="001E278E">
        <w:t xml:space="preserve"> една маркетингова философия </w:t>
      </w:r>
      <w:r w:rsidR="0071734D" w:rsidRPr="001E278E">
        <w:t>по</w:t>
      </w:r>
      <w:r w:rsidRPr="001E278E">
        <w:t xml:space="preserve"> управление на клиентската лоялност</w:t>
      </w:r>
      <w:r w:rsidR="0071734D" w:rsidRPr="001E278E">
        <w:t>.</w:t>
      </w:r>
      <w:r w:rsidR="00057371" w:rsidRPr="001E278E">
        <w:t xml:space="preserve"> </w:t>
      </w:r>
    </w:p>
    <w:p w14:paraId="67452284" w14:textId="77777777" w:rsidR="0071734D" w:rsidRPr="001E278E" w:rsidRDefault="00057371" w:rsidP="008F5AF8">
      <w:pPr>
        <w:spacing w:line="360" w:lineRule="auto"/>
        <w:ind w:firstLine="720"/>
        <w:jc w:val="both"/>
      </w:pPr>
      <w:r w:rsidRPr="001E278E">
        <w:t xml:space="preserve">Всъщност под общото понятие „клиенти” се </w:t>
      </w:r>
      <w:r w:rsidR="0071734D" w:rsidRPr="001E278E">
        <w:t xml:space="preserve">разбира </w:t>
      </w:r>
      <w:r w:rsidRPr="001E278E">
        <w:t>цял потребителски</w:t>
      </w:r>
      <w:r w:rsidR="0084433D" w:rsidRPr="001E278E">
        <w:t xml:space="preserve"> микс </w:t>
      </w:r>
      <w:r w:rsidRPr="001E278E">
        <w:t xml:space="preserve"> </w:t>
      </w:r>
      <w:r w:rsidR="008F5AF8" w:rsidRPr="001E278E">
        <w:t xml:space="preserve">от </w:t>
      </w:r>
      <w:r w:rsidR="0084433D" w:rsidRPr="001E278E">
        <w:t>типове клиенти</w:t>
      </w:r>
      <w:r w:rsidRPr="001E278E">
        <w:t>, които имат</w:t>
      </w:r>
      <w:r w:rsidR="0084433D" w:rsidRPr="001E278E">
        <w:t xml:space="preserve"> различно поведение в определени ситуации. </w:t>
      </w:r>
      <w:r w:rsidRPr="001E278E">
        <w:t>Ето защо с</w:t>
      </w:r>
      <w:r w:rsidR="0084433D" w:rsidRPr="001E278E">
        <w:t xml:space="preserve">амо част от клиентите са верни на марката на стоката и услугата, която получават и </w:t>
      </w:r>
      <w:r w:rsidR="0071734D" w:rsidRPr="001E278E">
        <w:t xml:space="preserve">само те </w:t>
      </w:r>
      <w:r w:rsidR="0084433D" w:rsidRPr="001E278E">
        <w:t xml:space="preserve">могат да се определят като лоялни. </w:t>
      </w:r>
    </w:p>
    <w:p w14:paraId="624A2108" w14:textId="77777777" w:rsidR="00057371" w:rsidRPr="001E278E" w:rsidRDefault="0084433D" w:rsidP="008F5AF8">
      <w:pPr>
        <w:spacing w:line="360" w:lineRule="auto"/>
        <w:ind w:firstLine="720"/>
        <w:jc w:val="both"/>
      </w:pPr>
      <w:r w:rsidRPr="001E278E">
        <w:t>Според Д. Гантънбайн по отношение на привързаността към продуктите на компанията</w:t>
      </w:r>
      <w:r w:rsidR="00057371" w:rsidRPr="001E278E">
        <w:t>,</w:t>
      </w:r>
      <w:r w:rsidR="008F5AF8" w:rsidRPr="001E278E">
        <w:t xml:space="preserve"> най-добри клиенти са лоялните</w:t>
      </w:r>
      <w:r w:rsidR="00057371" w:rsidRPr="001E278E">
        <w:t xml:space="preserve">, </w:t>
      </w:r>
      <w:r w:rsidR="008F5AF8" w:rsidRPr="001E278E">
        <w:t>следвани от</w:t>
      </w:r>
      <w:r w:rsidRPr="001E278E">
        <w:t xml:space="preserve"> клиенти с потенциал, </w:t>
      </w:r>
      <w:r w:rsidR="008F5AF8" w:rsidRPr="001E278E">
        <w:t xml:space="preserve">след тях са </w:t>
      </w:r>
      <w:r w:rsidRPr="001E278E">
        <w:t>редовни</w:t>
      </w:r>
      <w:r w:rsidR="008F5AF8" w:rsidRPr="001E278E">
        <w:t>те</w:t>
      </w:r>
      <w:r w:rsidRPr="001E278E">
        <w:t xml:space="preserve"> клиенти и </w:t>
      </w:r>
      <w:r w:rsidR="008F5AF8" w:rsidRPr="001E278E">
        <w:t xml:space="preserve">накрая </w:t>
      </w:r>
      <w:r w:rsidRPr="001E278E">
        <w:t>случайни</w:t>
      </w:r>
      <w:r w:rsidR="008F5AF8" w:rsidRPr="001E278E">
        <w:t>те</w:t>
      </w:r>
      <w:r w:rsidRPr="001E278E">
        <w:t xml:space="preserve"> клиенти.</w:t>
      </w:r>
      <w:r w:rsidR="00C1189F" w:rsidRPr="001E278E">
        <w:rPr>
          <w:lang w:val="ru-RU"/>
        </w:rPr>
        <w:t xml:space="preserve"> </w:t>
      </w:r>
      <w:r w:rsidR="004E4655" w:rsidRPr="001E278E">
        <w:rPr>
          <w:lang w:val="ru-RU"/>
        </w:rPr>
        <w:t>(</w:t>
      </w:r>
      <w:r w:rsidR="00C1189F" w:rsidRPr="001E278E">
        <w:rPr>
          <w:lang w:val="ru-RU"/>
        </w:rPr>
        <w:t>Гантънбайн, 2000, с. 148)</w:t>
      </w:r>
      <w:r w:rsidR="00C1189F" w:rsidRPr="001E278E">
        <w:rPr>
          <w:rStyle w:val="FootnoteReference"/>
        </w:rPr>
        <w:t xml:space="preserve"> </w:t>
      </w:r>
      <w:r w:rsidRPr="001E278E">
        <w:t>Последни</w:t>
      </w:r>
      <w:r w:rsidR="00057371" w:rsidRPr="001E278E">
        <w:t xml:space="preserve">ят тип случайни клиенти </w:t>
      </w:r>
      <w:r w:rsidRPr="001E278E">
        <w:t xml:space="preserve">приемат поканата за лоялност, интелигентни и образовани </w:t>
      </w:r>
      <w:r w:rsidR="00057371" w:rsidRPr="001E278E">
        <w:t>са, но са скептично настроени и не могат да останат лоялни само на един бранд. Тях авторът нарича клиенти, тип  „пеперуда”</w:t>
      </w:r>
      <w:r w:rsidR="008F5AF8" w:rsidRPr="001E278E">
        <w:t>, з</w:t>
      </w:r>
      <w:r w:rsidR="00057371" w:rsidRPr="001E278E">
        <w:t>ащото те никога не могат да бъдат лоялни</w:t>
      </w:r>
      <w:r w:rsidR="008F5AF8" w:rsidRPr="001E278E">
        <w:t xml:space="preserve"> потребители</w:t>
      </w:r>
      <w:r w:rsidRPr="001E278E">
        <w:t>.</w:t>
      </w:r>
      <w:r w:rsidRPr="001E278E">
        <w:rPr>
          <w:lang w:val="ru-RU"/>
        </w:rPr>
        <w:t xml:space="preserve"> </w:t>
      </w:r>
      <w:r w:rsidR="004E4655" w:rsidRPr="001E278E">
        <w:t>(</w:t>
      </w:r>
      <w:r w:rsidR="00C1189F" w:rsidRPr="001E278E">
        <w:rPr>
          <w:lang w:val="ru-RU"/>
        </w:rPr>
        <w:t>Мидова, 2007, с. 394</w:t>
      </w:r>
      <w:r w:rsidR="00C1189F" w:rsidRPr="001E278E">
        <w:t>)</w:t>
      </w:r>
      <w:r w:rsidR="00C1189F" w:rsidRPr="001E278E">
        <w:rPr>
          <w:rStyle w:val="FootnoteReference"/>
        </w:rPr>
        <w:t xml:space="preserve"> </w:t>
      </w:r>
      <w:r w:rsidR="00C1189F" w:rsidRPr="001E278E">
        <w:t xml:space="preserve"> </w:t>
      </w:r>
      <w:r w:rsidR="00C1189F" w:rsidRPr="001E278E">
        <w:rPr>
          <w:lang w:val="ru-RU"/>
        </w:rPr>
        <w:t xml:space="preserve"> </w:t>
      </w:r>
    </w:p>
    <w:p w14:paraId="50E20C24" w14:textId="77777777" w:rsidR="008274B3" w:rsidRPr="001E278E" w:rsidRDefault="008274B3" w:rsidP="00960BE6">
      <w:pPr>
        <w:spacing w:line="360" w:lineRule="auto"/>
        <w:ind w:firstLine="567"/>
        <w:jc w:val="both"/>
        <w:rPr>
          <w:lang w:val="ru-RU"/>
        </w:rPr>
      </w:pPr>
      <w:r w:rsidRPr="001E278E">
        <w:rPr>
          <w:lang w:val="ru-RU"/>
        </w:rPr>
        <w:t>Значимостта на темата се определя от възможността пред бизнеса да привлича и задържа клиенти, както и да разширява своя пазарен дял чрез инструменти за стимулиране на потребителската лоялност.</w:t>
      </w:r>
      <w:bookmarkEnd w:id="1"/>
      <w:r w:rsidRPr="001E278E">
        <w:rPr>
          <w:lang w:val="ru-RU"/>
        </w:rPr>
        <w:t xml:space="preserve"> Тази лоялност е изключително важна в съвременния хиперконкурентен туристически бизнес, където запазването на съществуващи клиенти може да се окаже далеч по-перспективно от привличането на нови. Освен това, този подход може да бъде значително по-ефективен в сравнение с други маркетингови дейности, като например намаления в цените или промоционални програми. </w:t>
      </w:r>
    </w:p>
    <w:p w14:paraId="0AF8B1EC" w14:textId="77777777" w:rsidR="00F3255E" w:rsidRPr="001E278E" w:rsidRDefault="00F3255E" w:rsidP="001B5523">
      <w:pPr>
        <w:spacing w:line="360" w:lineRule="auto"/>
        <w:ind w:firstLine="810"/>
        <w:jc w:val="both"/>
        <w:rPr>
          <w:lang w:val="ru-RU"/>
        </w:rPr>
      </w:pPr>
      <w:r w:rsidRPr="001E278E">
        <w:rPr>
          <w:lang w:val="ru-RU"/>
        </w:rPr>
        <w:t>Бизнес моделът за лоялност е бизнес модел, прилаган в стратегическото управление, при който се използват ресурси на компанията, така че да се повиши лоялността на клиентите и другите заинтересовани страни с очакването, че корпоративните цели ще бъдат постигнати или надминати. При този тип модели качеството на продукта или услугата води до удовлетвореност на клиента, което е в основата на неговата лоялност към фирмата и гаранция за рентабилност.</w:t>
      </w:r>
    </w:p>
    <w:p w14:paraId="01CE7358" w14:textId="77777777" w:rsidR="0071734D" w:rsidRPr="001E278E" w:rsidRDefault="0071734D" w:rsidP="0071734D">
      <w:pPr>
        <w:spacing w:line="360" w:lineRule="auto"/>
        <w:ind w:firstLine="720"/>
        <w:jc w:val="both"/>
        <w:rPr>
          <w:lang w:val="ru-RU"/>
        </w:rPr>
      </w:pPr>
      <w:r w:rsidRPr="001E278E">
        <w:rPr>
          <w:lang w:val="ru-RU"/>
        </w:rPr>
        <w:t xml:space="preserve">Динамичната пазарна среда в туризма, изградена върху олигополна структура на предлагането, където </w:t>
      </w:r>
      <w:r w:rsidRPr="001E278E">
        <w:rPr>
          <w:shd w:val="clear" w:color="auto" w:fill="FFFFFF"/>
          <w:lang w:val="ru-RU"/>
        </w:rPr>
        <w:t xml:space="preserve">фирмите се конкурират предимно чрез маркетингови стратегии и </w:t>
      </w:r>
      <w:r w:rsidRPr="001E278E">
        <w:rPr>
          <w:shd w:val="clear" w:color="auto" w:fill="FFFFFF"/>
          <w:lang w:val="ru-RU"/>
        </w:rPr>
        <w:lastRenderedPageBreak/>
        <w:t>услуги, съпътстващи продукта,</w:t>
      </w:r>
      <w:r w:rsidRPr="001E278E">
        <w:rPr>
          <w:lang w:val="ru-RU"/>
        </w:rPr>
        <w:t xml:space="preserve"> се изисква все по-ясно диференциране на туристическите продукти и тяхното стратегическо позициониране чрез комбинирано удовлетворяване на множество потребителски потребности</w:t>
      </w:r>
      <w:r w:rsidR="00C1189F" w:rsidRPr="001E278E">
        <w:rPr>
          <w:lang w:val="ru-RU"/>
        </w:rPr>
        <w:t>.</w:t>
      </w:r>
      <w:r w:rsidR="004E4655" w:rsidRPr="001E278E">
        <w:rPr>
          <w:lang w:val="ru-RU"/>
        </w:rPr>
        <w:t>(</w:t>
      </w:r>
      <w:r w:rsidR="00C1189F" w:rsidRPr="001E278E">
        <w:rPr>
          <w:lang w:val="ru-RU"/>
        </w:rPr>
        <w:t>Цонев, 2013)</w:t>
      </w:r>
      <w:r w:rsidRPr="001E278E">
        <w:rPr>
          <w:lang w:val="ru-RU"/>
        </w:rPr>
        <w:t xml:space="preserve"> </w:t>
      </w:r>
    </w:p>
    <w:p w14:paraId="682BAAD1" w14:textId="77777777" w:rsidR="001B5523" w:rsidRPr="001E278E" w:rsidRDefault="001B5523" w:rsidP="001B5523">
      <w:pPr>
        <w:spacing w:line="360" w:lineRule="auto"/>
        <w:ind w:firstLine="810"/>
        <w:jc w:val="both"/>
        <w:rPr>
          <w:lang w:val="ru-RU"/>
        </w:rPr>
      </w:pPr>
      <w:r w:rsidRPr="001E278E">
        <w:rPr>
          <w:lang w:val="ru-RU"/>
        </w:rPr>
        <w:t>В хотелската</w:t>
      </w:r>
      <w:r w:rsidR="00A35CB7" w:rsidRPr="001E278E">
        <w:rPr>
          <w:rStyle w:val="FootnoteReference"/>
          <w:lang w:val="ru-RU"/>
        </w:rPr>
        <w:footnoteReference w:id="1"/>
      </w:r>
      <w:r w:rsidRPr="001E278E">
        <w:rPr>
          <w:lang w:val="ru-RU"/>
        </w:rPr>
        <w:t xml:space="preserve"> практика клиентската лоялност бива стимулирана чрез създаването и обвързването на клиентите със специални програми за клиентска лоялност, които имат за цел да повишат удовлетвореността на гостите, да изградят дългосрочни взаимоотношения с тях, да насърчат повторните посещения и потреблението на допълнителни услуги, както и да укрепят конкурентните позиции на хотелското предприятие на пазара. </w:t>
      </w:r>
    </w:p>
    <w:p w14:paraId="6E450870" w14:textId="77777777" w:rsidR="001B5523" w:rsidRPr="001E278E" w:rsidRDefault="001B5523" w:rsidP="006D6DE4">
      <w:pPr>
        <w:spacing w:line="360" w:lineRule="auto"/>
        <w:ind w:firstLine="810"/>
        <w:jc w:val="both"/>
        <w:rPr>
          <w:lang w:val="ru-RU"/>
        </w:rPr>
      </w:pPr>
      <w:r w:rsidRPr="001E278E">
        <w:rPr>
          <w:lang w:val="ru-RU"/>
        </w:rPr>
        <w:t xml:space="preserve">Програмите за клиентска лоялност са </w:t>
      </w:r>
      <w:r w:rsidR="00A87EC6" w:rsidRPr="001E278E">
        <w:rPr>
          <w:lang w:val="ru-RU"/>
        </w:rPr>
        <w:t xml:space="preserve">важни </w:t>
      </w:r>
      <w:r w:rsidR="00A87EC6" w:rsidRPr="00985671">
        <w:rPr>
          <w:lang w:val="ru-RU"/>
        </w:rPr>
        <w:t>инструменти</w:t>
      </w:r>
      <w:r w:rsidR="00A87EC6" w:rsidRPr="001E278E">
        <w:rPr>
          <w:lang w:val="ru-RU"/>
        </w:rPr>
        <w:t xml:space="preserve"> както за развитие на хотелската индустрия</w:t>
      </w:r>
      <w:r w:rsidRPr="001E278E">
        <w:rPr>
          <w:lang w:val="ru-RU"/>
        </w:rPr>
        <w:t xml:space="preserve">, така и за клиентите.  </w:t>
      </w:r>
      <w:r w:rsidR="00A87EC6" w:rsidRPr="001E278E">
        <w:rPr>
          <w:lang w:val="ru-RU"/>
        </w:rPr>
        <w:t xml:space="preserve">Чрез тях хотелът успява да задържа клиенти, като насърчава не само повторните, но и по-нататъшните покупки, превръщайки ги в лоялни към бранда потребители. Доказано е, че задържането на съществуващ клиент </w:t>
      </w:r>
      <w:r w:rsidR="00B46AE1" w:rsidRPr="001E278E">
        <w:rPr>
          <w:lang w:val="ru-RU"/>
        </w:rPr>
        <w:t>е по-</w:t>
      </w:r>
      <w:r w:rsidR="00A87EC6" w:rsidRPr="001E278E">
        <w:rPr>
          <w:lang w:val="ru-RU"/>
        </w:rPr>
        <w:t xml:space="preserve">изгодно финансово от привличането на нов.  Във времето лоялните клиенти стават източници на приходи за хотела, като за сметка на отстъпки и бонуси от основните хотелски услуги, </w:t>
      </w:r>
      <w:r w:rsidR="00FB5A97" w:rsidRPr="001E278E">
        <w:rPr>
          <w:lang w:val="ru-RU"/>
        </w:rPr>
        <w:t>са</w:t>
      </w:r>
      <w:r w:rsidR="00A87EC6" w:rsidRPr="001E278E">
        <w:rPr>
          <w:lang w:val="ru-RU"/>
        </w:rPr>
        <w:t xml:space="preserve"> провокирани да ползват предлаганите допълнителни услуги в обекта. Чрез съответната </w:t>
      </w:r>
      <w:r w:rsidR="00A35CB7" w:rsidRPr="001E278E">
        <w:rPr>
          <w:lang w:val="ru-RU"/>
        </w:rPr>
        <w:t>программа за лоялност клиентите</w:t>
      </w:r>
      <w:r w:rsidR="00A87EC6" w:rsidRPr="001E278E">
        <w:rPr>
          <w:lang w:val="ru-RU"/>
        </w:rPr>
        <w:t xml:space="preserve"> получават </w:t>
      </w:r>
      <w:r w:rsidRPr="001E278E">
        <w:rPr>
          <w:lang w:val="ru-RU"/>
        </w:rPr>
        <w:t xml:space="preserve">персонализирано обслужване, </w:t>
      </w:r>
      <w:r w:rsidRPr="001E278E">
        <w:t>VIP</w:t>
      </w:r>
      <w:r w:rsidRPr="001E278E">
        <w:rPr>
          <w:lang w:val="ru-RU"/>
        </w:rPr>
        <w:t xml:space="preserve"> статус или приоритетни резервации.</w:t>
      </w:r>
      <w:r w:rsidR="00A87EC6" w:rsidRPr="001E278E">
        <w:rPr>
          <w:lang w:val="ru-RU"/>
        </w:rPr>
        <w:t xml:space="preserve"> По този начин </w:t>
      </w:r>
      <w:r w:rsidRPr="001E278E">
        <w:rPr>
          <w:lang w:val="ru-RU"/>
        </w:rPr>
        <w:t xml:space="preserve">гостът </w:t>
      </w:r>
      <w:r w:rsidR="00A87EC6" w:rsidRPr="001E278E">
        <w:rPr>
          <w:lang w:val="ru-RU"/>
        </w:rPr>
        <w:t xml:space="preserve"> престава да бъде аноничен и </w:t>
      </w:r>
      <w:r w:rsidRPr="001E278E">
        <w:rPr>
          <w:lang w:val="ru-RU"/>
        </w:rPr>
        <w:t>се чувства ценен и специален</w:t>
      </w:r>
      <w:r w:rsidR="00A35CB7" w:rsidRPr="001E278E">
        <w:rPr>
          <w:lang w:val="ru-RU"/>
        </w:rPr>
        <w:t>, тъй като  получава</w:t>
      </w:r>
      <w:r w:rsidR="00A87EC6" w:rsidRPr="001E278E">
        <w:rPr>
          <w:lang w:val="ru-RU"/>
        </w:rPr>
        <w:t xml:space="preserve"> допълнително внимание</w:t>
      </w:r>
      <w:r w:rsidR="008F1AAC" w:rsidRPr="001E278E">
        <w:rPr>
          <w:lang w:val="ru-RU"/>
        </w:rPr>
        <w:t xml:space="preserve"> както при  направа на резервациите си, така и при самото настаняване.</w:t>
      </w:r>
      <w:r w:rsidR="00A87EC6" w:rsidRPr="001E278E">
        <w:rPr>
          <w:lang w:val="ru-RU"/>
        </w:rPr>
        <w:t xml:space="preserve"> </w:t>
      </w:r>
    </w:p>
    <w:p w14:paraId="6961B2D6" w14:textId="77777777" w:rsidR="001B5523" w:rsidRPr="001E278E" w:rsidRDefault="008274B3" w:rsidP="001B5523">
      <w:pPr>
        <w:pStyle w:val="NormalWeb"/>
        <w:spacing w:after="0" w:line="360" w:lineRule="auto"/>
        <w:ind w:firstLine="567"/>
        <w:jc w:val="both"/>
        <w:rPr>
          <w:lang w:val="ru-RU"/>
        </w:rPr>
      </w:pPr>
      <w:r w:rsidRPr="001E278E">
        <w:rPr>
          <w:rFonts w:eastAsia="Times New Roman"/>
          <w:b/>
          <w:lang w:val="ru-RU"/>
        </w:rPr>
        <w:t>Обект</w:t>
      </w:r>
      <w:r w:rsidRPr="001E278E">
        <w:rPr>
          <w:rFonts w:eastAsia="Times New Roman"/>
          <w:lang w:val="ru-RU"/>
        </w:rPr>
        <w:t xml:space="preserve"> на научното изследване е </w:t>
      </w:r>
      <w:r w:rsidR="001B5523" w:rsidRPr="001E278E">
        <w:rPr>
          <w:lang w:val="ru-RU"/>
        </w:rPr>
        <w:t>фирмената политика на хотелските предприятия в контекста на прилагането на програми за лоялност.</w:t>
      </w:r>
    </w:p>
    <w:p w14:paraId="6416A936" w14:textId="77777777" w:rsidR="008274B3" w:rsidRPr="001E278E" w:rsidRDefault="008274B3" w:rsidP="001B5523">
      <w:pPr>
        <w:pStyle w:val="NormalWeb"/>
        <w:spacing w:after="0" w:line="360" w:lineRule="auto"/>
        <w:ind w:firstLine="567"/>
        <w:jc w:val="both"/>
        <w:rPr>
          <w:lang w:val="ru-RU"/>
        </w:rPr>
      </w:pPr>
      <w:r w:rsidRPr="001E278E">
        <w:rPr>
          <w:rFonts w:eastAsia="Times New Roman"/>
          <w:b/>
          <w:lang w:val="ru-RU"/>
        </w:rPr>
        <w:t>Предмет</w:t>
      </w:r>
      <w:r w:rsidR="001B5523" w:rsidRPr="001E278E">
        <w:rPr>
          <w:rFonts w:eastAsia="Times New Roman"/>
          <w:b/>
          <w:lang w:val="ru-RU"/>
        </w:rPr>
        <w:t xml:space="preserve"> </w:t>
      </w:r>
      <w:r w:rsidR="001B5523" w:rsidRPr="001E278E">
        <w:rPr>
          <w:rFonts w:eastAsia="Times New Roman"/>
          <w:lang w:val="ru-RU"/>
        </w:rPr>
        <w:t xml:space="preserve">на изследването </w:t>
      </w:r>
      <w:r w:rsidR="00034470">
        <w:rPr>
          <w:rFonts w:eastAsia="Times New Roman"/>
          <w:lang w:val="ru-RU"/>
        </w:rPr>
        <w:t>са</w:t>
      </w:r>
      <w:r w:rsidR="001B5523" w:rsidRPr="001E278E">
        <w:rPr>
          <w:lang w:val="ru-RU"/>
        </w:rPr>
        <w:t xml:space="preserve"> програмите за лоялност в хотелиерството и тяхното отражение върху </w:t>
      </w:r>
      <w:r w:rsidR="00D12F07">
        <w:rPr>
          <w:lang w:val="ru-RU"/>
        </w:rPr>
        <w:t>у</w:t>
      </w:r>
      <w:r w:rsidR="001B5523" w:rsidRPr="001E278E">
        <w:rPr>
          <w:lang w:val="ru-RU"/>
        </w:rPr>
        <w:t>правлението на взаимоотношенията с клиентите.</w:t>
      </w:r>
    </w:p>
    <w:p w14:paraId="546664EB" w14:textId="77777777" w:rsidR="00281BC4" w:rsidRPr="001E278E" w:rsidRDefault="008274B3" w:rsidP="001B5523">
      <w:pPr>
        <w:spacing w:line="360" w:lineRule="auto"/>
        <w:ind w:firstLine="567"/>
        <w:jc w:val="both"/>
        <w:rPr>
          <w:lang w:val="ru-RU"/>
        </w:rPr>
      </w:pPr>
      <w:r w:rsidRPr="001E278E">
        <w:rPr>
          <w:b/>
          <w:lang w:val="ru-RU"/>
        </w:rPr>
        <w:t>Целта</w:t>
      </w:r>
      <w:r w:rsidRPr="001E278E">
        <w:rPr>
          <w:lang w:val="ru-RU"/>
        </w:rPr>
        <w:t xml:space="preserve"> на научното изследване е да установи </w:t>
      </w:r>
      <w:r w:rsidR="00281BC4" w:rsidRPr="001E278E">
        <w:rPr>
          <w:lang w:val="ru-RU"/>
        </w:rPr>
        <w:t xml:space="preserve">влиянието на програмите за </w:t>
      </w:r>
      <w:r w:rsidRPr="001E278E">
        <w:rPr>
          <w:lang w:val="ru-RU"/>
        </w:rPr>
        <w:t>потребителската лоялност за</w:t>
      </w:r>
      <w:r w:rsidR="001B5523" w:rsidRPr="001E278E">
        <w:rPr>
          <w:lang w:val="ru-RU"/>
        </w:rPr>
        <w:t xml:space="preserve"> формирането и развитието на</w:t>
      </w:r>
      <w:r w:rsidRPr="001E278E">
        <w:rPr>
          <w:lang w:val="ru-RU"/>
        </w:rPr>
        <w:t xml:space="preserve"> </w:t>
      </w:r>
      <w:r w:rsidR="00281BC4" w:rsidRPr="001E278E">
        <w:rPr>
          <w:lang w:val="ru-RU"/>
        </w:rPr>
        <w:t>фирмената политика в хотелиерството</w:t>
      </w:r>
      <w:r w:rsidRPr="001E278E">
        <w:rPr>
          <w:lang w:val="ru-RU"/>
        </w:rPr>
        <w:t>.</w:t>
      </w:r>
    </w:p>
    <w:p w14:paraId="773A5F36" w14:textId="77777777" w:rsidR="00C301AD" w:rsidRPr="004D010D" w:rsidRDefault="00C301AD" w:rsidP="004D010D">
      <w:pPr>
        <w:spacing w:line="360" w:lineRule="auto"/>
        <w:jc w:val="both"/>
      </w:pPr>
      <w:r w:rsidRPr="001E278E">
        <w:rPr>
          <w:b/>
        </w:rPr>
        <w:tab/>
      </w:r>
      <w:r w:rsidRPr="004D010D">
        <w:rPr>
          <w:b/>
        </w:rPr>
        <w:t>Задачи</w:t>
      </w:r>
      <w:r w:rsidR="0014560D" w:rsidRPr="004D010D">
        <w:rPr>
          <w:b/>
        </w:rPr>
        <w:t xml:space="preserve">те, </w:t>
      </w:r>
      <w:r w:rsidR="0014560D" w:rsidRPr="004D010D">
        <w:t>набелязани в изпъ</w:t>
      </w:r>
      <w:r w:rsidR="004C5237" w:rsidRPr="004D010D">
        <w:t>л</w:t>
      </w:r>
      <w:r w:rsidR="0014560D" w:rsidRPr="004D010D">
        <w:t>нение на целта, са</w:t>
      </w:r>
      <w:r w:rsidR="00593FED" w:rsidRPr="004D010D">
        <w:t>:</w:t>
      </w:r>
    </w:p>
    <w:p w14:paraId="1563A4A3" w14:textId="77777777" w:rsidR="00012A4A" w:rsidRPr="004D010D" w:rsidRDefault="004D010D" w:rsidP="004D010D">
      <w:pPr>
        <w:spacing w:line="360" w:lineRule="auto"/>
        <w:ind w:firstLine="360"/>
        <w:jc w:val="both"/>
        <w:rPr>
          <w:i/>
        </w:rPr>
      </w:pPr>
      <w:r w:rsidRPr="004D010D">
        <w:rPr>
          <w:i/>
        </w:rPr>
        <w:lastRenderedPageBreak/>
        <w:t>По първа глава:</w:t>
      </w:r>
    </w:p>
    <w:p w14:paraId="2AAFCB2C" w14:textId="77777777" w:rsidR="00012A4A" w:rsidRPr="004D010D" w:rsidRDefault="00012A4A" w:rsidP="00B14A43">
      <w:pPr>
        <w:pStyle w:val="ListParagraph"/>
        <w:numPr>
          <w:ilvl w:val="0"/>
          <w:numId w:val="69"/>
        </w:numPr>
        <w:spacing w:after="0" w:line="360" w:lineRule="auto"/>
        <w:jc w:val="both"/>
        <w:rPr>
          <w:rFonts w:ascii="Times New Roman" w:hAnsi="Times New Roman" w:cs="Times New Roman"/>
          <w:sz w:val="24"/>
          <w:szCs w:val="24"/>
          <w:lang w:val="ru-RU"/>
        </w:rPr>
      </w:pPr>
      <w:r w:rsidRPr="004D010D">
        <w:rPr>
          <w:rFonts w:ascii="Times New Roman" w:hAnsi="Times New Roman" w:cs="Times New Roman"/>
          <w:sz w:val="24"/>
          <w:szCs w:val="24"/>
          <w:lang w:val="ru-RU"/>
        </w:rPr>
        <w:t xml:space="preserve">да се изясни същността и значението на програмите за лоялност от теоретична гледна точка като маркетингов инструмент за изграждане и поддържане на дългосрочни клиентски взаимоотношения. </w:t>
      </w:r>
    </w:p>
    <w:p w14:paraId="3512152D" w14:textId="77777777" w:rsidR="00012A4A" w:rsidRPr="009F21F9" w:rsidRDefault="00012A4A" w:rsidP="00B14A43">
      <w:pPr>
        <w:pStyle w:val="ListParagraph"/>
        <w:numPr>
          <w:ilvl w:val="0"/>
          <w:numId w:val="69"/>
        </w:numPr>
        <w:spacing w:after="0" w:line="360" w:lineRule="auto"/>
        <w:jc w:val="both"/>
        <w:rPr>
          <w:rFonts w:ascii="Times New Roman" w:hAnsi="Times New Roman" w:cs="Times New Roman"/>
          <w:sz w:val="24"/>
          <w:szCs w:val="24"/>
          <w:lang w:val="ru-RU"/>
        </w:rPr>
      </w:pPr>
      <w:r w:rsidRPr="009F21F9">
        <w:rPr>
          <w:rFonts w:ascii="Times New Roman" w:hAnsi="Times New Roman" w:cs="Times New Roman"/>
          <w:sz w:val="24"/>
          <w:szCs w:val="24"/>
          <w:lang w:val="ru-RU"/>
        </w:rPr>
        <w:t xml:space="preserve">да се анализират основните теоретични концепции и практики в националната туристическа и фирмена политика и тяхното отражение върху дейността на хотелските предприятия. </w:t>
      </w:r>
    </w:p>
    <w:p w14:paraId="11C3300C" w14:textId="77777777" w:rsidR="00012A4A" w:rsidRPr="004D010D" w:rsidRDefault="00012A4A" w:rsidP="00B14A43">
      <w:pPr>
        <w:pStyle w:val="ListParagraph"/>
        <w:numPr>
          <w:ilvl w:val="0"/>
          <w:numId w:val="69"/>
        </w:numPr>
        <w:spacing w:after="0" w:line="360" w:lineRule="auto"/>
        <w:jc w:val="both"/>
        <w:rPr>
          <w:rFonts w:ascii="Times New Roman" w:hAnsi="Times New Roman" w:cs="Times New Roman"/>
          <w:sz w:val="24"/>
          <w:szCs w:val="24"/>
          <w:lang w:val="ru-RU"/>
        </w:rPr>
      </w:pPr>
      <w:r w:rsidRPr="009F21F9">
        <w:rPr>
          <w:rFonts w:ascii="Times New Roman" w:hAnsi="Times New Roman" w:cs="Times New Roman"/>
          <w:sz w:val="24"/>
          <w:szCs w:val="24"/>
          <w:lang w:val="ru-RU"/>
        </w:rPr>
        <w:t>да се изследва ролята на програмите за лоялност като инструмент за позициониране на бранда и за формиране на устойчиво конкурентно предимство в хотелиерския бизнес.</w:t>
      </w:r>
    </w:p>
    <w:p w14:paraId="081707E4" w14:textId="77777777" w:rsidR="00697CD8" w:rsidRPr="004D010D" w:rsidRDefault="004D010D" w:rsidP="004D010D">
      <w:pPr>
        <w:spacing w:line="360" w:lineRule="auto"/>
        <w:ind w:firstLine="360"/>
        <w:jc w:val="both"/>
        <w:rPr>
          <w:i/>
          <w:lang w:val="ru-RU"/>
        </w:rPr>
      </w:pPr>
      <w:r w:rsidRPr="004D010D">
        <w:rPr>
          <w:i/>
          <w:lang w:val="ru-RU"/>
        </w:rPr>
        <w:t>По втора глава:</w:t>
      </w:r>
    </w:p>
    <w:p w14:paraId="76966CE6" w14:textId="77777777" w:rsidR="00697CD8" w:rsidRPr="004D010D" w:rsidRDefault="00697CD8" w:rsidP="00B14A43">
      <w:pPr>
        <w:pStyle w:val="ListParagraph"/>
        <w:numPr>
          <w:ilvl w:val="0"/>
          <w:numId w:val="69"/>
        </w:numPr>
        <w:spacing w:after="0" w:line="360" w:lineRule="auto"/>
        <w:jc w:val="both"/>
        <w:rPr>
          <w:rFonts w:ascii="Times New Roman" w:hAnsi="Times New Roman" w:cs="Times New Roman"/>
          <w:sz w:val="24"/>
          <w:szCs w:val="24"/>
          <w:lang w:val="ru-RU"/>
        </w:rPr>
      </w:pPr>
      <w:r w:rsidRPr="004D010D">
        <w:rPr>
          <w:rFonts w:ascii="Times New Roman" w:hAnsi="Times New Roman" w:cs="Times New Roman"/>
          <w:sz w:val="24"/>
          <w:szCs w:val="24"/>
          <w:lang w:val="ru-RU"/>
        </w:rPr>
        <w:t xml:space="preserve">да се анализират теоретичните концепции и утвърдените практики на маркетинга и маркетинговата политика в хотелиерството. </w:t>
      </w:r>
    </w:p>
    <w:p w14:paraId="03DCA0CE" w14:textId="77777777" w:rsidR="00697CD8" w:rsidRPr="004D010D" w:rsidRDefault="00697CD8" w:rsidP="00B14A43">
      <w:pPr>
        <w:pStyle w:val="ListParagraph"/>
        <w:numPr>
          <w:ilvl w:val="0"/>
          <w:numId w:val="69"/>
        </w:numPr>
        <w:spacing w:after="0" w:line="360" w:lineRule="auto"/>
        <w:jc w:val="both"/>
        <w:rPr>
          <w:rFonts w:ascii="Times New Roman" w:hAnsi="Times New Roman" w:cs="Times New Roman"/>
          <w:sz w:val="24"/>
          <w:szCs w:val="24"/>
          <w:lang w:val="ru-RU"/>
        </w:rPr>
      </w:pPr>
      <w:r w:rsidRPr="004D010D">
        <w:rPr>
          <w:rFonts w:ascii="Times New Roman" w:hAnsi="Times New Roman" w:cs="Times New Roman"/>
          <w:sz w:val="24"/>
          <w:szCs w:val="24"/>
          <w:lang w:val="ru-RU"/>
        </w:rPr>
        <w:t xml:space="preserve">да се изследва взаимодействието между основните маркетингови инструменти и програмите за лоялност в туристическия сектор. </w:t>
      </w:r>
    </w:p>
    <w:p w14:paraId="4211AC05" w14:textId="77777777" w:rsidR="004D010D" w:rsidRDefault="00697CD8" w:rsidP="00B14A43">
      <w:pPr>
        <w:pStyle w:val="ListParagraph"/>
        <w:numPr>
          <w:ilvl w:val="0"/>
          <w:numId w:val="69"/>
        </w:numPr>
        <w:spacing w:after="0" w:line="360" w:lineRule="auto"/>
        <w:jc w:val="both"/>
        <w:rPr>
          <w:rFonts w:ascii="Times New Roman" w:hAnsi="Times New Roman" w:cs="Times New Roman"/>
          <w:sz w:val="24"/>
          <w:szCs w:val="24"/>
          <w:lang w:val="ru-RU"/>
        </w:rPr>
      </w:pPr>
      <w:r w:rsidRPr="004D010D">
        <w:rPr>
          <w:rFonts w:ascii="Times New Roman" w:hAnsi="Times New Roman" w:cs="Times New Roman"/>
          <w:sz w:val="24"/>
          <w:szCs w:val="24"/>
          <w:lang w:val="ru-RU"/>
        </w:rPr>
        <w:t>да се разработят и приложат подходи за измерване и оценка на ефективността на програмите за лоялност.</w:t>
      </w:r>
    </w:p>
    <w:p w14:paraId="3B010399" w14:textId="77777777" w:rsidR="00012A4A" w:rsidRDefault="004D010D" w:rsidP="004D010D">
      <w:pPr>
        <w:spacing w:line="360" w:lineRule="auto"/>
        <w:ind w:left="360"/>
        <w:jc w:val="both"/>
        <w:rPr>
          <w:i/>
          <w:lang w:val="ru-RU"/>
        </w:rPr>
      </w:pPr>
      <w:r w:rsidRPr="004D010D">
        <w:rPr>
          <w:i/>
          <w:lang w:val="ru-RU"/>
        </w:rPr>
        <w:t>По трета глава:</w:t>
      </w:r>
    </w:p>
    <w:p w14:paraId="30F3DEDF" w14:textId="77777777" w:rsidR="00593FED" w:rsidRPr="004D3B51" w:rsidRDefault="00593FED" w:rsidP="006937FD">
      <w:pPr>
        <w:pStyle w:val="NormalWeb"/>
        <w:numPr>
          <w:ilvl w:val="0"/>
          <w:numId w:val="74"/>
        </w:numPr>
        <w:spacing w:after="0" w:line="360" w:lineRule="auto"/>
        <w:jc w:val="both"/>
        <w:rPr>
          <w:lang w:val="ru-RU"/>
        </w:rPr>
      </w:pPr>
      <w:r w:rsidRPr="004D3B51">
        <w:rPr>
          <w:lang w:val="ru-RU"/>
        </w:rPr>
        <w:t>Да се разгледа ролята на програмите за лоялност при изграждането на дългосрочни взаимоотношения с клиентите и влиянието им върху фирмената конкурентоспособност.</w:t>
      </w:r>
    </w:p>
    <w:p w14:paraId="16B9E622" w14:textId="77777777" w:rsidR="00593FED" w:rsidRPr="004D3B51" w:rsidRDefault="00593FED" w:rsidP="006937FD">
      <w:pPr>
        <w:pStyle w:val="NormalWeb"/>
        <w:numPr>
          <w:ilvl w:val="0"/>
          <w:numId w:val="74"/>
        </w:numPr>
        <w:spacing w:after="0" w:line="360" w:lineRule="auto"/>
        <w:jc w:val="both"/>
        <w:rPr>
          <w:lang w:val="ru-RU"/>
        </w:rPr>
      </w:pPr>
      <w:r w:rsidRPr="004D3B51">
        <w:rPr>
          <w:lang w:val="ru-RU"/>
        </w:rPr>
        <w:t>Да се изследва влиянието на програмите за лоялност върху ценовата, продуктова и комуникационна политика на хотелските предприятия.</w:t>
      </w:r>
    </w:p>
    <w:p w14:paraId="74BE6703" w14:textId="77777777" w:rsidR="00593FED" w:rsidRPr="004D3B51" w:rsidRDefault="00593FED" w:rsidP="006937FD">
      <w:pPr>
        <w:pStyle w:val="NormalWeb"/>
        <w:numPr>
          <w:ilvl w:val="0"/>
          <w:numId w:val="74"/>
        </w:numPr>
        <w:spacing w:after="0" w:line="360" w:lineRule="auto"/>
        <w:jc w:val="both"/>
        <w:rPr>
          <w:lang w:val="ru-RU"/>
        </w:rPr>
      </w:pPr>
      <w:r w:rsidRPr="004D3B51">
        <w:rPr>
          <w:lang w:val="ru-RU"/>
        </w:rPr>
        <w:t>Да се направи оценка на съвременните програми за лоялност, прилагани от международните хотелски вериги</w:t>
      </w:r>
    </w:p>
    <w:p w14:paraId="4782D4ED" w14:textId="77777777" w:rsidR="00340A38" w:rsidRPr="004D3B51" w:rsidRDefault="00593FED" w:rsidP="006937FD">
      <w:pPr>
        <w:pStyle w:val="NormalWeb"/>
        <w:numPr>
          <w:ilvl w:val="0"/>
          <w:numId w:val="74"/>
        </w:numPr>
        <w:spacing w:after="0" w:line="360" w:lineRule="auto"/>
        <w:jc w:val="both"/>
        <w:rPr>
          <w:lang w:val="ru-RU"/>
        </w:rPr>
      </w:pPr>
      <w:r w:rsidRPr="004D3B51">
        <w:rPr>
          <w:lang w:val="ru-RU"/>
        </w:rPr>
        <w:t>Да се формулират изводи и препоръки за усъвършенстване на програмите за лоялност и интегрирането им във фирмената политика на хотелските предприятия.</w:t>
      </w:r>
    </w:p>
    <w:p w14:paraId="012F653D" w14:textId="77777777" w:rsidR="004D3B51" w:rsidRDefault="00191190" w:rsidP="004D3B51">
      <w:pPr>
        <w:pStyle w:val="NormalWeb"/>
        <w:spacing w:line="360" w:lineRule="auto"/>
        <w:ind w:firstLine="720"/>
        <w:jc w:val="both"/>
        <w:rPr>
          <w:rFonts w:eastAsia="Times New Roman"/>
          <w:bCs/>
          <w:lang w:val="bg-BG" w:eastAsia="bg-BG"/>
        </w:rPr>
      </w:pPr>
      <w:r w:rsidRPr="004D3B51">
        <w:rPr>
          <w:b/>
          <w:lang w:val="ru-RU"/>
        </w:rPr>
        <w:t>Основна изследователска теза:</w:t>
      </w:r>
      <w:r w:rsidR="00DA66CF">
        <w:rPr>
          <w:b/>
          <w:color w:val="FF0000"/>
          <w:lang w:val="ru-RU"/>
        </w:rPr>
        <w:t xml:space="preserve"> </w:t>
      </w:r>
      <w:r w:rsidR="004D3B51">
        <w:rPr>
          <w:b/>
          <w:color w:val="FF0000"/>
          <w:lang w:val="ru-RU"/>
        </w:rPr>
        <w:t xml:space="preserve"> </w:t>
      </w:r>
      <w:r w:rsidR="004D3B51" w:rsidRPr="004D3B51">
        <w:rPr>
          <w:rFonts w:eastAsia="Times New Roman"/>
          <w:bCs/>
          <w:lang w:val="bg-BG" w:eastAsia="bg-BG"/>
        </w:rPr>
        <w:t>Ефективното разработване и прилагане на програми за лоялност в</w:t>
      </w:r>
      <w:r w:rsidR="004D3B51">
        <w:rPr>
          <w:rFonts w:eastAsia="Times New Roman"/>
          <w:bCs/>
          <w:lang w:val="bg-BG" w:eastAsia="bg-BG"/>
        </w:rPr>
        <w:t xml:space="preserve"> международните хотелски вериги</w:t>
      </w:r>
      <w:r w:rsidR="004D3B51" w:rsidRPr="004D3B51">
        <w:rPr>
          <w:rFonts w:eastAsia="Times New Roman"/>
          <w:bCs/>
          <w:lang w:val="bg-BG" w:eastAsia="bg-BG"/>
        </w:rPr>
        <w:t xml:space="preserve"> води до повишаване на клиентската лоялност и конкурентоспособността на хотелите, като същевременно оказва съществено влияние върху вътрешноорганизационната политика и </w:t>
      </w:r>
      <w:r w:rsidR="004D3B51" w:rsidRPr="004D3B51">
        <w:rPr>
          <w:rFonts w:eastAsia="Times New Roman"/>
          <w:bCs/>
          <w:lang w:val="bg-BG" w:eastAsia="bg-BG"/>
        </w:rPr>
        <w:lastRenderedPageBreak/>
        <w:t xml:space="preserve">управленските решения, </w:t>
      </w:r>
      <w:r w:rsidR="004D3B51">
        <w:rPr>
          <w:rFonts w:eastAsia="Times New Roman"/>
          <w:bCs/>
          <w:lang w:val="bg-BG" w:eastAsia="bg-BG"/>
        </w:rPr>
        <w:t>като</w:t>
      </w:r>
      <w:r w:rsidR="004D3B51" w:rsidRPr="004D3B51">
        <w:rPr>
          <w:rFonts w:eastAsia="Times New Roman"/>
          <w:bCs/>
          <w:lang w:val="bg-BG" w:eastAsia="bg-BG"/>
        </w:rPr>
        <w:t xml:space="preserve"> при адаптиране на добрите практики може успешно да се приложи и в условията на българския хотелски пазар.</w:t>
      </w:r>
    </w:p>
    <w:p w14:paraId="124B802C" w14:textId="77777777" w:rsidR="00C301AD" w:rsidRPr="001E278E" w:rsidRDefault="00C301AD" w:rsidP="00BE51CB">
      <w:pPr>
        <w:spacing w:line="360" w:lineRule="auto"/>
        <w:jc w:val="both"/>
        <w:rPr>
          <w:b/>
        </w:rPr>
      </w:pPr>
      <w:r w:rsidRPr="001E278E">
        <w:rPr>
          <w:b/>
        </w:rPr>
        <w:tab/>
        <w:t>Методи на изследване</w:t>
      </w:r>
    </w:p>
    <w:p w14:paraId="7580D580" w14:textId="77777777" w:rsidR="00340A38" w:rsidRDefault="00340A38" w:rsidP="00BE51CB">
      <w:pPr>
        <w:pStyle w:val="NormalWeb"/>
        <w:spacing w:after="0" w:line="360" w:lineRule="auto"/>
        <w:ind w:firstLine="720"/>
        <w:jc w:val="both"/>
        <w:rPr>
          <w:rFonts w:eastAsia="Times New Roman"/>
          <w:lang w:val="bg-BG" w:eastAsia="bg-BG"/>
        </w:rPr>
      </w:pPr>
      <w:r w:rsidRPr="001E278E">
        <w:rPr>
          <w:lang w:val="ru-RU"/>
        </w:rPr>
        <w:t xml:space="preserve">Изследователските </w:t>
      </w:r>
      <w:r w:rsidR="006D6DE4" w:rsidRPr="001E278E">
        <w:rPr>
          <w:lang w:val="ru-RU"/>
        </w:rPr>
        <w:t>методи</w:t>
      </w:r>
      <w:r w:rsidRPr="001E278E">
        <w:rPr>
          <w:lang w:val="ru-RU"/>
        </w:rPr>
        <w:t xml:space="preserve"> в настоящата </w:t>
      </w:r>
      <w:r w:rsidR="006D6DE4" w:rsidRPr="001E278E">
        <w:rPr>
          <w:lang w:val="ru-RU"/>
        </w:rPr>
        <w:t>научна разработка</w:t>
      </w:r>
      <w:r w:rsidRPr="001E278E">
        <w:rPr>
          <w:lang w:val="ru-RU"/>
        </w:rPr>
        <w:t xml:space="preserve"> са </w:t>
      </w:r>
      <w:r w:rsidR="006D6DE4" w:rsidRPr="001E278E">
        <w:rPr>
          <w:lang w:val="ru-RU"/>
        </w:rPr>
        <w:t xml:space="preserve">набор от </w:t>
      </w:r>
      <w:r w:rsidRPr="001E278E">
        <w:rPr>
          <w:lang w:val="ru-RU"/>
        </w:rPr>
        <w:t>диалектически, логически, исторически, индуктивно-дедуктивен и системен подход. Изследването в теоретичната и аналитичната му част използва разнообразен методически апарат от стандартни научни методи като наблюдение, сравнителен анализ и синтез, аналогия</w:t>
      </w:r>
      <w:r w:rsidR="00985671">
        <w:rPr>
          <w:lang w:val="ru-RU"/>
        </w:rPr>
        <w:t>, индуктивно-дедуктивен метод</w:t>
      </w:r>
      <w:r w:rsidRPr="001E278E">
        <w:rPr>
          <w:lang w:val="ru-RU"/>
        </w:rPr>
        <w:t xml:space="preserve"> и други. В емпиричната част на изследването </w:t>
      </w:r>
      <w:r w:rsidR="00BE51CB" w:rsidRPr="001E278E">
        <w:rPr>
          <w:lang w:val="ru-RU"/>
        </w:rPr>
        <w:t>е използван</w:t>
      </w:r>
      <w:r w:rsidRPr="001E278E">
        <w:rPr>
          <w:lang w:val="ru-RU"/>
        </w:rPr>
        <w:t xml:space="preserve"> документал</w:t>
      </w:r>
      <w:r w:rsidR="00BE51CB" w:rsidRPr="001E278E">
        <w:rPr>
          <w:lang w:val="ru-RU"/>
        </w:rPr>
        <w:t>ен метод</w:t>
      </w:r>
      <w:r w:rsidR="006D6DE4" w:rsidRPr="001E278E">
        <w:rPr>
          <w:lang w:val="ru-RU"/>
        </w:rPr>
        <w:t xml:space="preserve">, които по своята същност </w:t>
      </w:r>
      <w:r w:rsidR="00BE51CB" w:rsidRPr="001E278E">
        <w:rPr>
          <w:lang w:val="ru-RU"/>
        </w:rPr>
        <w:t>е качествен метод, насочен</w:t>
      </w:r>
      <w:r w:rsidR="006D6DE4" w:rsidRPr="001E278E">
        <w:rPr>
          <w:lang w:val="ru-RU"/>
        </w:rPr>
        <w:t xml:space="preserve"> към  </w:t>
      </w:r>
      <w:r w:rsidR="006D6DE4" w:rsidRPr="001E278E">
        <w:rPr>
          <w:rFonts w:eastAsia="Times New Roman"/>
          <w:lang w:val="bg-BG" w:eastAsia="bg-BG"/>
        </w:rPr>
        <w:t xml:space="preserve">документални проучвания </w:t>
      </w:r>
      <w:r w:rsidR="004E4655" w:rsidRPr="001E278E">
        <w:rPr>
          <w:rFonts w:eastAsia="Times New Roman"/>
          <w:lang w:val="bg-BG" w:eastAsia="bg-BG"/>
        </w:rPr>
        <w:t>(</w:t>
      </w:r>
      <w:r w:rsidR="006D6DE4" w:rsidRPr="001E278E">
        <w:rPr>
          <w:rFonts w:eastAsia="Times New Roman"/>
          <w:lang w:val="bg-BG" w:eastAsia="bg-BG"/>
        </w:rPr>
        <w:t>Desk research</w:t>
      </w:r>
      <w:r w:rsidR="00BE51CB" w:rsidRPr="001E278E">
        <w:rPr>
          <w:rFonts w:eastAsia="Times New Roman"/>
          <w:lang w:val="bg-BG" w:eastAsia="bg-BG"/>
        </w:rPr>
        <w:t xml:space="preserve">, основани на </w:t>
      </w:r>
      <w:r w:rsidR="006D6DE4" w:rsidRPr="001E278E">
        <w:rPr>
          <w:rFonts w:eastAsia="Times New Roman"/>
          <w:bCs/>
          <w:lang w:val="bg-BG" w:eastAsia="bg-BG"/>
        </w:rPr>
        <w:t>събиране, проучване и анализ на официални документи</w:t>
      </w:r>
      <w:r w:rsidR="006D6DE4" w:rsidRPr="001E278E">
        <w:rPr>
          <w:rFonts w:eastAsia="Times New Roman"/>
          <w:lang w:val="bg-BG" w:eastAsia="bg-BG"/>
        </w:rPr>
        <w:t>.</w:t>
      </w:r>
      <w:r w:rsidR="00BE51CB" w:rsidRPr="001E278E">
        <w:rPr>
          <w:rFonts w:eastAsia="Times New Roman"/>
          <w:lang w:val="bg-BG" w:eastAsia="bg-BG"/>
        </w:rPr>
        <w:t xml:space="preserve"> Това е начин за </w:t>
      </w:r>
      <w:r w:rsidR="00FB5A97">
        <w:rPr>
          <w:rFonts w:eastAsia="Times New Roman"/>
          <w:lang w:val="bg-BG" w:eastAsia="bg-BG"/>
        </w:rPr>
        <w:t>набиране на</w:t>
      </w:r>
      <w:r w:rsidR="006D6DE4" w:rsidRPr="001E278E">
        <w:rPr>
          <w:rFonts w:eastAsia="Times New Roman"/>
          <w:lang w:val="bg-BG" w:eastAsia="bg-BG"/>
        </w:rPr>
        <w:t xml:space="preserve"> </w:t>
      </w:r>
      <w:r w:rsidR="006D6DE4" w:rsidRPr="001E278E">
        <w:rPr>
          <w:rFonts w:eastAsia="Times New Roman"/>
          <w:bCs/>
          <w:lang w:val="bg-BG" w:eastAsia="bg-BG"/>
        </w:rPr>
        <w:t>обективна и достоверна информация</w:t>
      </w:r>
      <w:r w:rsidR="00BE51CB" w:rsidRPr="001E278E">
        <w:rPr>
          <w:rFonts w:eastAsia="Times New Roman"/>
          <w:bCs/>
          <w:lang w:val="bg-BG" w:eastAsia="bg-BG"/>
        </w:rPr>
        <w:t xml:space="preserve"> за изследваната орган</w:t>
      </w:r>
      <w:r w:rsidR="00FB5A97">
        <w:rPr>
          <w:rFonts w:eastAsia="Times New Roman"/>
          <w:bCs/>
          <w:lang w:val="bg-BG" w:eastAsia="bg-BG"/>
        </w:rPr>
        <w:t>и</w:t>
      </w:r>
      <w:r w:rsidR="00BE51CB" w:rsidRPr="001E278E">
        <w:rPr>
          <w:rFonts w:eastAsia="Times New Roman"/>
          <w:bCs/>
          <w:lang w:val="bg-BG" w:eastAsia="bg-BG"/>
        </w:rPr>
        <w:t>зация</w:t>
      </w:r>
      <w:r w:rsidR="006D6DE4" w:rsidRPr="001E278E">
        <w:rPr>
          <w:rFonts w:eastAsia="Times New Roman"/>
          <w:lang w:val="bg-BG" w:eastAsia="bg-BG"/>
        </w:rPr>
        <w:t xml:space="preserve">, тъй като документите обикновено са </w:t>
      </w:r>
      <w:r w:rsidR="00BE51CB" w:rsidRPr="001E278E">
        <w:rPr>
          <w:rFonts w:eastAsia="Times New Roman"/>
          <w:lang w:val="bg-BG" w:eastAsia="bg-BG"/>
        </w:rPr>
        <w:t>създадени по нормативни  правила</w:t>
      </w:r>
      <w:r w:rsidR="006D6DE4" w:rsidRPr="001E278E">
        <w:rPr>
          <w:rFonts w:eastAsia="Times New Roman"/>
          <w:lang w:val="bg-BG" w:eastAsia="bg-BG"/>
        </w:rPr>
        <w:t>.</w:t>
      </w:r>
    </w:p>
    <w:p w14:paraId="6A8B79B5" w14:textId="77777777" w:rsidR="00C1189F" w:rsidRPr="00132DC0" w:rsidRDefault="00132DC0" w:rsidP="00132DC0">
      <w:pPr>
        <w:pStyle w:val="NormalWeb"/>
        <w:spacing w:after="0" w:line="360" w:lineRule="auto"/>
        <w:ind w:firstLine="720"/>
        <w:jc w:val="both"/>
        <w:rPr>
          <w:rFonts w:eastAsia="Times New Roman"/>
          <w:color w:val="FF0000"/>
          <w:lang w:val="bg-BG" w:eastAsia="bg-BG"/>
        </w:rPr>
      </w:pPr>
      <w:r>
        <w:rPr>
          <w:rFonts w:eastAsia="Times New Roman"/>
          <w:color w:val="FF0000"/>
          <w:lang w:val="bg-BG" w:eastAsia="bg-BG"/>
        </w:rPr>
        <w:t xml:space="preserve"> </w:t>
      </w:r>
      <w:r w:rsidRPr="00132DC0">
        <w:rPr>
          <w:color w:val="333333"/>
          <w:shd w:val="clear" w:color="auto" w:fill="FFFFFF"/>
          <w:lang w:val="ru-RU"/>
        </w:rPr>
        <w:t>Анкетни</w:t>
      </w:r>
      <w:r>
        <w:rPr>
          <w:color w:val="333333"/>
          <w:shd w:val="clear" w:color="auto" w:fill="FFFFFF"/>
          <w:lang w:val="ru-RU"/>
        </w:rPr>
        <w:t>ят метод</w:t>
      </w:r>
      <w:r w:rsidRPr="00132DC0">
        <w:rPr>
          <w:color w:val="333333"/>
          <w:shd w:val="clear" w:color="auto" w:fill="FFFFFF"/>
          <w:lang w:val="ru-RU"/>
        </w:rPr>
        <w:t xml:space="preserve"> с</w:t>
      </w:r>
      <w:r>
        <w:rPr>
          <w:color w:val="333333"/>
          <w:shd w:val="clear" w:color="auto" w:fill="FFFFFF"/>
          <w:lang w:val="ru-RU"/>
        </w:rPr>
        <w:t>е използва</w:t>
      </w:r>
      <w:r w:rsidRPr="00132DC0">
        <w:rPr>
          <w:color w:val="333333"/>
          <w:shd w:val="clear" w:color="auto" w:fill="FFFFFF"/>
          <w:lang w:val="ru-RU"/>
        </w:rPr>
        <w:t xml:space="preserve"> за установяване на мнение, отношение, оценка и </w:t>
      </w:r>
      <w:r>
        <w:rPr>
          <w:color w:val="333333"/>
          <w:shd w:val="clear" w:color="auto" w:fill="FFFFFF"/>
          <w:lang w:val="ru-RU"/>
        </w:rPr>
        <w:t>е насочен</w:t>
      </w:r>
      <w:r w:rsidRPr="00132DC0">
        <w:rPr>
          <w:color w:val="333333"/>
          <w:shd w:val="clear" w:color="auto" w:fill="FFFFFF"/>
          <w:lang w:val="ru-RU"/>
        </w:rPr>
        <w:t xml:space="preserve"> към разкриването на количествени и качествени характеристики на обекта и предмета на изследването. </w:t>
      </w:r>
      <w:r>
        <w:rPr>
          <w:color w:val="333333"/>
          <w:shd w:val="clear" w:color="auto" w:fill="FFFFFF"/>
          <w:lang w:val="ru-RU"/>
        </w:rPr>
        <w:t>Този метод е</w:t>
      </w:r>
      <w:r w:rsidRPr="00132DC0">
        <w:rPr>
          <w:color w:val="333333"/>
          <w:shd w:val="clear" w:color="auto" w:fill="FFFFFF"/>
          <w:lang w:val="ru-RU"/>
        </w:rPr>
        <w:t xml:space="preserve"> полез</w:t>
      </w:r>
      <w:r>
        <w:rPr>
          <w:color w:val="333333"/>
          <w:shd w:val="clear" w:color="auto" w:fill="FFFFFF"/>
          <w:lang w:val="ru-RU"/>
        </w:rPr>
        <w:t>ен</w:t>
      </w:r>
      <w:r w:rsidRPr="00132DC0">
        <w:rPr>
          <w:color w:val="333333"/>
          <w:shd w:val="clear" w:color="auto" w:fill="FFFFFF"/>
          <w:lang w:val="ru-RU"/>
        </w:rPr>
        <w:t xml:space="preserve"> за събиране на големи масиви от </w:t>
      </w:r>
      <w:r>
        <w:rPr>
          <w:color w:val="333333"/>
          <w:shd w:val="clear" w:color="auto" w:fill="FFFFFF"/>
          <w:lang w:val="ru-RU"/>
        </w:rPr>
        <w:t>данни, но</w:t>
      </w:r>
      <w:r w:rsidRPr="00132DC0">
        <w:rPr>
          <w:color w:val="333333"/>
          <w:shd w:val="clear" w:color="auto" w:fill="FFFFFF"/>
          <w:lang w:val="ru-RU"/>
        </w:rPr>
        <w:t xml:space="preserve"> при изследване на даден проблем в дълбочина</w:t>
      </w:r>
      <w:r>
        <w:rPr>
          <w:color w:val="333333"/>
          <w:shd w:val="clear" w:color="auto" w:fill="FFFFFF"/>
          <w:lang w:val="ru-RU"/>
        </w:rPr>
        <w:t xml:space="preserve"> е с ограничении възможности.</w:t>
      </w:r>
    </w:p>
    <w:p w14:paraId="03C91410" w14:textId="77777777" w:rsidR="00132DC0" w:rsidRPr="00132DC0" w:rsidRDefault="00132DC0" w:rsidP="00F83B92">
      <w:pPr>
        <w:pStyle w:val="NormalWeb"/>
        <w:spacing w:after="0" w:line="360" w:lineRule="auto"/>
        <w:jc w:val="both"/>
        <w:rPr>
          <w:rFonts w:eastAsia="Times New Roman"/>
          <w:lang w:val="ru-RU" w:eastAsia="bg-BG"/>
        </w:rPr>
      </w:pPr>
    </w:p>
    <w:p w14:paraId="54134E3A" w14:textId="77777777" w:rsidR="00340A38" w:rsidRPr="001E278E" w:rsidRDefault="0014560D" w:rsidP="00BE51CB">
      <w:pPr>
        <w:spacing w:line="360" w:lineRule="auto"/>
        <w:ind w:firstLine="720"/>
        <w:rPr>
          <w:b/>
          <w:lang w:val="ru-RU"/>
        </w:rPr>
      </w:pPr>
      <w:r w:rsidRPr="001E278E">
        <w:rPr>
          <w:b/>
          <w:lang w:val="ru-RU"/>
        </w:rPr>
        <w:t>О</w:t>
      </w:r>
      <w:r w:rsidR="00BE51CB" w:rsidRPr="001E278E">
        <w:rPr>
          <w:b/>
          <w:lang w:val="ru-RU"/>
        </w:rPr>
        <w:t>граничения на изследването</w:t>
      </w:r>
    </w:p>
    <w:p w14:paraId="03ACEB8E" w14:textId="77777777" w:rsidR="0014560D" w:rsidRPr="001E278E" w:rsidRDefault="0014560D" w:rsidP="00B14A43">
      <w:pPr>
        <w:pStyle w:val="ListParagraph"/>
        <w:numPr>
          <w:ilvl w:val="0"/>
          <w:numId w:val="48"/>
        </w:numPr>
        <w:spacing w:line="360" w:lineRule="auto"/>
        <w:jc w:val="both"/>
        <w:rPr>
          <w:rFonts w:ascii="Times New Roman" w:hAnsi="Times New Roman" w:cs="Times New Roman"/>
          <w:sz w:val="24"/>
          <w:szCs w:val="24"/>
          <w:lang w:val="ru-RU"/>
        </w:rPr>
      </w:pPr>
      <w:r w:rsidRPr="001E278E">
        <w:rPr>
          <w:rFonts w:ascii="Times New Roman" w:hAnsi="Times New Roman" w:cs="Times New Roman"/>
          <w:bCs/>
          <w:sz w:val="24"/>
          <w:szCs w:val="24"/>
          <w:lang w:val="ru-RU"/>
        </w:rPr>
        <w:t>А</w:t>
      </w:r>
      <w:r w:rsidRPr="001E278E">
        <w:rPr>
          <w:rFonts w:ascii="Times New Roman" w:hAnsi="Times New Roman" w:cs="Times New Roman"/>
          <w:sz w:val="24"/>
          <w:szCs w:val="24"/>
          <w:lang w:val="ru-RU"/>
        </w:rPr>
        <w:t>нализът е съсредоточен върху програмите за лоялно</w:t>
      </w:r>
      <w:r w:rsidR="00C27B40" w:rsidRPr="001E278E">
        <w:rPr>
          <w:rFonts w:ascii="Times New Roman" w:hAnsi="Times New Roman" w:cs="Times New Roman"/>
          <w:sz w:val="24"/>
          <w:szCs w:val="24"/>
          <w:lang w:val="ru-RU"/>
        </w:rPr>
        <w:t>ст в сферата на хотелиерството,</w:t>
      </w:r>
      <w:r w:rsidRPr="001E278E">
        <w:rPr>
          <w:rFonts w:ascii="Times New Roman" w:hAnsi="Times New Roman" w:cs="Times New Roman"/>
          <w:sz w:val="24"/>
          <w:szCs w:val="24"/>
          <w:lang w:val="ru-RU"/>
        </w:rPr>
        <w:t xml:space="preserve"> разгледани през практиката на международната хотелска верига </w:t>
      </w:r>
      <w:r w:rsidRPr="001E278E">
        <w:rPr>
          <w:rFonts w:ascii="Times New Roman" w:eastAsia="Times New Roman" w:hAnsi="Times New Roman" w:cs="Times New Roman"/>
          <w:bCs/>
          <w:sz w:val="24"/>
          <w:szCs w:val="24"/>
        </w:rPr>
        <w:t>IHG</w:t>
      </w:r>
      <w:r w:rsidRPr="001E278E">
        <w:rPr>
          <w:rFonts w:ascii="Times New Roman" w:hAnsi="Times New Roman" w:cs="Times New Roman"/>
          <w:bCs/>
          <w:sz w:val="24"/>
          <w:szCs w:val="24"/>
          <w:lang w:val="ru-RU"/>
        </w:rPr>
        <w:t>,</w:t>
      </w:r>
      <w:r w:rsidRPr="001E278E">
        <w:rPr>
          <w:rFonts w:ascii="Times New Roman" w:hAnsi="Times New Roman" w:cs="Times New Roman"/>
          <w:b/>
          <w:bCs/>
          <w:sz w:val="24"/>
          <w:szCs w:val="24"/>
          <w:lang w:val="ru-RU"/>
        </w:rPr>
        <w:t xml:space="preserve"> </w:t>
      </w:r>
      <w:r w:rsidRPr="001E278E">
        <w:rPr>
          <w:rFonts w:ascii="Times New Roman" w:hAnsi="Times New Roman" w:cs="Times New Roman"/>
          <w:sz w:val="24"/>
          <w:szCs w:val="24"/>
          <w:lang w:val="ru-RU"/>
        </w:rPr>
        <w:t xml:space="preserve"> без да са правени съпоставки  с практики от други сфери </w:t>
      </w:r>
      <w:r w:rsidR="004E4655" w:rsidRPr="001E278E">
        <w:rPr>
          <w:rFonts w:ascii="Times New Roman" w:hAnsi="Times New Roman" w:cs="Times New Roman"/>
          <w:sz w:val="24"/>
          <w:szCs w:val="24"/>
          <w:lang w:val="ru-RU"/>
        </w:rPr>
        <w:t>(</w:t>
      </w:r>
      <w:r w:rsidRPr="001E278E">
        <w:rPr>
          <w:rFonts w:ascii="Times New Roman" w:hAnsi="Times New Roman" w:cs="Times New Roman"/>
          <w:sz w:val="24"/>
          <w:szCs w:val="24"/>
          <w:lang w:val="ru-RU"/>
        </w:rPr>
        <w:t>авиокомпании, търговски вериги, банки и др.), макар че по необходимост са направени някои паралели.</w:t>
      </w:r>
    </w:p>
    <w:p w14:paraId="1BD549F4" w14:textId="77777777" w:rsidR="0014560D" w:rsidRPr="001E278E" w:rsidRDefault="0014560D" w:rsidP="00B14A43">
      <w:pPr>
        <w:pStyle w:val="ListParagraph"/>
        <w:numPr>
          <w:ilvl w:val="0"/>
          <w:numId w:val="48"/>
        </w:numPr>
        <w:spacing w:line="360" w:lineRule="auto"/>
        <w:jc w:val="both"/>
        <w:rPr>
          <w:rFonts w:ascii="Times New Roman" w:hAnsi="Times New Roman" w:cs="Times New Roman"/>
          <w:sz w:val="24"/>
          <w:szCs w:val="24"/>
          <w:lang w:val="ru-RU"/>
        </w:rPr>
      </w:pPr>
      <w:r w:rsidRPr="001E278E">
        <w:rPr>
          <w:rFonts w:ascii="Times New Roman" w:hAnsi="Times New Roman" w:cs="Times New Roman"/>
          <w:sz w:val="24"/>
          <w:szCs w:val="24"/>
          <w:lang w:val="ru-RU"/>
        </w:rPr>
        <w:t xml:space="preserve">В емпиричната част на изследването акцентът е върху международната хотелска верига </w:t>
      </w:r>
      <w:r w:rsidRPr="001E278E">
        <w:rPr>
          <w:rFonts w:ascii="Times New Roman" w:eastAsia="Times New Roman" w:hAnsi="Times New Roman" w:cs="Times New Roman"/>
          <w:bCs/>
          <w:sz w:val="24"/>
          <w:szCs w:val="24"/>
        </w:rPr>
        <w:t>IHG</w:t>
      </w:r>
      <w:r w:rsidRPr="001E278E">
        <w:rPr>
          <w:rFonts w:ascii="Times New Roman" w:eastAsia="Times New Roman" w:hAnsi="Times New Roman" w:cs="Times New Roman"/>
          <w:bCs/>
          <w:sz w:val="24"/>
          <w:szCs w:val="24"/>
          <w:lang w:val="ru-RU"/>
        </w:rPr>
        <w:t xml:space="preserve"> </w:t>
      </w:r>
      <w:r w:rsidR="004E4655" w:rsidRPr="001E278E">
        <w:rPr>
          <w:rFonts w:ascii="Times New Roman" w:eastAsia="Times New Roman" w:hAnsi="Times New Roman" w:cs="Times New Roman"/>
          <w:bCs/>
          <w:sz w:val="24"/>
          <w:szCs w:val="24"/>
          <w:lang w:val="ru-RU"/>
        </w:rPr>
        <w:t>(</w:t>
      </w:r>
      <w:r w:rsidRPr="001E278E">
        <w:rPr>
          <w:rFonts w:ascii="Times New Roman" w:eastAsia="Times New Roman" w:hAnsi="Times New Roman" w:cs="Times New Roman"/>
          <w:bCs/>
          <w:sz w:val="24"/>
          <w:szCs w:val="24"/>
        </w:rPr>
        <w:t>InterContinental</w:t>
      </w:r>
      <w:r w:rsidRPr="001E278E">
        <w:rPr>
          <w:rFonts w:ascii="Times New Roman" w:eastAsia="Times New Roman" w:hAnsi="Times New Roman" w:cs="Times New Roman"/>
          <w:bCs/>
          <w:sz w:val="24"/>
          <w:szCs w:val="24"/>
          <w:lang w:val="ru-RU"/>
        </w:rPr>
        <w:t xml:space="preserve"> </w:t>
      </w:r>
      <w:r w:rsidRPr="001E278E">
        <w:rPr>
          <w:rFonts w:ascii="Times New Roman" w:eastAsia="Times New Roman" w:hAnsi="Times New Roman" w:cs="Times New Roman"/>
          <w:bCs/>
          <w:sz w:val="24"/>
          <w:szCs w:val="24"/>
        </w:rPr>
        <w:t>Hotels</w:t>
      </w:r>
      <w:r w:rsidRPr="001E278E">
        <w:rPr>
          <w:rFonts w:ascii="Times New Roman" w:eastAsia="Times New Roman" w:hAnsi="Times New Roman" w:cs="Times New Roman"/>
          <w:bCs/>
          <w:sz w:val="24"/>
          <w:szCs w:val="24"/>
          <w:lang w:val="ru-RU"/>
        </w:rPr>
        <w:t xml:space="preserve"> </w:t>
      </w:r>
      <w:r w:rsidRPr="001E278E">
        <w:rPr>
          <w:rFonts w:ascii="Times New Roman" w:eastAsia="Times New Roman" w:hAnsi="Times New Roman" w:cs="Times New Roman"/>
          <w:bCs/>
          <w:sz w:val="24"/>
          <w:szCs w:val="24"/>
        </w:rPr>
        <w:t>Group</w:t>
      </w:r>
      <w:r w:rsidRPr="001E278E">
        <w:rPr>
          <w:rFonts w:ascii="Times New Roman" w:eastAsia="Times New Roman" w:hAnsi="Times New Roman" w:cs="Times New Roman"/>
          <w:bCs/>
          <w:sz w:val="24"/>
          <w:szCs w:val="24"/>
          <w:lang w:val="ru-RU"/>
        </w:rPr>
        <w:t>)</w:t>
      </w:r>
      <w:r w:rsidRPr="001E278E">
        <w:rPr>
          <w:rFonts w:ascii="Times New Roman" w:hAnsi="Times New Roman" w:cs="Times New Roman"/>
          <w:sz w:val="24"/>
          <w:szCs w:val="24"/>
          <w:lang w:val="ru-RU"/>
        </w:rPr>
        <w:t>, което ограничава възможността за пълна съпоставка с всички други глобални хотелски вериги.</w:t>
      </w:r>
    </w:p>
    <w:p w14:paraId="6082E54A" w14:textId="77777777" w:rsidR="00132DC0" w:rsidRDefault="0014560D" w:rsidP="006937FD">
      <w:pPr>
        <w:pStyle w:val="ListParagraph"/>
        <w:numPr>
          <w:ilvl w:val="0"/>
          <w:numId w:val="48"/>
        </w:numPr>
        <w:spacing w:line="360" w:lineRule="auto"/>
        <w:jc w:val="both"/>
        <w:rPr>
          <w:rFonts w:ascii="Times New Roman" w:hAnsi="Times New Roman" w:cs="Times New Roman"/>
          <w:sz w:val="24"/>
          <w:szCs w:val="24"/>
          <w:lang w:val="ru-RU"/>
        </w:rPr>
      </w:pPr>
      <w:r w:rsidRPr="001E278E">
        <w:rPr>
          <w:rFonts w:ascii="Times New Roman" w:hAnsi="Times New Roman" w:cs="Times New Roman"/>
          <w:sz w:val="24"/>
          <w:szCs w:val="24"/>
          <w:lang w:val="ru-RU"/>
        </w:rPr>
        <w:t>Изследването разчита на публикувани източници, публични данни и вторични емпирични проучвания, като липсата на пълен достъп до вътрешна фирмена информация може да ограничи дълбочината на анализа или да съдържат субективни интерпретации или търговски акценти.</w:t>
      </w:r>
    </w:p>
    <w:p w14:paraId="18A324F2" w14:textId="77777777" w:rsidR="00961599" w:rsidRDefault="00961599" w:rsidP="00961599">
      <w:pPr>
        <w:pStyle w:val="ListParagraph"/>
        <w:spacing w:line="360" w:lineRule="auto"/>
        <w:jc w:val="both"/>
        <w:rPr>
          <w:rFonts w:ascii="Times New Roman" w:hAnsi="Times New Roman" w:cs="Times New Roman"/>
          <w:sz w:val="24"/>
          <w:szCs w:val="24"/>
          <w:lang w:val="ru-RU"/>
        </w:rPr>
      </w:pPr>
    </w:p>
    <w:p w14:paraId="45CD2251" w14:textId="77777777" w:rsidR="00961599" w:rsidRPr="00961599" w:rsidRDefault="00961599" w:rsidP="00961599">
      <w:pPr>
        <w:pStyle w:val="ListParagraph"/>
        <w:spacing w:line="360" w:lineRule="auto"/>
        <w:jc w:val="both"/>
        <w:rPr>
          <w:rFonts w:ascii="Times New Roman" w:hAnsi="Times New Roman" w:cs="Times New Roman"/>
          <w:sz w:val="24"/>
          <w:szCs w:val="24"/>
          <w:lang w:val="ru-RU"/>
        </w:rPr>
      </w:pPr>
    </w:p>
    <w:p w14:paraId="69AA656D" w14:textId="77777777" w:rsidR="00B33539" w:rsidRPr="00B33539" w:rsidRDefault="00193871" w:rsidP="00B33539">
      <w:pPr>
        <w:pStyle w:val="NormalWeb"/>
        <w:spacing w:line="360" w:lineRule="auto"/>
        <w:ind w:firstLine="720"/>
        <w:jc w:val="both"/>
        <w:rPr>
          <w:rFonts w:eastAsia="Calibri"/>
          <w:b/>
          <w:lang w:val="ru-RU"/>
        </w:rPr>
      </w:pPr>
      <w:r w:rsidRPr="00627335">
        <w:rPr>
          <w:rFonts w:eastAsia="Calibri"/>
          <w:b/>
          <w:lang w:val="ru-RU"/>
        </w:rPr>
        <w:lastRenderedPageBreak/>
        <w:t>Научна новост и полезност на изследването</w:t>
      </w:r>
      <w:r w:rsidR="00627335" w:rsidRPr="00627335">
        <w:rPr>
          <w:rFonts w:eastAsia="Calibri"/>
          <w:b/>
          <w:lang w:val="ru-RU"/>
        </w:rPr>
        <w:t>.</w:t>
      </w:r>
    </w:p>
    <w:p w14:paraId="4901E4EF" w14:textId="77777777" w:rsidR="00627335" w:rsidRPr="00627335" w:rsidRDefault="00627335" w:rsidP="00B33539">
      <w:pPr>
        <w:spacing w:line="360" w:lineRule="auto"/>
        <w:ind w:firstLine="720"/>
        <w:jc w:val="both"/>
      </w:pPr>
      <w:r w:rsidRPr="00627335">
        <w:t>Научната новост на дисертационния труд се изразява в разработването на интегриран модел, който доказва стратегическото влияние на програмите за лоялност върху фирмената политика в хотелиерството.</w:t>
      </w:r>
    </w:p>
    <w:p w14:paraId="68B87299" w14:textId="77777777" w:rsidR="00B33539" w:rsidRDefault="00627335" w:rsidP="00B33539">
      <w:pPr>
        <w:spacing w:line="360" w:lineRule="auto"/>
        <w:ind w:firstLine="720"/>
        <w:jc w:val="both"/>
      </w:pPr>
      <w:r w:rsidRPr="00627335">
        <w:t>Научно-приложната полезност се състои в създаването на практически приложима методика и управленски инструментариум, които подпомагат повишаването на конкурентоспособността, устойчивостта и стратегическата ефективност на хотелските организации в условията на дигитална трансформация и засилена пазарна конкуренция.</w:t>
      </w:r>
    </w:p>
    <w:p w14:paraId="07114641" w14:textId="77777777" w:rsidR="00627335" w:rsidRPr="00B33539" w:rsidRDefault="00627335" w:rsidP="00193871">
      <w:pPr>
        <w:pStyle w:val="NormalWeb"/>
        <w:spacing w:line="360" w:lineRule="auto"/>
        <w:ind w:firstLine="720"/>
        <w:jc w:val="both"/>
        <w:rPr>
          <w:rFonts w:eastAsia="Calibri"/>
          <w:b/>
          <w:color w:val="FF0000"/>
          <w:lang w:val="ru-RU"/>
        </w:rPr>
      </w:pPr>
    </w:p>
    <w:p w14:paraId="3CC0E9F4" w14:textId="77777777" w:rsidR="00193871" w:rsidRPr="001E4BD2" w:rsidRDefault="00193871" w:rsidP="00193871">
      <w:pPr>
        <w:pStyle w:val="NormalWeb"/>
        <w:spacing w:line="360" w:lineRule="auto"/>
        <w:ind w:firstLine="720"/>
        <w:jc w:val="both"/>
        <w:rPr>
          <w:rFonts w:eastAsia="Times New Roman"/>
          <w:b/>
          <w:lang w:val="ru-RU" w:eastAsia="bg-BG"/>
        </w:rPr>
      </w:pPr>
      <w:r w:rsidRPr="001E4BD2">
        <w:rPr>
          <w:rFonts w:eastAsia="Calibri"/>
          <w:b/>
          <w:lang w:val="ru-RU"/>
        </w:rPr>
        <w:t>Източници на информационно осигуряване.</w:t>
      </w:r>
    </w:p>
    <w:p w14:paraId="4FDC1446" w14:textId="77777777" w:rsidR="00961599" w:rsidRPr="009E22AA" w:rsidRDefault="00961599" w:rsidP="001E4BD2">
      <w:pPr>
        <w:pStyle w:val="NormalWeb"/>
        <w:spacing w:after="0" w:line="360" w:lineRule="auto"/>
        <w:ind w:firstLine="720"/>
        <w:jc w:val="both"/>
        <w:rPr>
          <w:lang w:val="ru-RU"/>
        </w:rPr>
      </w:pPr>
      <w:r w:rsidRPr="00961599">
        <w:rPr>
          <w:lang w:val="ru-RU"/>
        </w:rPr>
        <w:t xml:space="preserve">Литературната база на настоящия дисертационен труд включва общо </w:t>
      </w:r>
      <w:r w:rsidRPr="001E4BD2">
        <w:rPr>
          <w:rStyle w:val="Strong"/>
          <w:b w:val="0"/>
          <w:lang w:val="ru-RU"/>
        </w:rPr>
        <w:t>15</w:t>
      </w:r>
      <w:r w:rsidR="00A027A6">
        <w:rPr>
          <w:rStyle w:val="Strong"/>
          <w:b w:val="0"/>
          <w:lang w:val="ru-RU"/>
        </w:rPr>
        <w:t>4</w:t>
      </w:r>
      <w:r w:rsidRPr="001E4BD2">
        <w:rPr>
          <w:rStyle w:val="Strong"/>
          <w:b w:val="0"/>
          <w:lang w:val="ru-RU"/>
        </w:rPr>
        <w:t xml:space="preserve"> източника</w:t>
      </w:r>
      <w:r w:rsidRPr="001E4BD2">
        <w:rPr>
          <w:b/>
          <w:lang w:val="ru-RU"/>
        </w:rPr>
        <w:t>,</w:t>
      </w:r>
      <w:r w:rsidRPr="00961599">
        <w:rPr>
          <w:lang w:val="ru-RU"/>
        </w:rPr>
        <w:t xml:space="preserve"> обединяващи монографии, научни статии, студии, доклади на международни организации, нормативни актове и специализирани интернет ресурси. </w:t>
      </w:r>
    </w:p>
    <w:p w14:paraId="4902AB14" w14:textId="77777777" w:rsidR="00961599" w:rsidRPr="001E4BD2" w:rsidRDefault="00961599" w:rsidP="00961599">
      <w:pPr>
        <w:pStyle w:val="NormalWeb"/>
        <w:numPr>
          <w:ilvl w:val="0"/>
          <w:numId w:val="75"/>
        </w:numPr>
        <w:spacing w:after="0" w:line="360" w:lineRule="auto"/>
        <w:jc w:val="both"/>
        <w:rPr>
          <w:b/>
          <w:lang w:val="ru-RU"/>
        </w:rPr>
      </w:pPr>
      <w:r w:rsidRPr="00961599">
        <w:rPr>
          <w:lang w:val="ru-RU"/>
        </w:rPr>
        <w:t>Български</w:t>
      </w:r>
      <w:r w:rsidR="001E4BD2">
        <w:rPr>
          <w:lang w:val="ru-RU"/>
        </w:rPr>
        <w:t>те</w:t>
      </w:r>
      <w:r w:rsidRPr="00961599">
        <w:rPr>
          <w:lang w:val="ru-RU"/>
        </w:rPr>
        <w:t xml:space="preserve"> автори и източници </w:t>
      </w:r>
      <w:r w:rsidR="001E4BD2">
        <w:rPr>
          <w:lang w:val="ru-RU"/>
        </w:rPr>
        <w:t xml:space="preserve"> съставляват </w:t>
      </w:r>
      <w:r w:rsidRPr="00961599">
        <w:rPr>
          <w:lang w:val="ru-RU"/>
        </w:rPr>
        <w:t xml:space="preserve">приблизително </w:t>
      </w:r>
      <w:r w:rsidRPr="001E4BD2">
        <w:rPr>
          <w:rStyle w:val="Strong"/>
          <w:b w:val="0"/>
          <w:lang w:val="ru-RU"/>
        </w:rPr>
        <w:t>45–50%</w:t>
      </w:r>
    </w:p>
    <w:p w14:paraId="0669FC74" w14:textId="77777777" w:rsidR="00961599" w:rsidRPr="001E4BD2" w:rsidRDefault="00961599" w:rsidP="00961599">
      <w:pPr>
        <w:pStyle w:val="NormalWeb"/>
        <w:numPr>
          <w:ilvl w:val="0"/>
          <w:numId w:val="75"/>
        </w:numPr>
        <w:spacing w:after="0" w:line="360" w:lineRule="auto"/>
        <w:jc w:val="both"/>
        <w:rPr>
          <w:b/>
          <w:lang w:val="ru-RU"/>
        </w:rPr>
      </w:pPr>
      <w:r w:rsidRPr="00961599">
        <w:rPr>
          <w:lang w:val="ru-RU"/>
        </w:rPr>
        <w:t xml:space="preserve">Чуждестранни автори и международни публикации </w:t>
      </w:r>
      <w:r w:rsidR="001E4BD2">
        <w:rPr>
          <w:lang w:val="ru-RU"/>
        </w:rPr>
        <w:t xml:space="preserve"> СА </w:t>
      </w:r>
      <w:r w:rsidRPr="00961599">
        <w:rPr>
          <w:lang w:val="ru-RU"/>
        </w:rPr>
        <w:t xml:space="preserve">приблизително </w:t>
      </w:r>
      <w:r w:rsidRPr="001E4BD2">
        <w:rPr>
          <w:rStyle w:val="Strong"/>
          <w:b w:val="0"/>
          <w:lang w:val="ru-RU"/>
        </w:rPr>
        <w:t>50–55%</w:t>
      </w:r>
    </w:p>
    <w:p w14:paraId="2B06ADFB" w14:textId="77777777" w:rsidR="00961599" w:rsidRPr="001E4BD2" w:rsidRDefault="00961599" w:rsidP="001E4BD2">
      <w:pPr>
        <w:pStyle w:val="NormalWeb"/>
        <w:spacing w:after="0" w:line="360" w:lineRule="auto"/>
        <w:ind w:firstLine="720"/>
        <w:jc w:val="both"/>
        <w:rPr>
          <w:b/>
          <w:lang w:val="ru-RU"/>
        </w:rPr>
      </w:pPr>
      <w:r w:rsidRPr="001E4BD2">
        <w:rPr>
          <w:rStyle w:val="Strong"/>
          <w:b w:val="0"/>
          <w:lang w:val="ru-RU"/>
        </w:rPr>
        <w:t>По вид източниците</w:t>
      </w:r>
      <w:r w:rsidR="001E4BD2" w:rsidRPr="001E4BD2">
        <w:rPr>
          <w:rStyle w:val="Strong"/>
          <w:b w:val="0"/>
          <w:lang w:val="bg-BG"/>
        </w:rPr>
        <w:t xml:space="preserve"> са</w:t>
      </w:r>
      <w:r w:rsidRPr="001E4BD2">
        <w:rPr>
          <w:rStyle w:val="Strong"/>
          <w:b w:val="0"/>
          <w:lang w:val="ru-RU"/>
        </w:rPr>
        <w:t>:</w:t>
      </w:r>
    </w:p>
    <w:p w14:paraId="3A4D46BB" w14:textId="77777777" w:rsidR="00961599" w:rsidRPr="001E4BD2" w:rsidRDefault="00961599" w:rsidP="00961599">
      <w:pPr>
        <w:pStyle w:val="NormalWeb"/>
        <w:numPr>
          <w:ilvl w:val="0"/>
          <w:numId w:val="76"/>
        </w:numPr>
        <w:spacing w:after="0" w:line="360" w:lineRule="auto"/>
        <w:jc w:val="both"/>
        <w:rPr>
          <w:lang w:val="ru-RU"/>
        </w:rPr>
      </w:pPr>
      <w:r w:rsidRPr="00961599">
        <w:rPr>
          <w:lang w:val="ru-RU"/>
        </w:rPr>
        <w:t xml:space="preserve">Научни монографии и учебници – около </w:t>
      </w:r>
      <w:r w:rsidRPr="001E4BD2">
        <w:rPr>
          <w:rStyle w:val="Strong"/>
          <w:b w:val="0"/>
          <w:lang w:val="ru-RU"/>
        </w:rPr>
        <w:t>35%</w:t>
      </w:r>
      <w:r w:rsidR="001E4BD2" w:rsidRPr="001E4BD2">
        <w:rPr>
          <w:rStyle w:val="Strong"/>
          <w:b w:val="0"/>
          <w:lang w:val="ru-RU"/>
        </w:rPr>
        <w:t>;</w:t>
      </w:r>
    </w:p>
    <w:p w14:paraId="419F57E3" w14:textId="77777777" w:rsidR="00961599" w:rsidRPr="001E4BD2" w:rsidRDefault="00961599" w:rsidP="00961599">
      <w:pPr>
        <w:pStyle w:val="NormalWeb"/>
        <w:numPr>
          <w:ilvl w:val="0"/>
          <w:numId w:val="76"/>
        </w:numPr>
        <w:spacing w:after="0" w:line="360" w:lineRule="auto"/>
        <w:jc w:val="both"/>
        <w:rPr>
          <w:lang w:val="ru-RU"/>
        </w:rPr>
      </w:pPr>
      <w:r w:rsidRPr="001E4BD2">
        <w:rPr>
          <w:lang w:val="ru-RU"/>
        </w:rPr>
        <w:t xml:space="preserve">Статии в рецензирани научни списания – около </w:t>
      </w:r>
      <w:r w:rsidRPr="001E4BD2">
        <w:rPr>
          <w:rStyle w:val="Strong"/>
          <w:b w:val="0"/>
          <w:lang w:val="ru-RU"/>
        </w:rPr>
        <w:t>25%</w:t>
      </w:r>
      <w:r w:rsidR="001E4BD2" w:rsidRPr="001E4BD2">
        <w:rPr>
          <w:rStyle w:val="Strong"/>
          <w:b w:val="0"/>
          <w:lang w:val="ru-RU"/>
        </w:rPr>
        <w:t>;</w:t>
      </w:r>
    </w:p>
    <w:p w14:paraId="18FB8525" w14:textId="77777777" w:rsidR="00961599" w:rsidRPr="001E4BD2" w:rsidRDefault="00961599" w:rsidP="00961599">
      <w:pPr>
        <w:pStyle w:val="NormalWeb"/>
        <w:numPr>
          <w:ilvl w:val="0"/>
          <w:numId w:val="76"/>
        </w:numPr>
        <w:spacing w:after="0" w:line="360" w:lineRule="auto"/>
        <w:jc w:val="both"/>
        <w:rPr>
          <w:lang w:val="ru-RU"/>
        </w:rPr>
      </w:pPr>
      <w:r w:rsidRPr="001E4BD2">
        <w:rPr>
          <w:lang w:val="ru-RU"/>
        </w:rPr>
        <w:t xml:space="preserve">Доклади на международни организации и институции – около </w:t>
      </w:r>
      <w:r w:rsidRPr="001E4BD2">
        <w:rPr>
          <w:rStyle w:val="Strong"/>
          <w:b w:val="0"/>
          <w:lang w:val="ru-RU"/>
        </w:rPr>
        <w:t>10%</w:t>
      </w:r>
      <w:r w:rsidR="001E4BD2" w:rsidRPr="001E4BD2">
        <w:rPr>
          <w:rStyle w:val="Strong"/>
          <w:b w:val="0"/>
          <w:lang w:val="ru-RU"/>
        </w:rPr>
        <w:t>;</w:t>
      </w:r>
    </w:p>
    <w:p w14:paraId="042FA294" w14:textId="77777777" w:rsidR="00961599" w:rsidRPr="001E4BD2" w:rsidRDefault="00961599" w:rsidP="00961599">
      <w:pPr>
        <w:pStyle w:val="NormalWeb"/>
        <w:numPr>
          <w:ilvl w:val="0"/>
          <w:numId w:val="76"/>
        </w:numPr>
        <w:spacing w:after="0" w:line="360" w:lineRule="auto"/>
        <w:jc w:val="both"/>
      </w:pPr>
      <w:r w:rsidRPr="001E4BD2">
        <w:t xml:space="preserve">Нормативни документи – около </w:t>
      </w:r>
      <w:r w:rsidRPr="001E4BD2">
        <w:rPr>
          <w:rStyle w:val="Strong"/>
          <w:b w:val="0"/>
        </w:rPr>
        <w:t>5%</w:t>
      </w:r>
      <w:r w:rsidR="001E4BD2" w:rsidRPr="001E4BD2">
        <w:rPr>
          <w:rStyle w:val="Strong"/>
          <w:b w:val="0"/>
          <w:lang w:val="bg-BG"/>
        </w:rPr>
        <w:t>;</w:t>
      </w:r>
    </w:p>
    <w:p w14:paraId="327CBBD8" w14:textId="77777777" w:rsidR="00961599" w:rsidRPr="001E4BD2" w:rsidRDefault="00961599" w:rsidP="00961599">
      <w:pPr>
        <w:pStyle w:val="NormalWeb"/>
        <w:numPr>
          <w:ilvl w:val="0"/>
          <w:numId w:val="76"/>
        </w:numPr>
        <w:spacing w:after="0" w:line="360" w:lineRule="auto"/>
        <w:jc w:val="both"/>
        <w:rPr>
          <w:lang w:val="ru-RU"/>
        </w:rPr>
      </w:pPr>
      <w:r w:rsidRPr="001E4BD2">
        <w:rPr>
          <w:lang w:val="ru-RU"/>
        </w:rPr>
        <w:t xml:space="preserve">Специализирани бизнес и аналитични интернет източници – около </w:t>
      </w:r>
      <w:r w:rsidRPr="001E4BD2">
        <w:rPr>
          <w:rStyle w:val="Strong"/>
          <w:b w:val="0"/>
          <w:lang w:val="ru-RU"/>
        </w:rPr>
        <w:t>25%</w:t>
      </w:r>
      <w:r w:rsidR="001E4BD2" w:rsidRPr="001E4BD2">
        <w:rPr>
          <w:rStyle w:val="Strong"/>
          <w:b w:val="0"/>
          <w:lang w:val="ru-RU"/>
        </w:rPr>
        <w:t>.</w:t>
      </w:r>
    </w:p>
    <w:p w14:paraId="763F0A28" w14:textId="77777777" w:rsidR="001E4BD2" w:rsidRDefault="00961599" w:rsidP="001E4BD2">
      <w:pPr>
        <w:pStyle w:val="NormalWeb"/>
        <w:spacing w:after="0" w:line="360" w:lineRule="auto"/>
        <w:ind w:firstLine="720"/>
        <w:jc w:val="both"/>
        <w:rPr>
          <w:lang w:val="ru-RU"/>
        </w:rPr>
      </w:pPr>
      <w:r w:rsidRPr="00961599">
        <w:rPr>
          <w:lang w:val="ru-RU"/>
        </w:rPr>
        <w:t>Включването на актуални дигитални ресурси е обусловено от динамичния характер на програмите за лоялност и дигиталната трансформация в туризма.</w:t>
      </w:r>
    </w:p>
    <w:p w14:paraId="6B75A5AD" w14:textId="77777777" w:rsidR="00961599" w:rsidRPr="00961599" w:rsidRDefault="00961599" w:rsidP="001E4BD2">
      <w:pPr>
        <w:pStyle w:val="NormalWeb"/>
        <w:spacing w:after="0" w:line="360" w:lineRule="auto"/>
        <w:ind w:firstLine="720"/>
        <w:jc w:val="both"/>
        <w:rPr>
          <w:lang w:val="ru-RU"/>
        </w:rPr>
      </w:pPr>
      <w:r w:rsidRPr="00961599">
        <w:rPr>
          <w:lang w:val="ru-RU"/>
        </w:rPr>
        <w:t>Количественото и структурното разпределение на използваната литература демонстрира балансиран, систематичен и интердисциплинарен подход. Комбинацията от класически теоретични разработки, съвременни емпирични изследвания, международни доклади и практически бизнес казуси гарантира научна обоснованост, методологична надеждност и висока степен на актуалност на дисертационния труд.</w:t>
      </w:r>
    </w:p>
    <w:p w14:paraId="1B61D583" w14:textId="77777777" w:rsidR="00961599" w:rsidRPr="00F94627" w:rsidRDefault="00961599" w:rsidP="00961599">
      <w:pPr>
        <w:spacing w:line="360" w:lineRule="auto"/>
        <w:jc w:val="both"/>
        <w:outlineLvl w:val="2"/>
        <w:rPr>
          <w:b/>
          <w:bCs/>
          <w:lang w:val="ru-RU"/>
        </w:rPr>
      </w:pPr>
      <w:r>
        <w:rPr>
          <w:b/>
          <w:color w:val="000000" w:themeColor="text1"/>
        </w:rPr>
        <w:t xml:space="preserve"> </w:t>
      </w:r>
    </w:p>
    <w:p w14:paraId="1348B937" w14:textId="77777777" w:rsidR="00961599" w:rsidRPr="009C45F2" w:rsidRDefault="00961599" w:rsidP="00961599">
      <w:pPr>
        <w:jc w:val="both"/>
        <w:rPr>
          <w:lang w:val="ru-RU"/>
        </w:rPr>
      </w:pPr>
    </w:p>
    <w:p w14:paraId="67F6366A" w14:textId="77777777" w:rsidR="00E83611" w:rsidRPr="00961599" w:rsidRDefault="00E83611" w:rsidP="006937FD">
      <w:pPr>
        <w:spacing w:line="360" w:lineRule="auto"/>
        <w:rPr>
          <w:b/>
          <w:lang w:val="ru-RU"/>
        </w:rPr>
      </w:pPr>
    </w:p>
    <w:p w14:paraId="6B926CA1" w14:textId="77777777" w:rsidR="00F83B92" w:rsidRPr="00877978" w:rsidRDefault="00F83B92" w:rsidP="00F83B92">
      <w:pPr>
        <w:pStyle w:val="NormalBDS"/>
        <w:widowControl/>
        <w:rPr>
          <w:rFonts w:ascii="Times New Roman" w:hAnsi="Times New Roman"/>
          <w:b/>
          <w:sz w:val="28"/>
          <w:szCs w:val="28"/>
          <w:lang w:val="bg-BG"/>
        </w:rPr>
      </w:pPr>
      <w:r w:rsidRPr="00877978">
        <w:rPr>
          <w:rFonts w:ascii="Times New Roman" w:hAnsi="Times New Roman"/>
          <w:b/>
          <w:sz w:val="28"/>
          <w:szCs w:val="28"/>
          <w:lang w:val="bg-BG"/>
        </w:rPr>
        <w:lastRenderedPageBreak/>
        <w:t>ГЛАВА</w:t>
      </w:r>
      <w:r w:rsidRPr="00877978">
        <w:rPr>
          <w:rFonts w:ascii="Times New Roman" w:hAnsi="Times New Roman"/>
          <w:b/>
          <w:sz w:val="28"/>
          <w:szCs w:val="28"/>
          <w:lang w:val="ru-RU"/>
        </w:rPr>
        <w:t xml:space="preserve"> </w:t>
      </w:r>
      <w:r w:rsidRPr="00877978">
        <w:rPr>
          <w:rFonts w:ascii="Times New Roman" w:hAnsi="Times New Roman"/>
          <w:b/>
          <w:sz w:val="28"/>
          <w:szCs w:val="28"/>
          <w:lang w:val="bg-BG"/>
        </w:rPr>
        <w:t>ПЪРВА: ПРОГРАМИ ЗА ЛОЯЛНОСТ. СЪЩНОСТ И КОНЦЕПЦИИ.</w:t>
      </w:r>
    </w:p>
    <w:p w14:paraId="6B5E3A72" w14:textId="77777777" w:rsidR="00F665D8" w:rsidRPr="00877978" w:rsidRDefault="00033824" w:rsidP="00F665D8">
      <w:pPr>
        <w:pStyle w:val="Heading1"/>
        <w:spacing w:before="0" w:line="360" w:lineRule="auto"/>
        <w:ind w:firstLine="720"/>
        <w:jc w:val="both"/>
        <w:rPr>
          <w:rFonts w:ascii="Times New Roman" w:hAnsi="Times New Roman" w:cs="Times New Roman"/>
          <w:b/>
          <w:bCs/>
          <w:color w:val="auto"/>
          <w:sz w:val="24"/>
          <w:szCs w:val="24"/>
          <w:lang w:val="bg-BG"/>
        </w:rPr>
      </w:pPr>
      <w:bookmarkStart w:id="2" w:name="_Toc222999331"/>
      <w:r w:rsidRPr="00877978">
        <w:rPr>
          <w:rFonts w:ascii="Times New Roman" w:hAnsi="Times New Roman" w:cs="Times New Roman"/>
          <w:b/>
          <w:color w:val="auto"/>
          <w:sz w:val="24"/>
          <w:szCs w:val="24"/>
          <w:lang w:val="ru-RU"/>
        </w:rPr>
        <w:t>1.1.</w:t>
      </w:r>
      <w:r w:rsidR="00F665D8" w:rsidRPr="00877978">
        <w:rPr>
          <w:rFonts w:ascii="Times New Roman" w:hAnsi="Times New Roman" w:cs="Times New Roman"/>
          <w:b/>
          <w:bCs/>
          <w:color w:val="auto"/>
          <w:sz w:val="24"/>
          <w:szCs w:val="24"/>
          <w:lang w:val="bg-BG"/>
        </w:rPr>
        <w:t xml:space="preserve"> Програмите за лоялност от теоретична гледна точка</w:t>
      </w:r>
      <w:bookmarkEnd w:id="2"/>
    </w:p>
    <w:p w14:paraId="18F51F3A" w14:textId="77777777" w:rsidR="00F665D8" w:rsidRPr="00877978" w:rsidRDefault="00F665D8" w:rsidP="00F665D8">
      <w:pPr>
        <w:rPr>
          <w:lang w:eastAsia="en-US"/>
        </w:rPr>
      </w:pPr>
    </w:p>
    <w:p w14:paraId="0EBBB8A2" w14:textId="77777777" w:rsidR="00F665D8" w:rsidRPr="00877978" w:rsidRDefault="00F665D8" w:rsidP="00F665D8">
      <w:pPr>
        <w:spacing w:line="360" w:lineRule="auto"/>
        <w:ind w:firstLine="720"/>
        <w:jc w:val="both"/>
      </w:pPr>
      <w:r w:rsidRPr="00877978">
        <w:t xml:space="preserve">За доброто осмисляне на теорията, свързана с програмите за лоялност, е редно да се направи в началото на работата дефиниране на основните термини и понятия. В този контекст, понятието </w:t>
      </w:r>
      <w:r w:rsidRPr="00877978">
        <w:rPr>
          <w:i/>
          <w:iCs/>
        </w:rPr>
        <w:t>лоялност</w:t>
      </w:r>
      <w:r w:rsidRPr="00877978">
        <w:t xml:space="preserve"> е ключово за цялата разработка. </w:t>
      </w:r>
    </w:p>
    <w:p w14:paraId="52A6DA0B" w14:textId="77777777" w:rsidR="00F665D8" w:rsidRPr="009001F1" w:rsidRDefault="00F665D8" w:rsidP="00F665D8">
      <w:pPr>
        <w:spacing w:line="360" w:lineRule="auto"/>
        <w:ind w:firstLine="720"/>
        <w:jc w:val="both"/>
      </w:pPr>
      <w:r w:rsidRPr="00877978">
        <w:rPr>
          <w:lang w:val="ru-RU"/>
        </w:rPr>
        <w:t xml:space="preserve">Погледното в исторически </w:t>
      </w:r>
      <w:r w:rsidRPr="00877978">
        <w:t>аспект</w:t>
      </w:r>
      <w:r w:rsidRPr="00877978">
        <w:rPr>
          <w:lang w:val="ru-RU"/>
        </w:rPr>
        <w:t>, терминът се открива в езиковата практика на евреите от втори век пр.н.е.</w:t>
      </w:r>
      <w:r w:rsidRPr="00877978">
        <w:t>, където се среща названието „</w:t>
      </w:r>
      <w:r w:rsidRPr="00877978">
        <w:rPr>
          <w:lang w:val="ru-RU"/>
        </w:rPr>
        <w:t>хасидеи</w:t>
      </w:r>
      <w:r w:rsidRPr="00877978">
        <w:t xml:space="preserve">“, с които евреите наричали себе си, характеризирайки се като истински лоялни. </w:t>
      </w:r>
      <w:r w:rsidRPr="00877978">
        <w:rPr>
          <w:lang w:val="ru-RU"/>
        </w:rPr>
        <w:t>Съществителното име</w:t>
      </w:r>
      <w:r w:rsidRPr="00877978">
        <w:t> </w:t>
      </w:r>
      <w:r w:rsidRPr="00877978">
        <w:rPr>
          <w:rStyle w:val="Emphasis"/>
          <w:lang w:val="ru-RU"/>
        </w:rPr>
        <w:t>хѐсед</w:t>
      </w:r>
      <w:r w:rsidRPr="00877978">
        <w:rPr>
          <w:lang w:val="ru-RU"/>
        </w:rPr>
        <w:t xml:space="preserve">  се превежда като „любеща милост“, „лоялна любов“, „милост“, „доброта“, </w:t>
      </w:r>
      <w:r w:rsidRPr="009001F1">
        <w:rPr>
          <w:lang w:val="ru-RU"/>
        </w:rPr>
        <w:t>„състрадание“.(</w:t>
      </w:r>
      <w:r w:rsidRPr="009001F1">
        <w:rPr>
          <w:shd w:val="clear" w:color="auto" w:fill="FFFFFF"/>
        </w:rPr>
        <w:t>Макмилън</w:t>
      </w:r>
      <w:r w:rsidR="00100241" w:rsidRPr="009001F1">
        <w:rPr>
          <w:shd w:val="clear" w:color="auto" w:fill="FFFFFF"/>
        </w:rPr>
        <w:t>, 2001</w:t>
      </w:r>
      <w:r w:rsidRPr="009001F1">
        <w:rPr>
          <w:lang w:val="ru-RU"/>
        </w:rPr>
        <w:t>)</w:t>
      </w:r>
    </w:p>
    <w:p w14:paraId="6607C4DD" w14:textId="77777777" w:rsidR="00F665D8" w:rsidRPr="009001F1" w:rsidRDefault="00F665D8" w:rsidP="00F665D8">
      <w:pPr>
        <w:spacing w:line="360" w:lineRule="auto"/>
        <w:ind w:firstLine="720"/>
        <w:jc w:val="both"/>
        <w:rPr>
          <w:i/>
        </w:rPr>
      </w:pPr>
      <w:r w:rsidRPr="009001F1">
        <w:rPr>
          <w:i/>
        </w:rPr>
        <w:t>В настоящата работа думата ще се използва в малко по-различен бизнес смисъл, който обаче включва в семантиката на думите</w:t>
      </w:r>
      <w:r w:rsidRPr="009001F1">
        <w:rPr>
          <w:i/>
          <w:shd w:val="clear" w:color="auto" w:fill="FFFFFF"/>
        </w:rPr>
        <w:t>: законен, почтен, честен.</w:t>
      </w:r>
      <w:r w:rsidRPr="009001F1">
        <w:rPr>
          <w:i/>
        </w:rPr>
        <w:t xml:space="preserve"> Тя ще бъде обвързана с поведението на клиента към търговската фирма и  наградата, която се дава на потребителя за това поведение.</w:t>
      </w:r>
    </w:p>
    <w:p w14:paraId="53184F90" w14:textId="77777777" w:rsidR="00F665D8" w:rsidRPr="009001F1" w:rsidRDefault="00F665D8" w:rsidP="00F665D8">
      <w:pPr>
        <w:spacing w:line="360" w:lineRule="auto"/>
        <w:ind w:firstLine="720"/>
        <w:jc w:val="both"/>
        <w:rPr>
          <w:i/>
        </w:rPr>
      </w:pPr>
      <w:r w:rsidRPr="009001F1">
        <w:t xml:space="preserve">Друга ключова дума е понятието „карта“. </w:t>
      </w:r>
      <w:r w:rsidR="009001F1" w:rsidRPr="009001F1">
        <w:rPr>
          <w:lang w:val="ru-RU"/>
        </w:rPr>
        <w:t xml:space="preserve">Едно от значенията на думата </w:t>
      </w:r>
      <w:r w:rsidRPr="009001F1">
        <w:rPr>
          <w:lang w:val="ru-RU"/>
        </w:rPr>
        <w:t>е следното: „правоъгълна изрезка от тънък картон за разни цели - отворени писма, покани, за вписване на разни данни и др.“ (</w:t>
      </w:r>
      <w:r w:rsidRPr="009001F1">
        <w:t>Речник на чуждите думи в  българския език,  1982, с.381</w:t>
      </w:r>
      <w:r w:rsidRPr="009001F1">
        <w:rPr>
          <w:lang w:val="ru-RU"/>
        </w:rPr>
        <w:t>)</w:t>
      </w:r>
      <w:r w:rsidRPr="009001F1">
        <w:rPr>
          <w:rStyle w:val="FootnoteReference"/>
        </w:rPr>
        <w:t xml:space="preserve"> </w:t>
      </w:r>
    </w:p>
    <w:p w14:paraId="66B13C20" w14:textId="77777777" w:rsidR="00F665D8" w:rsidRPr="00877978" w:rsidRDefault="00F665D8" w:rsidP="00F665D8">
      <w:pPr>
        <w:spacing w:line="360" w:lineRule="auto"/>
        <w:ind w:firstLine="720"/>
        <w:jc w:val="both"/>
        <w:rPr>
          <w:i/>
        </w:rPr>
      </w:pPr>
      <w:r w:rsidRPr="00877978">
        <w:rPr>
          <w:i/>
        </w:rPr>
        <w:t>Именно в значението на „правоъгълна изрезка за вписване на различни данни“, понятието „карта“ е използвано в словосъчетанието „клиентска карта“.</w:t>
      </w:r>
    </w:p>
    <w:p w14:paraId="385C7849" w14:textId="77777777" w:rsidR="00F665D8" w:rsidRPr="00877978" w:rsidRDefault="00F665D8" w:rsidP="00F665D8">
      <w:pPr>
        <w:spacing w:line="360" w:lineRule="auto"/>
        <w:ind w:firstLine="720"/>
        <w:jc w:val="both"/>
        <w:rPr>
          <w:i/>
        </w:rPr>
      </w:pPr>
      <w:r w:rsidRPr="00877978">
        <w:t>Ричард Оливър</w:t>
      </w:r>
      <w:r w:rsidRPr="00877978">
        <w:rPr>
          <w:lang w:val="ru-RU"/>
        </w:rPr>
        <w:t xml:space="preserve"> (</w:t>
      </w:r>
      <w:r w:rsidRPr="00877978">
        <w:rPr>
          <w:rFonts w:ascii="inherit" w:hAnsi="inherit" w:cs="Arial"/>
          <w:bCs/>
          <w:bdr w:val="none" w:sz="0" w:space="0" w:color="auto" w:frame="1"/>
        </w:rPr>
        <w:t xml:space="preserve">Oliver, </w:t>
      </w:r>
      <w:r w:rsidRPr="00877978">
        <w:t>1999, р.33-44</w:t>
      </w:r>
      <w:r w:rsidRPr="00877978">
        <w:rPr>
          <w:lang w:val="ru-RU"/>
        </w:rPr>
        <w:t>)</w:t>
      </w:r>
      <w:r w:rsidRPr="00877978">
        <w:t xml:space="preserve"> дава едно от най-прецизните определения за потребителската лоялност, описвайки я като дълбоката ангажираност на клиента да продължава да избира и купува предпочитаната от него марка или услуга в бъдеще, независимо от външни фактори или маркетингови усилия, които биха могли да го подтикнат към алтернативен избор. Ако предпочитаният продукт или марка не е наличен, потребителят по-скоро ще се въздържи от покупка, отколкото да избере заместител. Това поведение може да бъде както осъзнато, така и неосъзнато, но във всички случаи стъпва на доверието, което се изгражда благодарение на удовлетворението от съответната марка или продукт.</w:t>
      </w:r>
    </w:p>
    <w:p w14:paraId="4E7F4822" w14:textId="77777777" w:rsidR="00F665D8" w:rsidRPr="00877978" w:rsidRDefault="00F665D8" w:rsidP="00F665D8">
      <w:pPr>
        <w:pStyle w:val="NormalWeb"/>
        <w:spacing w:after="0" w:line="360" w:lineRule="auto"/>
        <w:ind w:firstLine="720"/>
        <w:jc w:val="both"/>
        <w:rPr>
          <w:i/>
          <w:lang w:val="ru-RU"/>
        </w:rPr>
      </w:pPr>
      <w:r w:rsidRPr="00877978">
        <w:rPr>
          <w:i/>
          <w:lang w:val="ru-RU"/>
        </w:rPr>
        <w:t xml:space="preserve">В това определение се залага на разбирането на клиентската лоялност като форма на „дълбока ангажираност” между потребителя и продукта. Тази </w:t>
      </w:r>
      <w:r w:rsidRPr="00877978">
        <w:rPr>
          <w:i/>
          <w:lang w:val="ru-RU"/>
        </w:rPr>
        <w:lastRenderedPageBreak/>
        <w:t>ангажираност на определен етап премива в привързаност на клие</w:t>
      </w:r>
      <w:r w:rsidR="000D1A59">
        <w:rPr>
          <w:i/>
          <w:lang w:val="ru-RU"/>
        </w:rPr>
        <w:t>н</w:t>
      </w:r>
      <w:r w:rsidRPr="00877978">
        <w:rPr>
          <w:i/>
          <w:lang w:val="ru-RU"/>
        </w:rPr>
        <w:t>та към продукта, което е и целта на маркетинга, защото само така  може да бъде спечелен клиент, като се превърне в привързан потребител. Но потребителят е човек и в този смисъл той иска нещо много повече от добро обслужване, защото ако за маркетолозите т</w:t>
      </w:r>
      <w:r w:rsidR="000D1A59">
        <w:rPr>
          <w:i/>
          <w:lang w:val="ru-RU"/>
        </w:rPr>
        <w:t>ой е само единица във фирмената</w:t>
      </w:r>
      <w:r w:rsidRPr="00877978">
        <w:rPr>
          <w:i/>
          <w:lang w:val="ru-RU"/>
        </w:rPr>
        <w:t xml:space="preserve"> база дан</w:t>
      </w:r>
      <w:r w:rsidR="000D1A59">
        <w:rPr>
          <w:i/>
          <w:lang w:val="ru-RU"/>
        </w:rPr>
        <w:t>н</w:t>
      </w:r>
      <w:r w:rsidRPr="00877978">
        <w:rPr>
          <w:i/>
          <w:lang w:val="ru-RU"/>
        </w:rPr>
        <w:t>и, на практика той е сложна жива система от нагласи, емоции, чувства, т.е. той има нужда от внимание като клиент, има нужда да бъде обгрижван и дори обичан като клиент, който харчи парите си в  търговския обект, като за целта трябва да получава малки жестове на внимание, дори ако това е само едно «благодаря» И най-важното</w:t>
      </w:r>
      <w:r w:rsidR="000D1A59">
        <w:rPr>
          <w:i/>
          <w:lang w:val="ru-RU"/>
        </w:rPr>
        <w:t>,</w:t>
      </w:r>
      <w:r w:rsidRPr="00877978">
        <w:rPr>
          <w:i/>
          <w:lang w:val="ru-RU"/>
        </w:rPr>
        <w:t xml:space="preserve"> потребителят иска да бъде приет от бизнес ситемата такъв, какъвто е, не да бъде критикуван, възпиран и променян.</w:t>
      </w:r>
      <w:r w:rsidR="000D1A59">
        <w:rPr>
          <w:i/>
          <w:lang w:val="ru-RU"/>
        </w:rPr>
        <w:t xml:space="preserve"> </w:t>
      </w:r>
      <w:r w:rsidRPr="00877978">
        <w:rPr>
          <w:i/>
          <w:lang w:val="ru-RU"/>
        </w:rPr>
        <w:t>Ако клиентът почувства, че е приет, той остава за дълго лоялен към организацията.</w:t>
      </w:r>
    </w:p>
    <w:p w14:paraId="03FF225D" w14:textId="77777777" w:rsidR="00F665D8" w:rsidRPr="00877978" w:rsidRDefault="00F665D8" w:rsidP="00F665D8">
      <w:pPr>
        <w:pStyle w:val="NormalWeb"/>
        <w:spacing w:after="0" w:line="360" w:lineRule="auto"/>
        <w:ind w:firstLine="720"/>
        <w:jc w:val="both"/>
        <w:rPr>
          <w:i/>
          <w:lang w:val="ru-RU"/>
        </w:rPr>
      </w:pPr>
      <w:r w:rsidRPr="00877978">
        <w:rPr>
          <w:lang w:val="ru-RU"/>
        </w:rPr>
        <w:t>Фред Райхелд подчертава, че лоялните клиенти обикновено предоставят откровена и конструктивна обратна връзка, която често отразява мнението на по-широката група купувачи от техния сегмент (</w:t>
      </w:r>
      <w:r w:rsidRPr="00877978">
        <w:t>Reichheld</w:t>
      </w:r>
      <w:r w:rsidRPr="00877978">
        <w:rPr>
          <w:lang w:val="bg-BG"/>
        </w:rPr>
        <w:t xml:space="preserve">,  </w:t>
      </w:r>
      <w:r w:rsidRPr="00877978">
        <w:rPr>
          <w:rStyle w:val="a-size-medium"/>
          <w:lang w:val="ru-RU"/>
        </w:rPr>
        <w:t>2001</w:t>
      </w:r>
      <w:r w:rsidRPr="00877978">
        <w:rPr>
          <w:lang w:val="ru-RU"/>
        </w:rPr>
        <w:t xml:space="preserve">). </w:t>
      </w:r>
      <w:r w:rsidRPr="00877978">
        <w:rPr>
          <w:i/>
          <w:lang w:val="ru-RU"/>
        </w:rPr>
        <w:t xml:space="preserve">Това е изключително важно за правилното създаване на туристическия продукт, тъй като възприятието за него е силно субективно, предвид факта, че в туризма продуктът обикновено представлява услуга </w:t>
      </w:r>
      <w:r w:rsidRPr="00877978">
        <w:rPr>
          <w:lang w:val="ru-RU"/>
        </w:rPr>
        <w:t>(Карадакова</w:t>
      </w:r>
      <w:r w:rsidR="00F82B65" w:rsidRPr="00877978">
        <w:rPr>
          <w:lang w:val="ru-RU"/>
        </w:rPr>
        <w:t>, 2020</w:t>
      </w:r>
      <w:r w:rsidRPr="00877978">
        <w:rPr>
          <w:lang w:val="ru-RU"/>
        </w:rPr>
        <w:t>)</w:t>
      </w:r>
      <w:r w:rsidRPr="00877978">
        <w:rPr>
          <w:i/>
          <w:lang w:val="ru-RU"/>
        </w:rPr>
        <w:t>. Именно за да превърне повече обикновени клиенти в лоялни, като ги привлече опирайки се на тяхното доверие, туризмът открива една вече съществуваща бизнес практика - „Програмите за лоялност”.</w:t>
      </w:r>
    </w:p>
    <w:p w14:paraId="6DD5ED60" w14:textId="77777777" w:rsidR="00F665D8" w:rsidRPr="00877978" w:rsidRDefault="00F665D8" w:rsidP="00F665D8">
      <w:pPr>
        <w:spacing w:line="360" w:lineRule="auto"/>
        <w:ind w:firstLine="720"/>
        <w:jc w:val="both"/>
      </w:pPr>
      <w:r w:rsidRPr="00877978">
        <w:t xml:space="preserve">В бизнес практиката от няколко десетилетия съществуват т. нар. „Програми за клиентска лоялност“, които се определят като </w:t>
      </w:r>
      <w:r w:rsidRPr="00877978">
        <w:rPr>
          <w:lang w:val="ru-RU"/>
        </w:rPr>
        <w:t xml:space="preserve">един от основните инструменти на </w:t>
      </w:r>
      <w:r w:rsidRPr="00877978">
        <w:rPr>
          <w:shd w:val="clear" w:color="auto" w:fill="FFFFFF"/>
        </w:rPr>
        <w:t>с</w:t>
      </w:r>
      <w:r w:rsidRPr="00877978">
        <w:rPr>
          <w:shd w:val="clear" w:color="auto" w:fill="FFFFFF"/>
          <w:lang w:val="ru-RU"/>
        </w:rPr>
        <w:t>истемата за управление на взаимоотношенията с клиентите</w:t>
      </w:r>
      <w:r w:rsidRPr="00877978">
        <w:rPr>
          <w:shd w:val="clear" w:color="auto" w:fill="FFFFFF"/>
        </w:rPr>
        <w:t>, (</w:t>
      </w:r>
      <w:r w:rsidRPr="00877978">
        <w:t>CRM)</w:t>
      </w:r>
      <w:r w:rsidRPr="00877978">
        <w:rPr>
          <w:lang w:val="ru-RU"/>
        </w:rPr>
        <w:t xml:space="preserve"> (</w:t>
      </w:r>
      <w:r w:rsidRPr="00877978">
        <w:t>Henderson,</w:t>
      </w:r>
      <w:r w:rsidRPr="00877978">
        <w:rPr>
          <w:b/>
        </w:rPr>
        <w:t xml:space="preserve"> </w:t>
      </w:r>
      <w:r w:rsidRPr="00877978">
        <w:t xml:space="preserve">  Beck,   Palmatier,  2011, с.256-276</w:t>
      </w:r>
      <w:r w:rsidRPr="00877978">
        <w:rPr>
          <w:lang w:val="ru-RU"/>
        </w:rPr>
        <w:t>)</w:t>
      </w:r>
      <w:r w:rsidRPr="00877978">
        <w:t>. Днес това е своеобразен маркетингов</w:t>
      </w:r>
      <w:r w:rsidRPr="00877978">
        <w:rPr>
          <w:lang w:val="ru-RU"/>
        </w:rPr>
        <w:t xml:space="preserve"> стандарт</w:t>
      </w:r>
      <w:r w:rsidRPr="00877978">
        <w:t xml:space="preserve">, прилаган в глобален мащаб, от компаниите, </w:t>
      </w:r>
      <w:r w:rsidRPr="00877978">
        <w:rPr>
          <w:lang w:val="ru-RU"/>
        </w:rPr>
        <w:t xml:space="preserve">опериращи в различни браншове, </w:t>
      </w:r>
      <w:r w:rsidRPr="00877978">
        <w:t>преди всичко</w:t>
      </w:r>
      <w:r w:rsidRPr="00877978">
        <w:rPr>
          <w:lang w:val="ru-RU"/>
        </w:rPr>
        <w:t xml:space="preserve"> </w:t>
      </w:r>
      <w:r w:rsidRPr="00877978">
        <w:t xml:space="preserve">в </w:t>
      </w:r>
      <w:r w:rsidRPr="00877978">
        <w:rPr>
          <w:lang w:val="ru-RU"/>
        </w:rPr>
        <w:t>сферата на търговията и услугите (</w:t>
      </w:r>
      <w:r w:rsidRPr="00877978">
        <w:t>Ferguson,   Hlavinka,  2007,  р. 315.</w:t>
      </w:r>
      <w:r w:rsidRPr="00877978">
        <w:rPr>
          <w:lang w:val="ru-RU"/>
        </w:rPr>
        <w:t>)</w:t>
      </w:r>
      <w:r w:rsidRPr="00877978">
        <w:t>.</w:t>
      </w:r>
    </w:p>
    <w:p w14:paraId="4300606E" w14:textId="77777777" w:rsidR="00F665D8" w:rsidRPr="00877978" w:rsidRDefault="00F665D8" w:rsidP="00F665D8">
      <w:pPr>
        <w:spacing w:line="360" w:lineRule="auto"/>
        <w:ind w:firstLine="567"/>
        <w:jc w:val="both"/>
      </w:pPr>
      <w:r w:rsidRPr="00877978">
        <w:t>Б. Бъчварова изтъква, че п</w:t>
      </w:r>
      <w:r w:rsidRPr="00877978">
        <w:rPr>
          <w:lang w:val="ru-RU"/>
        </w:rPr>
        <w:t xml:space="preserve">рограмата за лоялност </w:t>
      </w:r>
      <w:r w:rsidRPr="00877978">
        <w:t xml:space="preserve">има </w:t>
      </w:r>
      <w:r w:rsidRPr="00877978">
        <w:rPr>
          <w:lang w:val="ru-RU"/>
        </w:rPr>
        <w:t>уникалната възможност</w:t>
      </w:r>
      <w:r w:rsidRPr="00877978">
        <w:t xml:space="preserve"> за изграждане на</w:t>
      </w:r>
      <w:r w:rsidRPr="00877978">
        <w:rPr>
          <w:lang w:val="ru-RU"/>
        </w:rPr>
        <w:t xml:space="preserve"> клиен</w:t>
      </w:r>
      <w:r w:rsidRPr="00877978">
        <w:t>т</w:t>
      </w:r>
      <w:r w:rsidRPr="00877978">
        <w:rPr>
          <w:lang w:val="ru-RU"/>
        </w:rPr>
        <w:t>ско-центрично ориентирана фирмена стратегия</w:t>
      </w:r>
      <w:r w:rsidRPr="00877978">
        <w:t>,</w:t>
      </w:r>
      <w:r w:rsidRPr="00877978">
        <w:rPr>
          <w:lang w:val="ru-RU"/>
        </w:rPr>
        <w:t xml:space="preserve"> благодарение на данните за пове</w:t>
      </w:r>
      <w:r w:rsidRPr="00877978">
        <w:rPr>
          <w:lang w:val="ru-RU"/>
        </w:rPr>
        <w:softHyphen/>
        <w:t>дението и предпочитанията на потребителите</w:t>
      </w:r>
      <w:r w:rsidRPr="00877978">
        <w:t xml:space="preserve">. Една такава успешно разработена програма </w:t>
      </w:r>
      <w:r w:rsidRPr="00877978">
        <w:rPr>
          <w:lang w:val="ru-RU"/>
        </w:rPr>
        <w:t>за лоялност поз</w:t>
      </w:r>
      <w:r w:rsidRPr="00877978">
        <w:rPr>
          <w:lang w:val="ru-RU"/>
        </w:rPr>
        <w:softHyphen/>
        <w:t xml:space="preserve">волява да </w:t>
      </w:r>
      <w:r w:rsidRPr="00877978">
        <w:t>бъдат предусетени</w:t>
      </w:r>
      <w:r w:rsidRPr="00877978">
        <w:rPr>
          <w:lang w:val="ru-RU"/>
        </w:rPr>
        <w:t xml:space="preserve"> мислите и действията на потребителите и да </w:t>
      </w:r>
      <w:r w:rsidRPr="00877978">
        <w:t xml:space="preserve">се </w:t>
      </w:r>
      <w:r w:rsidRPr="00877978">
        <w:rPr>
          <w:lang w:val="ru-RU"/>
        </w:rPr>
        <w:t>реагира адекватно на тях</w:t>
      </w:r>
      <w:r w:rsidRPr="00877978">
        <w:t xml:space="preserve"> от маркетингова гледна точка </w:t>
      </w:r>
      <w:r w:rsidRPr="00877978">
        <w:rPr>
          <w:lang w:val="ru-RU"/>
        </w:rPr>
        <w:t>(Бъчварова</w:t>
      </w:r>
      <w:r w:rsidRPr="00877978">
        <w:t>,  2015</w:t>
      </w:r>
      <w:r w:rsidRPr="00877978">
        <w:rPr>
          <w:lang w:val="ru-RU"/>
        </w:rPr>
        <w:t xml:space="preserve">). </w:t>
      </w:r>
      <w:r w:rsidRPr="00877978">
        <w:t xml:space="preserve"> </w:t>
      </w:r>
    </w:p>
    <w:p w14:paraId="00802CD0" w14:textId="77777777" w:rsidR="00F665D8" w:rsidRPr="00877978" w:rsidRDefault="00F665D8" w:rsidP="00F665D8">
      <w:pPr>
        <w:spacing w:line="360" w:lineRule="auto"/>
        <w:ind w:firstLine="567"/>
        <w:jc w:val="both"/>
        <w:rPr>
          <w:i/>
          <w:lang w:val="ru-RU"/>
        </w:rPr>
      </w:pPr>
      <w:r w:rsidRPr="00877978">
        <w:rPr>
          <w:i/>
        </w:rPr>
        <w:lastRenderedPageBreak/>
        <w:t xml:space="preserve">Събирайки и проучвайки интересите, навиците и поведението на клиента, фирмата може да използва тази информация в своя полза, като за целта проявява   нужното внимание към клиента, който с прилагането </w:t>
      </w:r>
      <w:r w:rsidR="000D1A59">
        <w:rPr>
          <w:i/>
        </w:rPr>
        <w:t>н</w:t>
      </w:r>
      <w:r w:rsidRPr="00877978">
        <w:rPr>
          <w:i/>
        </w:rPr>
        <w:t>а необходимите маркетингови инструменти е готов да се превърне в лоялен клиент.</w:t>
      </w:r>
    </w:p>
    <w:p w14:paraId="5043DAAA" w14:textId="77777777" w:rsidR="00F665D8" w:rsidRPr="00877978" w:rsidRDefault="00F665D8" w:rsidP="00F665D8">
      <w:pPr>
        <w:pStyle w:val="ListParagraph"/>
        <w:spacing w:after="0" w:line="360" w:lineRule="auto"/>
        <w:ind w:left="0" w:firstLine="567"/>
        <w:jc w:val="both"/>
        <w:rPr>
          <w:rFonts w:ascii="Times New Roman" w:hAnsi="Times New Roman" w:cs="Times New Roman"/>
          <w:sz w:val="24"/>
          <w:szCs w:val="24"/>
          <w:lang w:val="bg-BG"/>
        </w:rPr>
      </w:pPr>
      <w:r w:rsidRPr="00877978">
        <w:rPr>
          <w:rFonts w:ascii="Times New Roman" w:hAnsi="Times New Roman" w:cs="Times New Roman"/>
          <w:sz w:val="24"/>
          <w:szCs w:val="24"/>
          <w:lang w:val="ru-RU"/>
        </w:rPr>
        <w:t>Потребителската лоялност</w:t>
      </w:r>
      <w:r w:rsidRPr="00877978">
        <w:rPr>
          <w:rFonts w:ascii="Times New Roman" w:hAnsi="Times New Roman" w:cs="Times New Roman"/>
          <w:sz w:val="24"/>
          <w:szCs w:val="24"/>
          <w:lang w:val="bg-BG"/>
        </w:rPr>
        <w:t xml:space="preserve"> се определя като </w:t>
      </w:r>
      <w:r w:rsidRPr="00877978">
        <w:rPr>
          <w:rFonts w:ascii="Times New Roman" w:hAnsi="Times New Roman" w:cs="Times New Roman"/>
          <w:sz w:val="24"/>
          <w:szCs w:val="24"/>
          <w:lang w:val="ru-RU"/>
        </w:rPr>
        <w:t xml:space="preserve">комплексно понятие, чиято същност се изследва от позициите на маркетинговата теория. </w:t>
      </w:r>
      <w:r w:rsidRPr="00877978">
        <w:rPr>
          <w:rFonts w:ascii="Times New Roman" w:hAnsi="Times New Roman" w:cs="Times New Roman"/>
          <w:sz w:val="24"/>
          <w:szCs w:val="24"/>
          <w:lang w:val="bg-BG"/>
        </w:rPr>
        <w:t xml:space="preserve">При това </w:t>
      </w:r>
      <w:r w:rsidRPr="00877978">
        <w:rPr>
          <w:rFonts w:ascii="Times New Roman" w:hAnsi="Times New Roman" w:cs="Times New Roman"/>
          <w:sz w:val="24"/>
          <w:szCs w:val="24"/>
          <w:lang w:val="ru-RU"/>
        </w:rPr>
        <w:t>поведение</w:t>
      </w:r>
      <w:r w:rsidRPr="00877978">
        <w:rPr>
          <w:rFonts w:ascii="Times New Roman" w:hAnsi="Times New Roman" w:cs="Times New Roman"/>
          <w:sz w:val="24"/>
          <w:szCs w:val="24"/>
          <w:lang w:val="bg-BG"/>
        </w:rPr>
        <w:t xml:space="preserve"> </w:t>
      </w:r>
      <w:r w:rsidRPr="00877978">
        <w:rPr>
          <w:rFonts w:ascii="Times New Roman" w:hAnsi="Times New Roman" w:cs="Times New Roman"/>
          <w:sz w:val="24"/>
          <w:szCs w:val="24"/>
          <w:lang w:val="ru-RU"/>
        </w:rPr>
        <w:t>„клиентът купува многократно продукт (услуга), препоръчва неговия производител и търговец на други потребители, които постепенно са въвлечени в покупко-продажбата на разнообразни продукти на препоръчаната компания.”</w:t>
      </w:r>
      <w:r w:rsidRPr="00877978">
        <w:rPr>
          <w:lang w:val="ru-RU"/>
        </w:rPr>
        <w:t xml:space="preserve"> (</w:t>
      </w:r>
      <w:r w:rsidRPr="00877978">
        <w:rPr>
          <w:rFonts w:ascii="Times New Roman" w:hAnsi="Times New Roman" w:cs="Times New Roman"/>
          <w:sz w:val="24"/>
          <w:szCs w:val="24"/>
        </w:rPr>
        <w:t>Richard</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lang w:val="bg-BG"/>
        </w:rPr>
        <w:t xml:space="preserve"> </w:t>
      </w:r>
      <w:r w:rsidRPr="00877978">
        <w:rPr>
          <w:rFonts w:ascii="Times New Roman" w:hAnsi="Times New Roman" w:cs="Times New Roman"/>
          <w:sz w:val="24"/>
          <w:szCs w:val="24"/>
          <w:lang w:val="ru-RU"/>
        </w:rPr>
        <w:t>1997, р. 189</w:t>
      </w:r>
      <w:r w:rsidRPr="00877978">
        <w:rPr>
          <w:lang w:val="ru-RU"/>
        </w:rPr>
        <w:t>)</w:t>
      </w:r>
      <w:r w:rsidRPr="00877978">
        <w:rPr>
          <w:rStyle w:val="FootnoteReference"/>
          <w:rFonts w:ascii="Times New Roman" w:hAnsi="Times New Roman" w:cs="Times New Roman"/>
          <w:sz w:val="24"/>
          <w:szCs w:val="24"/>
          <w:lang w:val="bg-BG"/>
        </w:rPr>
        <w:t xml:space="preserve"> </w:t>
      </w:r>
    </w:p>
    <w:p w14:paraId="562880F4" w14:textId="77777777" w:rsidR="00F665D8" w:rsidRPr="00877978" w:rsidRDefault="00F665D8" w:rsidP="00F665D8">
      <w:pPr>
        <w:pStyle w:val="ListParagraph"/>
        <w:spacing w:after="0" w:line="360" w:lineRule="auto"/>
        <w:ind w:left="0" w:firstLine="567"/>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Това обяснява механизма на действие на клиентската лоялност за маркетинга.</w:t>
      </w:r>
    </w:p>
    <w:p w14:paraId="6AE7E3BC" w14:textId="77777777" w:rsidR="00F665D8" w:rsidRPr="00877978" w:rsidRDefault="00F665D8" w:rsidP="00F665D8">
      <w:pPr>
        <w:pStyle w:val="FootnoteText"/>
        <w:spacing w:line="360" w:lineRule="auto"/>
        <w:jc w:val="both"/>
        <w:rPr>
          <w:rFonts w:ascii="Times New Roman" w:hAnsi="Times New Roman" w:cs="Times New Roman"/>
          <w:sz w:val="24"/>
          <w:szCs w:val="24"/>
          <w:lang w:val="bg-BG"/>
        </w:rPr>
      </w:pPr>
      <w:r w:rsidRPr="00877978">
        <w:rPr>
          <w:rStyle w:val="FootnoteReference"/>
          <w:rFonts w:ascii="Times New Roman" w:hAnsi="Times New Roman" w:cs="Times New Roman"/>
          <w:sz w:val="24"/>
          <w:szCs w:val="24"/>
          <w:vertAlign w:val="baseline"/>
          <w:lang w:val="bg-BG"/>
        </w:rPr>
        <w:t>С</w:t>
      </w:r>
      <w:r w:rsidRPr="00877978">
        <w:rPr>
          <w:rFonts w:ascii="Times New Roman" w:hAnsi="Times New Roman" w:cs="Times New Roman"/>
          <w:sz w:val="24"/>
          <w:szCs w:val="24"/>
          <w:lang w:val="bg-BG"/>
        </w:rPr>
        <w:t xml:space="preserve">поред О. </w:t>
      </w:r>
      <w:r w:rsidRPr="00877978">
        <w:rPr>
          <w:rFonts w:ascii="Times New Roman" w:hAnsi="Times New Roman" w:cs="Times New Roman"/>
          <w:sz w:val="24"/>
          <w:szCs w:val="24"/>
        </w:rPr>
        <w:t>Richard</w:t>
      </w:r>
      <w:r w:rsidRPr="00877978">
        <w:rPr>
          <w:rFonts w:ascii="Times New Roman" w:hAnsi="Times New Roman" w:cs="Times New Roman"/>
          <w:sz w:val="24"/>
          <w:szCs w:val="24"/>
          <w:lang w:val="bg-BG"/>
        </w:rPr>
        <w:t xml:space="preserve"> п</w:t>
      </w:r>
      <w:r w:rsidRPr="00877978">
        <w:rPr>
          <w:rFonts w:ascii="Times New Roman" w:hAnsi="Times New Roman" w:cs="Times New Roman"/>
          <w:sz w:val="24"/>
          <w:szCs w:val="24"/>
          <w:lang w:val="ru-RU"/>
        </w:rPr>
        <w:t>отребителската лоялност е „сложна комбинация от осъзнатата ценност на продукта и неговите специфични свойства, предимствата спрямо конкурентите, създадените социални взаимодействия и последвалия синергичен ефект”.</w:t>
      </w:r>
      <w:r w:rsidRPr="00877978">
        <w:rPr>
          <w:lang w:val="ru-RU"/>
        </w:rPr>
        <w:t>(</w:t>
      </w:r>
      <w:r w:rsidRPr="00877978">
        <w:rPr>
          <w:rFonts w:ascii="Times New Roman" w:hAnsi="Times New Roman" w:cs="Times New Roman"/>
          <w:sz w:val="24"/>
          <w:szCs w:val="24"/>
        </w:rPr>
        <w:t>Richard</w:t>
      </w:r>
      <w:r w:rsidRPr="00877978">
        <w:rPr>
          <w:rFonts w:ascii="Times New Roman" w:hAnsi="Times New Roman" w:cs="Times New Roman"/>
          <w:sz w:val="24"/>
          <w:szCs w:val="24"/>
          <w:lang w:val="ru-RU"/>
        </w:rPr>
        <w:t>, 1997, р. 302</w:t>
      </w:r>
      <w:r w:rsidRPr="00877978">
        <w:rPr>
          <w:lang w:val="ru-RU"/>
        </w:rPr>
        <w:t>)</w:t>
      </w:r>
      <w:r w:rsidRPr="00877978">
        <w:rPr>
          <w:rStyle w:val="FootnoteReference"/>
          <w:rFonts w:ascii="Times New Roman" w:hAnsi="Times New Roman" w:cs="Times New Roman"/>
          <w:sz w:val="24"/>
          <w:szCs w:val="24"/>
          <w:lang w:val="bg-BG"/>
        </w:rPr>
        <w:t xml:space="preserve"> </w:t>
      </w:r>
      <w:r w:rsidRPr="00877978">
        <w:rPr>
          <w:rFonts w:ascii="Times New Roman" w:hAnsi="Times New Roman" w:cs="Times New Roman"/>
          <w:sz w:val="24"/>
          <w:szCs w:val="24"/>
          <w:lang w:val="bg-BG"/>
        </w:rPr>
        <w:t xml:space="preserve"> </w:t>
      </w:r>
    </w:p>
    <w:p w14:paraId="5D188DFE" w14:textId="77777777" w:rsidR="00F665D8" w:rsidRPr="00877978" w:rsidRDefault="00F665D8" w:rsidP="00F665D8">
      <w:pPr>
        <w:spacing w:line="360" w:lineRule="auto"/>
        <w:ind w:firstLine="720"/>
        <w:jc w:val="both"/>
        <w:rPr>
          <w:lang w:val="ru-RU"/>
        </w:rPr>
      </w:pPr>
      <w:r w:rsidRPr="00877978">
        <w:t>И. Боевски</w:t>
      </w:r>
      <w:r w:rsidRPr="00877978">
        <w:rPr>
          <w:lang w:val="ru-RU"/>
        </w:rPr>
        <w:t xml:space="preserve"> </w:t>
      </w:r>
      <w:r w:rsidRPr="00877978">
        <w:t>също потвърждава тезата, че п</w:t>
      </w:r>
      <w:r w:rsidRPr="00877978">
        <w:rPr>
          <w:lang w:val="ru-RU"/>
        </w:rPr>
        <w:t xml:space="preserve">рограмите за клиентска лоялност </w:t>
      </w:r>
      <w:r w:rsidRPr="00877978">
        <w:t>са „</w:t>
      </w:r>
      <w:r w:rsidRPr="00877978">
        <w:rPr>
          <w:lang w:val="ru-RU"/>
        </w:rPr>
        <w:t xml:space="preserve">важен </w:t>
      </w:r>
      <w:r w:rsidRPr="00877978">
        <w:t>CRM</w:t>
      </w:r>
      <w:r w:rsidRPr="00877978">
        <w:rPr>
          <w:lang w:val="ru-RU"/>
        </w:rPr>
        <w:t xml:space="preserve"> инструмент, посредством който могат да бъдат идентифицирани, ангажирани, възмезд</w:t>
      </w:r>
      <w:r w:rsidRPr="00877978">
        <w:t>ени и</w:t>
      </w:r>
      <w:r w:rsidRPr="00877978">
        <w:rPr>
          <w:lang w:val="ru-RU"/>
        </w:rPr>
        <w:t xml:space="preserve"> успешно задържани за определен период ценните (</w:t>
      </w:r>
      <w:r w:rsidRPr="00877978">
        <w:t xml:space="preserve">в смисъл на </w:t>
      </w:r>
      <w:r w:rsidRPr="00877978">
        <w:rPr>
          <w:lang w:val="ru-RU"/>
        </w:rPr>
        <w:t>рентабилн</w:t>
      </w:r>
      <w:r w:rsidRPr="00877978">
        <w:t xml:space="preserve">ост) </w:t>
      </w:r>
      <w:r w:rsidRPr="00877978">
        <w:rPr>
          <w:lang w:val="ru-RU"/>
        </w:rPr>
        <w:t>клиенти</w:t>
      </w:r>
      <w:r w:rsidRPr="00877978">
        <w:t>“</w:t>
      </w:r>
      <w:r w:rsidRPr="00877978">
        <w:rPr>
          <w:lang w:val="ru-RU"/>
        </w:rPr>
        <w:t>.(</w:t>
      </w:r>
      <w:r w:rsidRPr="00877978">
        <w:t>Боевски, 2016</w:t>
      </w:r>
      <w:r w:rsidRPr="00877978">
        <w:rPr>
          <w:lang w:val="ru-RU"/>
        </w:rPr>
        <w:t xml:space="preserve">) </w:t>
      </w:r>
      <w:r w:rsidRPr="00877978">
        <w:t>От клиентската аудитория това се възприема като положителна страна на маркетинга, поне от лична за тях гледна точка, тъй като е свързано с получаване на различни видове бонуси, подаръци, отстъпки, привилегии.</w:t>
      </w:r>
    </w:p>
    <w:p w14:paraId="120C3C4B" w14:textId="77777777" w:rsidR="00F665D8" w:rsidRPr="00877978" w:rsidRDefault="00F665D8" w:rsidP="00F665D8">
      <w:pPr>
        <w:spacing w:line="360" w:lineRule="auto"/>
        <w:ind w:firstLine="720"/>
        <w:jc w:val="both"/>
        <w:rPr>
          <w:lang w:val="ru-RU"/>
        </w:rPr>
      </w:pPr>
      <w:r w:rsidRPr="00877978">
        <w:t>Но авторът изказва опасения, че</w:t>
      </w:r>
      <w:r w:rsidRPr="00877978">
        <w:rPr>
          <w:lang w:val="ru-RU"/>
        </w:rPr>
        <w:t xml:space="preserve"> </w:t>
      </w:r>
      <w:r w:rsidRPr="00877978">
        <w:t xml:space="preserve">стимулирано </w:t>
      </w:r>
      <w:r w:rsidRPr="00877978">
        <w:rPr>
          <w:lang w:val="ru-RU"/>
        </w:rPr>
        <w:t>свръхпредлагане</w:t>
      </w:r>
      <w:r w:rsidRPr="00877978">
        <w:t xml:space="preserve"> </w:t>
      </w:r>
      <w:r w:rsidRPr="00877978">
        <w:rPr>
          <w:lang w:val="ru-RU"/>
        </w:rPr>
        <w:t>би могло да доведе</w:t>
      </w:r>
      <w:r w:rsidRPr="00877978">
        <w:t xml:space="preserve"> до ситуация на</w:t>
      </w:r>
      <w:r w:rsidRPr="00877978">
        <w:rPr>
          <w:lang w:val="ru-RU"/>
        </w:rPr>
        <w:t xml:space="preserve"> пресищане</w:t>
      </w:r>
      <w:r w:rsidRPr="00877978">
        <w:t xml:space="preserve"> на потребителите и</w:t>
      </w:r>
      <w:r w:rsidRPr="00877978">
        <w:rPr>
          <w:lang w:val="ru-RU"/>
        </w:rPr>
        <w:t xml:space="preserve"> </w:t>
      </w:r>
      <w:r w:rsidRPr="00877978">
        <w:t>в резултат на това до</w:t>
      </w:r>
      <w:r w:rsidRPr="00877978">
        <w:rPr>
          <w:lang w:val="ru-RU"/>
        </w:rPr>
        <w:t xml:space="preserve"> фрустрация</w:t>
      </w:r>
      <w:r w:rsidRPr="00877978">
        <w:t xml:space="preserve"> (излъгани очаквания, апатия), следствие на което </w:t>
      </w:r>
      <w:r w:rsidRPr="00877978">
        <w:rPr>
          <w:lang w:val="ru-RU"/>
        </w:rPr>
        <w:t xml:space="preserve">клиентите </w:t>
      </w:r>
      <w:r w:rsidRPr="00877978">
        <w:t>престават да бъдат</w:t>
      </w:r>
      <w:r w:rsidRPr="00877978">
        <w:rPr>
          <w:lang w:val="ru-RU"/>
        </w:rPr>
        <w:t xml:space="preserve"> активни и да използват този</w:t>
      </w:r>
      <w:r w:rsidRPr="00877978">
        <w:t xml:space="preserve"> маркетингов</w:t>
      </w:r>
      <w:r w:rsidRPr="00877978">
        <w:rPr>
          <w:lang w:val="ru-RU"/>
        </w:rPr>
        <w:t xml:space="preserve"> инструмен</w:t>
      </w:r>
      <w:r w:rsidRPr="00877978">
        <w:t>т.</w:t>
      </w:r>
      <w:r w:rsidRPr="00877978">
        <w:rPr>
          <w:lang w:val="ru-RU"/>
        </w:rPr>
        <w:t xml:space="preserve"> </w:t>
      </w:r>
    </w:p>
    <w:p w14:paraId="7A71B5C0" w14:textId="77777777" w:rsidR="00F665D8" w:rsidRPr="00877978" w:rsidRDefault="00F665D8" w:rsidP="00F665D8">
      <w:pPr>
        <w:spacing w:line="360" w:lineRule="auto"/>
        <w:ind w:firstLine="720"/>
        <w:jc w:val="both"/>
        <w:rPr>
          <w:b/>
          <w:i/>
        </w:rPr>
      </w:pPr>
      <w:r w:rsidRPr="00877978">
        <w:t xml:space="preserve">Въз основа на изнесеното по проблема за същността на програмите за клиентска лоялност, </w:t>
      </w:r>
      <w:r w:rsidRPr="00877978">
        <w:rPr>
          <w:b/>
          <w:i/>
        </w:rPr>
        <w:t>може да се обобщи:</w:t>
      </w:r>
    </w:p>
    <w:p w14:paraId="775682E7" w14:textId="77777777" w:rsidR="00F665D8" w:rsidRPr="00877978" w:rsidRDefault="00F665D8" w:rsidP="00F665D8">
      <w:pPr>
        <w:spacing w:line="360" w:lineRule="auto"/>
        <w:ind w:firstLine="720"/>
        <w:jc w:val="both"/>
        <w:rPr>
          <w:b/>
          <w:i/>
        </w:rPr>
      </w:pPr>
      <w:r w:rsidRPr="00877978">
        <w:rPr>
          <w:b/>
          <w:i/>
        </w:rPr>
        <w:t xml:space="preserve">Програмите за лоялност са провокирани от необходимостта  клиентите да бъдат в центъра на вниманието на бизнеса, да бъдат обслужвани с отношение, а не безлично. В замяна на това те са готови да се привържат към въпросния продукт по начин, който гарантира дългосрочно тяхното потребление. </w:t>
      </w:r>
    </w:p>
    <w:p w14:paraId="4CE8D75F" w14:textId="77777777" w:rsidR="00F665D8" w:rsidRPr="00877978" w:rsidRDefault="00F665D8" w:rsidP="00096E6B">
      <w:pPr>
        <w:spacing w:line="360" w:lineRule="auto"/>
        <w:ind w:firstLine="720"/>
        <w:jc w:val="both"/>
        <w:rPr>
          <w:b/>
          <w:i/>
        </w:rPr>
      </w:pPr>
      <w:r w:rsidRPr="00877978">
        <w:rPr>
          <w:b/>
          <w:i/>
        </w:rPr>
        <w:t>Като замисъл</w:t>
      </w:r>
      <w:r w:rsidR="00471C13">
        <w:rPr>
          <w:b/>
          <w:i/>
        </w:rPr>
        <w:t>,</w:t>
      </w:r>
      <w:r w:rsidRPr="00877978">
        <w:rPr>
          <w:b/>
          <w:i/>
        </w:rPr>
        <w:t xml:space="preserve"> програмите за клентска лоялност са м</w:t>
      </w:r>
      <w:r w:rsidR="00471C13">
        <w:rPr>
          <w:b/>
          <w:i/>
        </w:rPr>
        <w:t>аркетингов инструмент, с който п</w:t>
      </w:r>
      <w:r w:rsidRPr="00877978">
        <w:rPr>
          <w:b/>
          <w:i/>
        </w:rPr>
        <w:t xml:space="preserve">отребителите да бъдат превърнати от  епизодични, в </w:t>
      </w:r>
      <w:r w:rsidRPr="00877978">
        <w:rPr>
          <w:b/>
          <w:i/>
        </w:rPr>
        <w:lastRenderedPageBreak/>
        <w:t xml:space="preserve">постоянни клиенти, а когато това е трудно осъществимо, на помощ идват различните търговски тактики, които са в състояние трайно да задържат клиентския интерес. </w:t>
      </w:r>
    </w:p>
    <w:p w14:paraId="1B9B304E" w14:textId="77777777" w:rsidR="00F665D8" w:rsidRPr="00877978" w:rsidRDefault="00C45F7E" w:rsidP="00F665D8">
      <w:pPr>
        <w:spacing w:line="360" w:lineRule="auto"/>
        <w:ind w:firstLine="720"/>
        <w:jc w:val="both"/>
      </w:pPr>
      <w:r w:rsidRPr="00877978">
        <w:rPr>
          <w:lang w:val="ru-RU"/>
        </w:rPr>
        <w:t>Въз основа на краткия теоретичен анонс, може да се каже, че ц</w:t>
      </w:r>
      <w:r w:rsidR="00F665D8" w:rsidRPr="00877978">
        <w:rPr>
          <w:lang w:val="ru-RU"/>
        </w:rPr>
        <w:t>елта на програмите за клиентска лоялност е изграждане на</w:t>
      </w:r>
      <w:r w:rsidR="00F665D8" w:rsidRPr="00877978">
        <w:t xml:space="preserve"> активни взаимоотношения с клиентите, които да доведат потребителя до силна </w:t>
      </w:r>
      <w:r w:rsidR="00F665D8" w:rsidRPr="00877978">
        <w:rPr>
          <w:lang w:val="ru-RU"/>
        </w:rPr>
        <w:t>ангажираност, включване</w:t>
      </w:r>
      <w:r w:rsidR="00F665D8" w:rsidRPr="00877978">
        <w:t xml:space="preserve"> в процеса на пазаруване по-често от обичайното,</w:t>
      </w:r>
      <w:r w:rsidR="00F665D8" w:rsidRPr="00877978">
        <w:rPr>
          <w:lang w:val="ru-RU"/>
        </w:rPr>
        <w:t xml:space="preserve"> повторяемост </w:t>
      </w:r>
      <w:r w:rsidR="00F665D8" w:rsidRPr="00877978">
        <w:t>на</w:t>
      </w:r>
      <w:r w:rsidR="00F665D8" w:rsidRPr="00877978">
        <w:rPr>
          <w:lang w:val="ru-RU"/>
        </w:rPr>
        <w:t xml:space="preserve"> покупката</w:t>
      </w:r>
      <w:r w:rsidR="00F665D8" w:rsidRPr="00877978">
        <w:t xml:space="preserve">, </w:t>
      </w:r>
      <w:r w:rsidR="00F665D8" w:rsidRPr="00877978">
        <w:rPr>
          <w:lang w:val="ru-RU"/>
        </w:rPr>
        <w:t>употреба на продукта или бранда</w:t>
      </w:r>
      <w:r w:rsidR="00F665D8" w:rsidRPr="00877978">
        <w:t xml:space="preserve">. </w:t>
      </w:r>
    </w:p>
    <w:p w14:paraId="2B98DD2E" w14:textId="77777777" w:rsidR="00F665D8" w:rsidRPr="00877978" w:rsidRDefault="00F665D8" w:rsidP="00F665D8">
      <w:pPr>
        <w:spacing w:line="360" w:lineRule="auto"/>
        <w:ind w:firstLine="720"/>
        <w:jc w:val="both"/>
      </w:pPr>
      <w:r w:rsidRPr="00877978">
        <w:t xml:space="preserve">Клиентската лоялност бива два вида: отворена и затворена, като отворената лоялност е </w:t>
      </w:r>
      <w:r w:rsidRPr="00877978">
        <w:rPr>
          <w:lang w:val="ru-RU"/>
        </w:rPr>
        <w:t>достъпна за всеки клиент</w:t>
      </w:r>
      <w:r w:rsidRPr="00877978">
        <w:t>, а з</w:t>
      </w:r>
      <w:r w:rsidRPr="00877978">
        <w:rPr>
          <w:lang w:val="ru-RU"/>
        </w:rPr>
        <w:t xml:space="preserve">атворената клиентска лоялност </w:t>
      </w:r>
      <w:r w:rsidRPr="00877978">
        <w:t xml:space="preserve">съзнателно се ограничава, тя е целенасочена в предоставяне </w:t>
      </w:r>
      <w:r w:rsidRPr="00877978">
        <w:rPr>
          <w:lang w:val="ru-RU"/>
        </w:rPr>
        <w:t>на рестриктивен достъп, който е само за определен</w:t>
      </w:r>
      <w:r w:rsidRPr="00877978">
        <w:t xml:space="preserve">и </w:t>
      </w:r>
      <w:r w:rsidRPr="00877978">
        <w:rPr>
          <w:lang w:val="ru-RU"/>
        </w:rPr>
        <w:t>клиенти</w:t>
      </w:r>
      <w:r w:rsidRPr="00877978">
        <w:t xml:space="preserve"> (членска карта)</w:t>
      </w:r>
      <w:r w:rsidRPr="00877978">
        <w:rPr>
          <w:lang w:val="ru-RU"/>
        </w:rPr>
        <w:t xml:space="preserve">. </w:t>
      </w:r>
      <w:r w:rsidRPr="00877978">
        <w:t xml:space="preserve"> </w:t>
      </w:r>
    </w:p>
    <w:p w14:paraId="2269F412" w14:textId="77777777" w:rsidR="00F665D8" w:rsidRPr="00877978" w:rsidRDefault="00F665D8" w:rsidP="00C45F7E">
      <w:pPr>
        <w:spacing w:line="360" w:lineRule="auto"/>
        <w:ind w:firstLine="720"/>
        <w:jc w:val="both"/>
      </w:pPr>
      <w:r w:rsidRPr="00877978">
        <w:t>П</w:t>
      </w:r>
      <w:r w:rsidRPr="00877978">
        <w:rPr>
          <w:lang w:val="ru-RU"/>
        </w:rPr>
        <w:t xml:space="preserve">овечето програми за клиентска лоялност </w:t>
      </w:r>
      <w:r w:rsidRPr="00877978">
        <w:t xml:space="preserve">днес </w:t>
      </w:r>
      <w:r w:rsidRPr="00877978">
        <w:rPr>
          <w:lang w:val="ru-RU"/>
        </w:rPr>
        <w:t>използват автоматичното записване на клиентски</w:t>
      </w:r>
      <w:r w:rsidRPr="00877978">
        <w:t>те</w:t>
      </w:r>
      <w:r w:rsidRPr="00877978">
        <w:rPr>
          <w:lang w:val="ru-RU"/>
        </w:rPr>
        <w:t xml:space="preserve"> активи в картите за лоялност. </w:t>
      </w:r>
      <w:r w:rsidRPr="00877978">
        <w:t xml:space="preserve">От своя страна клиентските карти биват самостоятелни, такива които се </w:t>
      </w:r>
      <w:r w:rsidRPr="00877978">
        <w:rPr>
          <w:lang w:val="ru-RU"/>
        </w:rPr>
        <w:t>издава</w:t>
      </w:r>
      <w:r w:rsidRPr="00877978">
        <w:t>т</w:t>
      </w:r>
      <w:r w:rsidRPr="00877978">
        <w:rPr>
          <w:lang w:val="ru-RU"/>
        </w:rPr>
        <w:t xml:space="preserve"> без </w:t>
      </w:r>
      <w:r w:rsidRPr="00877978">
        <w:t xml:space="preserve">наличието на някаква </w:t>
      </w:r>
      <w:r w:rsidRPr="00877978">
        <w:rPr>
          <w:lang w:val="ru-RU"/>
        </w:rPr>
        <w:t xml:space="preserve"> свързаност или обвързаност</w:t>
      </w:r>
      <w:r w:rsidRPr="00877978">
        <w:t xml:space="preserve"> между клиента и организацията</w:t>
      </w:r>
      <w:r w:rsidRPr="00877978">
        <w:rPr>
          <w:lang w:val="ru-RU"/>
        </w:rPr>
        <w:t xml:space="preserve">, освен с бранда. </w:t>
      </w:r>
      <w:r w:rsidRPr="00877978">
        <w:t xml:space="preserve">Това е най-широко използваният модел. Но съществуват и клиентски карти, които са свързани </w:t>
      </w:r>
      <w:r w:rsidRPr="00877978">
        <w:rPr>
          <w:lang w:val="ru-RU"/>
        </w:rPr>
        <w:t xml:space="preserve">с </w:t>
      </w:r>
      <w:r w:rsidRPr="00877978">
        <w:t xml:space="preserve">банкови (кредитни и дебитни) </w:t>
      </w:r>
      <w:r w:rsidRPr="00877978">
        <w:rPr>
          <w:lang w:val="ru-RU"/>
        </w:rPr>
        <w:t>карти</w:t>
      </w:r>
      <w:r w:rsidRPr="00877978">
        <w:t>, като този</w:t>
      </w:r>
      <w:r w:rsidRPr="00877978">
        <w:rPr>
          <w:lang w:val="ru-RU"/>
        </w:rPr>
        <w:t xml:space="preserve"> модел</w:t>
      </w:r>
      <w:r w:rsidRPr="00877978">
        <w:t xml:space="preserve"> е </w:t>
      </w:r>
      <w:r w:rsidRPr="00877978">
        <w:rPr>
          <w:lang w:val="ru-RU"/>
        </w:rPr>
        <w:t>основан на принципа на колективното</w:t>
      </w:r>
      <w:r w:rsidRPr="00877978">
        <w:t xml:space="preserve">, съвместното </w:t>
      </w:r>
      <w:r w:rsidRPr="00877978">
        <w:rPr>
          <w:lang w:val="ru-RU"/>
        </w:rPr>
        <w:t>действие (</w:t>
      </w:r>
      <w:r w:rsidRPr="00877978">
        <w:t>Collective</w:t>
      </w:r>
      <w:r w:rsidRPr="00877978">
        <w:rPr>
          <w:lang w:val="ru-RU"/>
        </w:rPr>
        <w:t xml:space="preserve"> </w:t>
      </w:r>
      <w:r w:rsidRPr="00877978">
        <w:t>Action</w:t>
      </w:r>
      <w:r w:rsidRPr="00877978">
        <w:rPr>
          <w:lang w:val="ru-RU"/>
        </w:rPr>
        <w:t>)</w:t>
      </w:r>
      <w:r w:rsidRPr="00877978">
        <w:t>. Механизмът на действие на този модел е следният:</w:t>
      </w:r>
      <w:r w:rsidRPr="00877978">
        <w:rPr>
          <w:lang w:val="ru-RU"/>
        </w:rPr>
        <w:t xml:space="preserve"> организацията</w:t>
      </w:r>
      <w:r w:rsidR="000F1CE9">
        <w:t>,</w:t>
      </w:r>
      <w:r w:rsidRPr="00877978">
        <w:rPr>
          <w:lang w:val="ru-RU"/>
        </w:rPr>
        <w:t xml:space="preserve"> организатор на програмата за клиентска лоялност</w:t>
      </w:r>
      <w:r w:rsidRPr="00877978">
        <w:t>, която се явява и издател на</w:t>
      </w:r>
      <w:r w:rsidRPr="00877978">
        <w:rPr>
          <w:lang w:val="ru-RU"/>
        </w:rPr>
        <w:t xml:space="preserve"> клиентска карта</w:t>
      </w:r>
      <w:r w:rsidRPr="00877978">
        <w:t xml:space="preserve">, </w:t>
      </w:r>
      <w:r w:rsidRPr="00877978">
        <w:rPr>
          <w:lang w:val="ru-RU"/>
        </w:rPr>
        <w:t xml:space="preserve">я обвързва с </w:t>
      </w:r>
      <w:r w:rsidRPr="00877978">
        <w:t xml:space="preserve">банкова карта на свой банков партньор, </w:t>
      </w:r>
      <w:r w:rsidRPr="00877978">
        <w:rPr>
          <w:lang w:val="ru-RU"/>
        </w:rPr>
        <w:t>при което регистрацията на транзакцията и натрупването на клиентски активи се извършва при програмата за клиентска лоялност</w:t>
      </w:r>
      <w:r w:rsidRPr="00877978">
        <w:t xml:space="preserve"> при пл</w:t>
      </w:r>
      <w:r w:rsidRPr="00877978">
        <w:rPr>
          <w:lang w:val="ru-RU"/>
        </w:rPr>
        <w:t xml:space="preserve">ащане </w:t>
      </w:r>
      <w:r w:rsidRPr="00877978">
        <w:t>с банковата карта</w:t>
      </w:r>
      <w:r w:rsidRPr="00877978">
        <w:rPr>
          <w:lang w:val="ru-RU"/>
        </w:rPr>
        <w:t xml:space="preserve">. Този модел </w:t>
      </w:r>
      <w:r w:rsidRPr="00877978">
        <w:t>създава едновременно ползи и за трите страни: за</w:t>
      </w:r>
      <w:r w:rsidRPr="00877978">
        <w:rPr>
          <w:lang w:val="ru-RU"/>
        </w:rPr>
        <w:t xml:space="preserve"> клиентите</w:t>
      </w:r>
      <w:r w:rsidRPr="00877978">
        <w:t xml:space="preserve">, като стимулира техните покупки, за </w:t>
      </w:r>
      <w:r w:rsidRPr="00877978">
        <w:rPr>
          <w:lang w:val="ru-RU"/>
        </w:rPr>
        <w:t>организатора на програмата за лоялност</w:t>
      </w:r>
      <w:r w:rsidRPr="00877978">
        <w:t>, който отчита клиентска активност, а банковата институция печели от клиентската транзакция при покупката.</w:t>
      </w:r>
      <w:r w:rsidRPr="00877978">
        <w:rPr>
          <w:lang w:val="ru-RU"/>
        </w:rPr>
        <w:t xml:space="preserve"> (</w:t>
      </w:r>
      <w:r w:rsidRPr="00877978">
        <w:t>Боевски,   2016</w:t>
      </w:r>
      <w:r w:rsidRPr="00877978">
        <w:rPr>
          <w:lang w:val="ru-RU"/>
        </w:rPr>
        <w:t>)</w:t>
      </w:r>
      <w:r w:rsidRPr="00877978">
        <w:rPr>
          <w:rStyle w:val="FootnoteReference"/>
        </w:rPr>
        <w:t xml:space="preserve"> </w:t>
      </w:r>
    </w:p>
    <w:p w14:paraId="55C51F85" w14:textId="77777777" w:rsidR="00F665D8" w:rsidRPr="00877978" w:rsidRDefault="00F665D8" w:rsidP="00F665D8">
      <w:pPr>
        <w:spacing w:line="360" w:lineRule="auto"/>
        <w:ind w:firstLine="567"/>
        <w:jc w:val="both"/>
      </w:pPr>
      <w:r w:rsidRPr="00877978">
        <w:t xml:space="preserve">Според В. Димитрова след като клиентите се включат в програма за лоялност, те се мотивират да купуват повече от търговеца, по причина, че отчитат евентуалната загуба за себе си, ако преминат към друг доставчик. Това се приема за лоялно поведение към търговската фирма, за което те се възнаграждават по различни начини: събиране на точки, които се разменят за продукти/услуги или дават право на търговска отстъпка при фирмата, организатор на програмата за лоялност. Но могат да бъдат </w:t>
      </w:r>
      <w:r w:rsidRPr="00877978">
        <w:lastRenderedPageBreak/>
        <w:t xml:space="preserve">възнаградени само част от клиентите в зависимост от степента на тяхната лоялност, като им се предоставят специални намаления и оферти </w:t>
      </w:r>
      <w:r w:rsidRPr="00877978">
        <w:rPr>
          <w:lang w:val="ru-RU"/>
        </w:rPr>
        <w:t>(</w:t>
      </w:r>
      <w:r w:rsidRPr="00877978">
        <w:t>Димитрова</w:t>
      </w:r>
      <w:r w:rsidR="00F82B65" w:rsidRPr="00877978">
        <w:t>,</w:t>
      </w:r>
      <w:r w:rsidR="00793FE5" w:rsidRPr="00877978">
        <w:t xml:space="preserve"> 2021</w:t>
      </w:r>
      <w:r w:rsidR="00F82B65" w:rsidRPr="00877978">
        <w:t xml:space="preserve"> </w:t>
      </w:r>
      <w:r w:rsidRPr="00877978">
        <w:rPr>
          <w:lang w:val="ru-RU"/>
        </w:rPr>
        <w:t>)</w:t>
      </w:r>
      <w:r w:rsidRPr="00877978">
        <w:t>.</w:t>
      </w:r>
      <w:r w:rsidRPr="00877978">
        <w:rPr>
          <w:rStyle w:val="FootnoteReference"/>
        </w:rPr>
        <w:t xml:space="preserve"> </w:t>
      </w:r>
    </w:p>
    <w:p w14:paraId="06570803" w14:textId="77777777" w:rsidR="00F665D8" w:rsidRPr="00877978" w:rsidRDefault="00F665D8" w:rsidP="00F665D8">
      <w:pPr>
        <w:spacing w:line="360" w:lineRule="auto"/>
        <w:ind w:firstLine="567"/>
        <w:jc w:val="both"/>
      </w:pPr>
      <w:r w:rsidRPr="00877978">
        <w:tab/>
        <w:t>В маркетинга вече има достатъчно много изчисления как поведението на клиентите води до икономически ефекти за търговците.</w:t>
      </w:r>
    </w:p>
    <w:p w14:paraId="53DB14A2" w14:textId="77777777" w:rsidR="00F665D8" w:rsidRPr="00877978" w:rsidRDefault="00F665D8" w:rsidP="00F665D8">
      <w:pPr>
        <w:pStyle w:val="NormalWeb"/>
        <w:shd w:val="clear" w:color="auto" w:fill="FFFFFF"/>
        <w:spacing w:after="0" w:line="360" w:lineRule="auto"/>
        <w:ind w:firstLine="720"/>
        <w:jc w:val="both"/>
        <w:rPr>
          <w:iCs/>
          <w:lang w:val="ru-RU"/>
        </w:rPr>
      </w:pPr>
      <w:r w:rsidRPr="00877978">
        <w:rPr>
          <w:lang w:val="ru-RU"/>
        </w:rPr>
        <w:t xml:space="preserve">Според </w:t>
      </w:r>
      <w:r w:rsidRPr="00877978">
        <w:t>Bain</w:t>
      </w:r>
      <w:r w:rsidRPr="00877978">
        <w:rPr>
          <w:lang w:val="ru-RU"/>
        </w:rPr>
        <w:t xml:space="preserve"> &amp; </w:t>
      </w:r>
      <w:r w:rsidRPr="00877978">
        <w:t>Company</w:t>
      </w:r>
      <w:r w:rsidRPr="00877978">
        <w:rPr>
          <w:lang w:val="ru-RU"/>
        </w:rPr>
        <w:t>:</w:t>
      </w:r>
      <w:r w:rsidR="003358B9">
        <w:rPr>
          <w:lang w:val="ru-RU"/>
        </w:rPr>
        <w:t xml:space="preserve"> </w:t>
      </w:r>
      <w:r w:rsidRPr="00877978">
        <w:rPr>
          <w:lang w:val="ru-RU"/>
        </w:rPr>
        <w:t>(</w:t>
      </w:r>
      <w:r w:rsidRPr="00877978">
        <w:rPr>
          <w:lang w:val="bg-BG"/>
        </w:rPr>
        <w:t>Маркетинг на лоялността</w:t>
      </w:r>
      <w:r w:rsidRPr="00877978">
        <w:rPr>
          <w:lang w:val="ru-RU"/>
        </w:rPr>
        <w:t>)</w:t>
      </w:r>
      <w:r w:rsidRPr="00877978">
        <w:rPr>
          <w:rStyle w:val="FootnoteReference"/>
          <w:lang w:val="ru-RU"/>
        </w:rPr>
        <w:t xml:space="preserve"> </w:t>
      </w:r>
      <w:r w:rsidRPr="00877978">
        <w:rPr>
          <w:lang w:val="ru-RU"/>
        </w:rPr>
        <w:t xml:space="preserve"> </w:t>
      </w:r>
      <w:r w:rsidRPr="00877978">
        <w:rPr>
          <w:iCs/>
          <w:lang w:val="ru-RU"/>
        </w:rPr>
        <w:t>“5% увеличение на броя на задържаните клиенти води до увеличение на продажбите с 25% до 95%.”</w:t>
      </w:r>
    </w:p>
    <w:p w14:paraId="16B377E0" w14:textId="77777777" w:rsidR="00F665D8" w:rsidRPr="00877978" w:rsidRDefault="00F665D8" w:rsidP="00F665D8">
      <w:pPr>
        <w:pStyle w:val="NormalWeb"/>
        <w:shd w:val="clear" w:color="auto" w:fill="FFFFFF"/>
        <w:spacing w:after="0" w:line="360" w:lineRule="auto"/>
        <w:ind w:firstLine="720"/>
        <w:jc w:val="both"/>
        <w:rPr>
          <w:lang w:val="ru-RU"/>
        </w:rPr>
      </w:pPr>
      <w:r w:rsidRPr="00877978">
        <w:rPr>
          <w:lang w:val="ru-RU"/>
        </w:rPr>
        <w:t>В основата на маркетинга на лоялността лежи идеята за</w:t>
      </w:r>
      <w:r w:rsidRPr="00877978">
        <w:t> </w:t>
      </w:r>
      <w:r w:rsidRPr="002155CD">
        <w:rPr>
          <w:rStyle w:val="Strong"/>
          <w:b w:val="0"/>
          <w:i/>
          <w:lang w:val="ru-RU"/>
        </w:rPr>
        <w:t>лоялния клиент</w:t>
      </w:r>
      <w:r w:rsidRPr="00877978">
        <w:rPr>
          <w:lang w:val="ru-RU"/>
        </w:rPr>
        <w:t>, която пък се основава на</w:t>
      </w:r>
      <w:r w:rsidRPr="00877978">
        <w:t> </w:t>
      </w:r>
      <w:r w:rsidR="003358B9">
        <w:rPr>
          <w:lang w:val="ru-RU"/>
        </w:rPr>
        <w:t>п</w:t>
      </w:r>
      <w:r w:rsidRPr="00877978">
        <w:rPr>
          <w:lang w:val="ru-RU"/>
        </w:rPr>
        <w:t>ринципа на Парето, сп</w:t>
      </w:r>
      <w:r w:rsidR="003358B9">
        <w:rPr>
          <w:lang w:val="ru-RU"/>
        </w:rPr>
        <w:t>оред който т</w:t>
      </w:r>
      <w:r w:rsidRPr="00877978">
        <w:rPr>
          <w:lang w:val="ru-RU"/>
        </w:rPr>
        <w:t>оп 20% от най-важните клиенти осигуряват 80% от приходите на организацията.</w:t>
      </w:r>
    </w:p>
    <w:p w14:paraId="7E0A8ADD" w14:textId="77777777" w:rsidR="00F665D8" w:rsidRPr="00877978" w:rsidRDefault="00F665D8" w:rsidP="00F665D8">
      <w:pPr>
        <w:pStyle w:val="NormalWeb"/>
        <w:shd w:val="clear" w:color="auto" w:fill="FFFFFF"/>
        <w:spacing w:after="0" w:line="360" w:lineRule="auto"/>
        <w:ind w:firstLine="720"/>
        <w:jc w:val="both"/>
        <w:rPr>
          <w:lang w:val="ru-RU"/>
        </w:rPr>
      </w:pPr>
      <w:r w:rsidRPr="00877978">
        <w:rPr>
          <w:rFonts w:eastAsia="Times New Roman"/>
          <w:lang w:val="bg-BG" w:eastAsia="bg-BG"/>
        </w:rPr>
        <w:t>Лоялният клиент е този, който редовно купува, не се интересува от конкуренцията, ангажира се с марката, защитава я и дава обратна връзка за подобрения. Има седем вида лоялни клиенти:</w:t>
      </w:r>
    </w:p>
    <w:p w14:paraId="757E2CDA" w14:textId="77777777" w:rsidR="00F665D8" w:rsidRPr="00877978" w:rsidRDefault="00F665D8" w:rsidP="003F6768">
      <w:pPr>
        <w:numPr>
          <w:ilvl w:val="0"/>
          <w:numId w:val="36"/>
        </w:numPr>
        <w:tabs>
          <w:tab w:val="clear" w:pos="720"/>
          <w:tab w:val="num" w:pos="1985"/>
        </w:tabs>
        <w:spacing w:after="100" w:afterAutospacing="1" w:line="360" w:lineRule="auto"/>
        <w:ind w:left="1276"/>
        <w:jc w:val="both"/>
      </w:pPr>
      <w:r w:rsidRPr="00877978">
        <w:rPr>
          <w:bCs/>
        </w:rPr>
        <w:t>Доволни клиенти</w:t>
      </w:r>
      <w:r w:rsidRPr="00877978">
        <w:t xml:space="preserve"> –  те харесват продуктите, но лесно могат да преминат към конкурент.</w:t>
      </w:r>
    </w:p>
    <w:p w14:paraId="048BAF0B" w14:textId="77777777" w:rsidR="00F665D8" w:rsidRPr="00877978" w:rsidRDefault="00F665D8" w:rsidP="003F6768">
      <w:pPr>
        <w:numPr>
          <w:ilvl w:val="0"/>
          <w:numId w:val="36"/>
        </w:numPr>
        <w:tabs>
          <w:tab w:val="clear" w:pos="720"/>
          <w:tab w:val="num" w:pos="1985"/>
        </w:tabs>
        <w:spacing w:after="100" w:afterAutospacing="1" w:line="360" w:lineRule="auto"/>
        <w:ind w:left="1276"/>
        <w:jc w:val="both"/>
      </w:pPr>
      <w:r w:rsidRPr="00877978">
        <w:rPr>
          <w:bCs/>
        </w:rPr>
        <w:t>Лоялни заради удобството</w:t>
      </w:r>
      <w:r w:rsidRPr="00877978">
        <w:t xml:space="preserve"> –</w:t>
      </w:r>
      <w:r w:rsidR="003358B9">
        <w:t xml:space="preserve"> </w:t>
      </w:r>
      <w:r w:rsidRPr="00877978">
        <w:t>те  ценят лесния достъп и удобството на покупката.</w:t>
      </w:r>
    </w:p>
    <w:p w14:paraId="7DC6F89B" w14:textId="77777777" w:rsidR="00F665D8" w:rsidRPr="00877978" w:rsidRDefault="00F665D8" w:rsidP="003F6768">
      <w:pPr>
        <w:numPr>
          <w:ilvl w:val="0"/>
          <w:numId w:val="36"/>
        </w:numPr>
        <w:tabs>
          <w:tab w:val="clear" w:pos="720"/>
          <w:tab w:val="num" w:pos="1985"/>
        </w:tabs>
        <w:spacing w:after="100" w:afterAutospacing="1" w:line="360" w:lineRule="auto"/>
        <w:ind w:left="1276"/>
        <w:jc w:val="both"/>
      </w:pPr>
      <w:r w:rsidRPr="00877978">
        <w:rPr>
          <w:bCs/>
        </w:rPr>
        <w:t>Лоялни заради програмите за лоялност</w:t>
      </w:r>
      <w:r w:rsidR="003358B9">
        <w:rPr>
          <w:bCs/>
        </w:rPr>
        <w:t xml:space="preserve"> </w:t>
      </w:r>
      <w:r w:rsidRPr="00877978">
        <w:t>–</w:t>
      </w:r>
      <w:r w:rsidR="003358B9">
        <w:t xml:space="preserve"> </w:t>
      </w:r>
      <w:r w:rsidRPr="00877978">
        <w:t>те купуват заради бонусите и отстъпките.</w:t>
      </w:r>
    </w:p>
    <w:p w14:paraId="553C5AAD" w14:textId="77777777" w:rsidR="00F665D8" w:rsidRPr="00877978" w:rsidRDefault="00F665D8" w:rsidP="003F6768">
      <w:pPr>
        <w:numPr>
          <w:ilvl w:val="0"/>
          <w:numId w:val="36"/>
        </w:numPr>
        <w:tabs>
          <w:tab w:val="clear" w:pos="720"/>
          <w:tab w:val="num" w:pos="1985"/>
        </w:tabs>
        <w:spacing w:after="100" w:afterAutospacing="1" w:line="360" w:lineRule="auto"/>
        <w:ind w:left="1276"/>
        <w:jc w:val="both"/>
      </w:pPr>
      <w:r w:rsidRPr="00877978">
        <w:rPr>
          <w:bCs/>
        </w:rPr>
        <w:t>Лоялни заради цената</w:t>
      </w:r>
      <w:r w:rsidRPr="00877978">
        <w:t xml:space="preserve"> – те са верни, докато цената е най-ниска.</w:t>
      </w:r>
    </w:p>
    <w:p w14:paraId="076F8F2B" w14:textId="77777777" w:rsidR="00F665D8" w:rsidRPr="00877978" w:rsidRDefault="00F665D8" w:rsidP="003F6768">
      <w:pPr>
        <w:numPr>
          <w:ilvl w:val="0"/>
          <w:numId w:val="36"/>
        </w:numPr>
        <w:tabs>
          <w:tab w:val="clear" w:pos="720"/>
          <w:tab w:val="num" w:pos="1985"/>
        </w:tabs>
        <w:spacing w:after="100" w:afterAutospacing="1" w:line="360" w:lineRule="auto"/>
        <w:ind w:left="1276"/>
        <w:jc w:val="both"/>
      </w:pPr>
      <w:r w:rsidRPr="00877978">
        <w:rPr>
          <w:bCs/>
        </w:rPr>
        <w:t>Лоялни заради придобивките</w:t>
      </w:r>
      <w:r w:rsidRPr="00877978">
        <w:t xml:space="preserve"> – те търсят конкретни ползи, а не самия продукт.</w:t>
      </w:r>
    </w:p>
    <w:p w14:paraId="5DD422CF" w14:textId="77777777" w:rsidR="00F665D8" w:rsidRPr="00877978" w:rsidRDefault="00F665D8" w:rsidP="003F6768">
      <w:pPr>
        <w:numPr>
          <w:ilvl w:val="0"/>
          <w:numId w:val="36"/>
        </w:numPr>
        <w:tabs>
          <w:tab w:val="clear" w:pos="720"/>
          <w:tab w:val="num" w:pos="1985"/>
        </w:tabs>
        <w:spacing w:after="100" w:afterAutospacing="1" w:line="360" w:lineRule="auto"/>
        <w:ind w:left="1276"/>
        <w:jc w:val="both"/>
      </w:pPr>
      <w:r w:rsidRPr="00877978">
        <w:rPr>
          <w:bCs/>
        </w:rPr>
        <w:t>Лоялни по принуда</w:t>
      </w:r>
      <w:r w:rsidRPr="00877978">
        <w:t xml:space="preserve"> – те купуват поради липса на по-добър избор.</w:t>
      </w:r>
    </w:p>
    <w:p w14:paraId="2E485643" w14:textId="77777777" w:rsidR="00F665D8" w:rsidRPr="00877978" w:rsidRDefault="00F665D8" w:rsidP="003F6768">
      <w:pPr>
        <w:numPr>
          <w:ilvl w:val="0"/>
          <w:numId w:val="36"/>
        </w:numPr>
        <w:tabs>
          <w:tab w:val="clear" w:pos="720"/>
          <w:tab w:val="num" w:pos="1985"/>
        </w:tabs>
        <w:spacing w:line="360" w:lineRule="auto"/>
        <w:ind w:left="1276"/>
        <w:jc w:val="both"/>
      </w:pPr>
      <w:r w:rsidRPr="00877978">
        <w:rPr>
          <w:bCs/>
        </w:rPr>
        <w:t>Истински лоялни клиенти</w:t>
      </w:r>
      <w:r w:rsidRPr="00877978">
        <w:t xml:space="preserve"> – те са страстни фенове, които активно препоръчват марката и участват в нейното развитие.</w:t>
      </w:r>
    </w:p>
    <w:p w14:paraId="282213DF" w14:textId="77777777" w:rsidR="00F665D8" w:rsidRPr="00877978" w:rsidRDefault="00F665D8" w:rsidP="00F665D8">
      <w:pPr>
        <w:pStyle w:val="NormalWeb"/>
        <w:shd w:val="clear" w:color="auto" w:fill="FFFFFF"/>
        <w:spacing w:after="0" w:line="360" w:lineRule="auto"/>
        <w:ind w:firstLine="720"/>
        <w:jc w:val="both"/>
        <w:rPr>
          <w:lang w:val="ru-RU"/>
        </w:rPr>
      </w:pPr>
      <w:r w:rsidRPr="00877978">
        <w:rPr>
          <w:lang w:val="ru-RU"/>
        </w:rPr>
        <w:t>Връзката между лоялността и различните видове клиенти дава и т.нар.</w:t>
      </w:r>
      <w:r w:rsidRPr="00877978">
        <w:t> </w:t>
      </w:r>
      <w:hyperlink r:id="rId9" w:history="1">
        <w:r w:rsidRPr="00877978">
          <w:rPr>
            <w:rStyle w:val="Hyperlink"/>
            <w:color w:val="auto"/>
            <w:u w:val="none"/>
            <w:lang w:val="ru-RU"/>
          </w:rPr>
          <w:t>“Стълба на лоялността на клиента”</w:t>
        </w:r>
      </w:hyperlink>
      <w:r w:rsidRPr="00877978">
        <w:rPr>
          <w:lang w:val="ru-RU"/>
        </w:rPr>
        <w:t>.</w:t>
      </w:r>
    </w:p>
    <w:p w14:paraId="3E610916" w14:textId="77777777" w:rsidR="00F665D8" w:rsidRPr="00877978" w:rsidRDefault="00F665D8" w:rsidP="00F665D8">
      <w:pPr>
        <w:pStyle w:val="NormalWeb"/>
        <w:shd w:val="clear" w:color="auto" w:fill="FFFFFF"/>
        <w:spacing w:after="0" w:line="360" w:lineRule="auto"/>
        <w:ind w:firstLine="720"/>
        <w:jc w:val="both"/>
        <w:rPr>
          <w:lang w:val="ru-RU"/>
        </w:rPr>
      </w:pPr>
      <w:r w:rsidRPr="00877978">
        <w:rPr>
          <w:lang w:val="ru-RU"/>
        </w:rPr>
        <w:t>Стълбата на лоялност на клиента е</w:t>
      </w:r>
      <w:r w:rsidRPr="00877978">
        <w:t> </w:t>
      </w:r>
      <w:r w:rsidRPr="00877978">
        <w:rPr>
          <w:rStyle w:val="Strong"/>
          <w:b w:val="0"/>
          <w:lang w:val="ru-RU"/>
        </w:rPr>
        <w:t>система за класификация на потребителите в различни категории, в зависимост от ангажираността им към продукта, бранда или организацията</w:t>
      </w:r>
      <w:r w:rsidRPr="00877978">
        <w:rPr>
          <w:b/>
          <w:lang w:val="ru-RU"/>
        </w:rPr>
        <w:t>.</w:t>
      </w:r>
      <w:r w:rsidRPr="00877978">
        <w:rPr>
          <w:lang w:val="ru-RU"/>
        </w:rPr>
        <w:t xml:space="preserve"> Тя има четири стъпала:</w:t>
      </w:r>
    </w:p>
    <w:p w14:paraId="2BA657E0" w14:textId="77777777" w:rsidR="00F665D8" w:rsidRPr="00877978" w:rsidRDefault="00F665D8" w:rsidP="00F665D8">
      <w:pPr>
        <w:shd w:val="clear" w:color="auto" w:fill="FFFFFF"/>
        <w:spacing w:line="360" w:lineRule="auto"/>
        <w:ind w:left="320" w:firstLine="400"/>
        <w:jc w:val="both"/>
      </w:pPr>
      <w:r w:rsidRPr="00877978">
        <w:t xml:space="preserve">Стъпало 1: </w:t>
      </w:r>
      <w:r w:rsidRPr="00877978">
        <w:rPr>
          <w:lang w:val="ru-RU"/>
        </w:rPr>
        <w:t>Потенциален клиент;</w:t>
      </w:r>
    </w:p>
    <w:p w14:paraId="2785FFC6" w14:textId="77777777" w:rsidR="00F665D8" w:rsidRPr="00877978" w:rsidRDefault="00F665D8" w:rsidP="00F665D8">
      <w:pPr>
        <w:shd w:val="clear" w:color="auto" w:fill="FFFFFF"/>
        <w:spacing w:line="360" w:lineRule="auto"/>
        <w:ind w:left="320" w:firstLine="400"/>
        <w:jc w:val="both"/>
      </w:pPr>
      <w:r w:rsidRPr="00877978">
        <w:t xml:space="preserve">Стъпало 2: </w:t>
      </w:r>
      <w:r w:rsidRPr="00877978">
        <w:rPr>
          <w:lang w:val="ru-RU"/>
        </w:rPr>
        <w:t>Нов клиент;</w:t>
      </w:r>
    </w:p>
    <w:p w14:paraId="5AB208C6" w14:textId="77777777" w:rsidR="00F665D8" w:rsidRPr="00877978" w:rsidRDefault="00F665D8" w:rsidP="00F665D8">
      <w:pPr>
        <w:shd w:val="clear" w:color="auto" w:fill="FFFFFF"/>
        <w:spacing w:line="360" w:lineRule="auto"/>
        <w:ind w:left="320" w:firstLine="400"/>
        <w:jc w:val="both"/>
      </w:pPr>
      <w:r w:rsidRPr="00877978">
        <w:t xml:space="preserve">Стъпало 3: </w:t>
      </w:r>
      <w:r w:rsidRPr="00877978">
        <w:rPr>
          <w:lang w:val="ru-RU"/>
        </w:rPr>
        <w:t>Редовен клиент;</w:t>
      </w:r>
    </w:p>
    <w:p w14:paraId="7B077675" w14:textId="77777777" w:rsidR="00F665D8" w:rsidRPr="00877978" w:rsidRDefault="00F665D8" w:rsidP="00F665D8">
      <w:pPr>
        <w:shd w:val="clear" w:color="auto" w:fill="FFFFFF"/>
        <w:spacing w:line="360" w:lineRule="auto"/>
        <w:ind w:left="320" w:firstLine="400"/>
        <w:jc w:val="both"/>
        <w:rPr>
          <w:lang w:val="ru-RU"/>
        </w:rPr>
      </w:pPr>
      <w:r w:rsidRPr="00877978">
        <w:t xml:space="preserve">Стъпало 4: </w:t>
      </w:r>
      <w:r w:rsidRPr="00877978">
        <w:rPr>
          <w:lang w:val="ru-RU"/>
        </w:rPr>
        <w:t>Лоялен клиент.</w:t>
      </w:r>
    </w:p>
    <w:p w14:paraId="6858613C" w14:textId="77777777" w:rsidR="00F665D8" w:rsidRPr="00877978" w:rsidRDefault="00F665D8" w:rsidP="00F665D8">
      <w:pPr>
        <w:pStyle w:val="NormalWeb"/>
        <w:shd w:val="clear" w:color="auto" w:fill="FFFFFF"/>
        <w:spacing w:after="0" w:line="360" w:lineRule="auto"/>
        <w:ind w:firstLine="720"/>
        <w:jc w:val="both"/>
        <w:rPr>
          <w:lang w:val="ru-RU"/>
        </w:rPr>
      </w:pPr>
      <w:r w:rsidRPr="00877978">
        <w:rPr>
          <w:lang w:val="ru-RU"/>
        </w:rPr>
        <w:lastRenderedPageBreak/>
        <w:t xml:space="preserve">Всяко стъпало на стълбата на лоялността характеризира отношението и потребителското поведение на клиентите.  </w:t>
      </w:r>
    </w:p>
    <w:p w14:paraId="21972905" w14:textId="77777777" w:rsidR="00F665D8" w:rsidRDefault="00F665D8" w:rsidP="00F665D8">
      <w:pPr>
        <w:pStyle w:val="NormalWeb"/>
        <w:shd w:val="clear" w:color="auto" w:fill="FFFFFF"/>
        <w:spacing w:after="0" w:line="360" w:lineRule="auto"/>
        <w:ind w:firstLine="720"/>
        <w:jc w:val="both"/>
        <w:rPr>
          <w:lang w:val="ru-RU"/>
        </w:rPr>
      </w:pPr>
      <w:r w:rsidRPr="00877978">
        <w:rPr>
          <w:lang w:val="ru-RU"/>
        </w:rPr>
        <w:t>Стълбата на лоялността на клиента е представена във фиг.1.</w:t>
      </w:r>
      <w:r w:rsidR="00685EC4" w:rsidRPr="00877978">
        <w:rPr>
          <w:lang w:val="ru-RU"/>
        </w:rPr>
        <w:t>1</w:t>
      </w:r>
      <w:r w:rsidRPr="00877978">
        <w:rPr>
          <w:lang w:val="ru-RU"/>
        </w:rPr>
        <w:t>:</w:t>
      </w:r>
    </w:p>
    <w:p w14:paraId="3F0D5FB6" w14:textId="77777777" w:rsidR="003358B9" w:rsidRPr="00877978" w:rsidRDefault="003358B9" w:rsidP="00F665D8">
      <w:pPr>
        <w:pStyle w:val="NormalWeb"/>
        <w:shd w:val="clear" w:color="auto" w:fill="FFFFFF"/>
        <w:spacing w:after="0" w:line="360" w:lineRule="auto"/>
        <w:ind w:firstLine="720"/>
        <w:jc w:val="both"/>
        <w:rPr>
          <w:lang w:val="ru-RU"/>
        </w:rPr>
      </w:pPr>
    </w:p>
    <w:p w14:paraId="7F1D9A1C" w14:textId="77777777" w:rsidR="00F665D8" w:rsidRPr="00877978" w:rsidRDefault="00F665D8" w:rsidP="00F665D8">
      <w:pPr>
        <w:pStyle w:val="NormalWeb"/>
        <w:shd w:val="clear" w:color="auto" w:fill="FFFFFF"/>
        <w:spacing w:after="0" w:line="360" w:lineRule="auto"/>
        <w:ind w:firstLine="720"/>
        <w:jc w:val="center"/>
        <w:rPr>
          <w:lang w:val="ru-RU"/>
        </w:rPr>
      </w:pPr>
      <w:r w:rsidRPr="00877978">
        <w:rPr>
          <w:noProof/>
          <w:lang w:val="bg-BG" w:eastAsia="bg-BG"/>
        </w:rPr>
        <w:drawing>
          <wp:inline distT="0" distB="0" distL="0" distR="0" wp14:anchorId="06E86168" wp14:editId="1BED76F9">
            <wp:extent cx="2407920" cy="2274148"/>
            <wp:effectExtent l="19050" t="19050" r="11430" b="11852"/>
            <wp:docPr id="1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grayscl/>
                    </a:blip>
                    <a:srcRect/>
                    <a:stretch>
                      <a:fillRect/>
                    </a:stretch>
                  </pic:blipFill>
                  <pic:spPr bwMode="auto">
                    <a:xfrm>
                      <a:off x="0" y="0"/>
                      <a:ext cx="2408557" cy="2274750"/>
                    </a:xfrm>
                    <a:prstGeom prst="rect">
                      <a:avLst/>
                    </a:prstGeom>
                    <a:noFill/>
                    <a:ln w="9525">
                      <a:solidFill>
                        <a:schemeClr val="tx1"/>
                      </a:solidFill>
                      <a:miter lim="800000"/>
                      <a:headEnd/>
                      <a:tailEnd/>
                    </a:ln>
                  </pic:spPr>
                </pic:pic>
              </a:graphicData>
            </a:graphic>
          </wp:inline>
        </w:drawing>
      </w:r>
    </w:p>
    <w:p w14:paraId="2DAE31F0" w14:textId="77777777" w:rsidR="00290F68" w:rsidRDefault="00290F68" w:rsidP="00B918E7">
      <w:pPr>
        <w:pStyle w:val="Other0"/>
        <w:spacing w:line="240" w:lineRule="auto"/>
        <w:ind w:firstLine="0"/>
        <w:jc w:val="center"/>
        <w:rPr>
          <w:rFonts w:ascii="Times New Roman" w:hAnsi="Times New Roman" w:cs="Times New Roman"/>
          <w:b/>
          <w:sz w:val="24"/>
          <w:szCs w:val="24"/>
          <w:lang w:val="ru-RU"/>
        </w:rPr>
      </w:pPr>
      <w:r>
        <w:rPr>
          <w:rFonts w:ascii="Times New Roman" w:hAnsi="Times New Roman" w:cs="Times New Roman"/>
          <w:b/>
          <w:sz w:val="24"/>
          <w:szCs w:val="24"/>
          <w:lang w:val="ru-RU"/>
        </w:rPr>
        <w:t>Фиг. 1.1. Стълба на лоялността</w:t>
      </w:r>
    </w:p>
    <w:p w14:paraId="0EBE9124" w14:textId="77777777" w:rsidR="00F665D8" w:rsidRPr="00877978" w:rsidRDefault="00F665D8" w:rsidP="00B918E7">
      <w:pPr>
        <w:pStyle w:val="Other0"/>
        <w:spacing w:line="240" w:lineRule="auto"/>
        <w:ind w:firstLine="0"/>
        <w:jc w:val="center"/>
        <w:rPr>
          <w:rFonts w:ascii="Times New Roman" w:hAnsi="Times New Roman" w:cs="Times New Roman"/>
          <w:bCs/>
          <w:sz w:val="24"/>
          <w:szCs w:val="24"/>
          <w:lang w:val="bg-BG"/>
        </w:rPr>
      </w:pPr>
      <w:r w:rsidRPr="00877978">
        <w:rPr>
          <w:rFonts w:ascii="Times New Roman" w:hAnsi="Times New Roman" w:cs="Times New Roman"/>
          <w:b/>
          <w:sz w:val="24"/>
          <w:szCs w:val="24"/>
          <w:lang w:val="ru-RU"/>
        </w:rPr>
        <w:t>Източник:</w:t>
      </w:r>
      <w:r w:rsidRPr="00877978">
        <w:rPr>
          <w:rFonts w:ascii="Times New Roman" w:hAnsi="Times New Roman" w:cs="Times New Roman"/>
          <w:sz w:val="24"/>
          <w:szCs w:val="24"/>
          <w:lang w:val="bg-BG"/>
        </w:rPr>
        <w:t xml:space="preserve"> (</w:t>
      </w:r>
      <w:r w:rsidR="00B918E7" w:rsidRPr="00877978">
        <w:rPr>
          <w:rFonts w:ascii="Times New Roman" w:hAnsi="Times New Roman" w:cs="Times New Roman"/>
          <w:sz w:val="24"/>
          <w:szCs w:val="24"/>
          <w:lang w:val="bg-BG"/>
        </w:rPr>
        <w:t xml:space="preserve">По </w:t>
      </w:r>
      <w:r w:rsidR="00B918E7" w:rsidRPr="00877978">
        <w:rPr>
          <w:rStyle w:val="Strong"/>
          <w:rFonts w:ascii="Times New Roman" w:hAnsi="Times New Roman" w:cs="Times New Roman"/>
          <w:b w:val="0"/>
          <w:sz w:val="24"/>
          <w:szCs w:val="24"/>
        </w:rPr>
        <w:t>Kotler</w:t>
      </w:r>
      <w:r w:rsidR="00B918E7" w:rsidRPr="00877978">
        <w:rPr>
          <w:rStyle w:val="Strong"/>
          <w:rFonts w:ascii="Times New Roman" w:hAnsi="Times New Roman" w:cs="Times New Roman"/>
          <w:b w:val="0"/>
          <w:sz w:val="24"/>
          <w:szCs w:val="24"/>
          <w:lang w:val="ru-RU"/>
        </w:rPr>
        <w:t>,</w:t>
      </w:r>
      <w:r w:rsidR="00B918E7" w:rsidRPr="00877978">
        <w:rPr>
          <w:rStyle w:val="Strong"/>
          <w:rFonts w:ascii="Times New Roman" w:hAnsi="Times New Roman" w:cs="Times New Roman"/>
          <w:b w:val="0"/>
          <w:sz w:val="24"/>
          <w:szCs w:val="24"/>
          <w:lang w:val="bg-BG"/>
        </w:rPr>
        <w:t xml:space="preserve"> </w:t>
      </w:r>
      <w:r w:rsidR="00B918E7" w:rsidRPr="00877978">
        <w:rPr>
          <w:rStyle w:val="Strong"/>
          <w:rFonts w:ascii="Times New Roman" w:hAnsi="Times New Roman" w:cs="Times New Roman"/>
          <w:b w:val="0"/>
          <w:sz w:val="24"/>
          <w:szCs w:val="24"/>
        </w:rPr>
        <w:t>Keller</w:t>
      </w:r>
      <w:r w:rsidR="00B918E7" w:rsidRPr="00877978">
        <w:rPr>
          <w:rStyle w:val="Strong"/>
          <w:rFonts w:ascii="Times New Roman" w:hAnsi="Times New Roman" w:cs="Times New Roman"/>
          <w:b w:val="0"/>
          <w:sz w:val="24"/>
          <w:szCs w:val="24"/>
          <w:lang w:val="ru-RU"/>
        </w:rPr>
        <w:t>, 2016</w:t>
      </w:r>
      <w:r w:rsidR="00B918E7" w:rsidRPr="00877978">
        <w:rPr>
          <w:rStyle w:val="Strong"/>
          <w:rFonts w:ascii="Times New Roman" w:hAnsi="Times New Roman" w:cs="Times New Roman"/>
          <w:b w:val="0"/>
          <w:sz w:val="24"/>
          <w:szCs w:val="24"/>
          <w:lang w:val="bg-BG"/>
        </w:rPr>
        <w:t>,</w:t>
      </w:r>
      <w:r w:rsidR="00B918E7" w:rsidRPr="00877978">
        <w:rPr>
          <w:rFonts w:ascii="Times New Roman" w:hAnsi="Times New Roman" w:cs="Times New Roman"/>
          <w:sz w:val="24"/>
          <w:szCs w:val="24"/>
          <w:lang w:val="ru-RU"/>
        </w:rPr>
        <w:t>15</w:t>
      </w:r>
      <w:r w:rsidR="00B918E7" w:rsidRPr="00877978">
        <w:rPr>
          <w:rFonts w:ascii="Times New Roman" w:hAnsi="Times New Roman" w:cs="Times New Roman"/>
          <w:sz w:val="24"/>
          <w:szCs w:val="24"/>
          <w:lang w:val="bg-BG"/>
        </w:rPr>
        <w:t>9</w:t>
      </w:r>
      <w:r w:rsidRPr="00877978">
        <w:rPr>
          <w:rFonts w:ascii="Times New Roman" w:hAnsi="Times New Roman" w:cs="Times New Roman"/>
          <w:sz w:val="24"/>
          <w:szCs w:val="24"/>
          <w:lang w:val="bg-BG"/>
        </w:rPr>
        <w:t>)</w:t>
      </w:r>
    </w:p>
    <w:p w14:paraId="3FD2DA76" w14:textId="77777777" w:rsidR="00F665D8" w:rsidRPr="00877978" w:rsidRDefault="00F665D8" w:rsidP="00F665D8">
      <w:pPr>
        <w:spacing w:line="360" w:lineRule="auto"/>
        <w:jc w:val="center"/>
        <w:rPr>
          <w:b/>
          <w:lang w:val="ru-RU"/>
        </w:rPr>
      </w:pPr>
    </w:p>
    <w:p w14:paraId="1713A62E" w14:textId="77777777" w:rsidR="005D6EB7" w:rsidRPr="00877978" w:rsidRDefault="00F665D8" w:rsidP="00F665D8">
      <w:pPr>
        <w:pStyle w:val="NormalWeb"/>
        <w:shd w:val="clear" w:color="auto" w:fill="FFFFFF"/>
        <w:spacing w:after="0" w:line="360" w:lineRule="auto"/>
        <w:ind w:firstLine="720"/>
        <w:jc w:val="both"/>
        <w:rPr>
          <w:lang w:val="ru-RU"/>
        </w:rPr>
      </w:pPr>
      <w:r w:rsidRPr="00877978">
        <w:rPr>
          <w:lang w:val="ru-RU"/>
        </w:rPr>
        <w:t>Безспорно целта на всяка компания е да привлече повече клиенти от най-високото стъпало, т.нар. лоялни клиенти, които обаче са значително по-малко от тези на долните позиции (стъпала).</w:t>
      </w:r>
    </w:p>
    <w:p w14:paraId="67DAE6DC" w14:textId="77777777" w:rsidR="00F665D8" w:rsidRPr="00877978" w:rsidRDefault="00F665D8" w:rsidP="00F665D8">
      <w:pPr>
        <w:pStyle w:val="NormalWeb"/>
        <w:shd w:val="clear" w:color="auto" w:fill="FFFFFF"/>
        <w:spacing w:after="0" w:line="360" w:lineRule="auto"/>
        <w:ind w:firstLine="720"/>
        <w:jc w:val="both"/>
        <w:rPr>
          <w:lang w:val="ru-RU"/>
        </w:rPr>
      </w:pPr>
      <w:r w:rsidRPr="00877978">
        <w:rPr>
          <w:lang w:val="ru-RU"/>
        </w:rPr>
        <w:t xml:space="preserve"> Шулер и Фукс развиват Концепцията за тотален маркетинг на лоялността, извеждайки на преден план т.нар. “Метод 5</w:t>
      </w:r>
      <w:r w:rsidRPr="00877978">
        <w:t>K</w:t>
      </w:r>
      <w:r w:rsidRPr="00877978">
        <w:rPr>
          <w:lang w:val="ru-RU"/>
        </w:rPr>
        <w:t>”, който формира основата за лоялност на клиентите към дадена организация, продукт и бранд.</w:t>
      </w:r>
    </w:p>
    <w:p w14:paraId="53D76FF2" w14:textId="77777777" w:rsidR="00F665D8" w:rsidRPr="00877978" w:rsidRDefault="00F665D8" w:rsidP="00F665D8">
      <w:pPr>
        <w:pStyle w:val="NormalWeb"/>
        <w:shd w:val="clear" w:color="auto" w:fill="FFFFFF"/>
        <w:spacing w:after="0" w:line="360" w:lineRule="auto"/>
        <w:ind w:firstLine="720"/>
        <w:jc w:val="both"/>
        <w:rPr>
          <w:lang w:val="ru-RU"/>
        </w:rPr>
      </w:pPr>
      <w:r w:rsidRPr="00877978">
        <w:rPr>
          <w:lang w:val="ru-RU"/>
        </w:rPr>
        <w:t>Това са пет елемента, (на немски език започващи с К), които организацията следва да обезпечи, за да привлече на истински лоялни клиенти, а именно:</w:t>
      </w:r>
    </w:p>
    <w:p w14:paraId="0AEE7195" w14:textId="77777777" w:rsidR="00F665D8" w:rsidRPr="00877978" w:rsidRDefault="00F665D8" w:rsidP="00F665D8">
      <w:pPr>
        <w:pStyle w:val="NormalWeb"/>
        <w:shd w:val="clear" w:color="auto" w:fill="FFFFFF"/>
        <w:spacing w:after="0" w:line="360" w:lineRule="auto"/>
        <w:ind w:firstLine="720"/>
        <w:jc w:val="both"/>
        <w:rPr>
          <w:lang w:val="ru-RU"/>
        </w:rPr>
      </w:pPr>
      <w:r w:rsidRPr="00877978">
        <w:rPr>
          <w:rStyle w:val="Strong"/>
          <w:lang w:val="ru-RU"/>
        </w:rPr>
        <w:t>Комуникация</w:t>
      </w:r>
      <w:r w:rsidRPr="00877978">
        <w:t> </w:t>
      </w:r>
      <w:r w:rsidRPr="00877978">
        <w:rPr>
          <w:lang w:val="ru-RU"/>
        </w:rPr>
        <w:t>(</w:t>
      </w:r>
      <w:r w:rsidRPr="00877978">
        <w:t>Komunikation</w:t>
      </w:r>
      <w:r w:rsidRPr="00877978">
        <w:rPr>
          <w:lang w:val="ru-RU"/>
        </w:rPr>
        <w:t>) – осъществява се като двустранен диалог между организацията и нейните клиенти, за насърчаване на продажбите, връзки с обществеността и адаптиране към специфичните комуникационни нужди на клиентите.</w:t>
      </w:r>
    </w:p>
    <w:p w14:paraId="78880C5C" w14:textId="77777777" w:rsidR="00F665D8" w:rsidRPr="00877978" w:rsidRDefault="00F665D8" w:rsidP="00F665D8">
      <w:pPr>
        <w:pStyle w:val="NormalWeb"/>
        <w:shd w:val="clear" w:color="auto" w:fill="FFFFFF"/>
        <w:spacing w:after="0" w:line="360" w:lineRule="auto"/>
        <w:ind w:firstLine="720"/>
        <w:jc w:val="both"/>
        <w:rPr>
          <w:lang w:val="ru-RU"/>
        </w:rPr>
      </w:pPr>
      <w:r w:rsidRPr="00877978">
        <w:rPr>
          <w:rStyle w:val="Strong"/>
          <w:lang w:val="ru-RU"/>
        </w:rPr>
        <w:t>Разходи за покупка</w:t>
      </w:r>
      <w:r w:rsidRPr="00877978">
        <w:t> </w:t>
      </w:r>
      <w:r w:rsidRPr="00877978">
        <w:rPr>
          <w:lang w:val="ru-RU"/>
        </w:rPr>
        <w:t>(</w:t>
      </w:r>
      <w:r w:rsidRPr="00877978">
        <w:t>Kosten</w:t>
      </w:r>
      <w:r w:rsidRPr="00877978">
        <w:rPr>
          <w:lang w:val="ru-RU"/>
        </w:rPr>
        <w:t xml:space="preserve"> </w:t>
      </w:r>
      <w:r w:rsidRPr="00877978">
        <w:t>des</w:t>
      </w:r>
      <w:r w:rsidRPr="00877978">
        <w:rPr>
          <w:lang w:val="ru-RU"/>
        </w:rPr>
        <w:t xml:space="preserve"> </w:t>
      </w:r>
      <w:r w:rsidRPr="00877978">
        <w:t>Kaufs</w:t>
      </w:r>
      <w:r w:rsidRPr="00877978">
        <w:rPr>
          <w:lang w:val="ru-RU"/>
        </w:rPr>
        <w:t>) – тук се включват не само преките разходи за клиентите, (продажната цена), но и променливите разходи, необходими за получаване на информация за организацията и нейните продукти.</w:t>
      </w:r>
    </w:p>
    <w:p w14:paraId="164F1E36" w14:textId="77777777" w:rsidR="00F665D8" w:rsidRPr="00877978" w:rsidRDefault="00F665D8" w:rsidP="00F665D8">
      <w:pPr>
        <w:pStyle w:val="NormalWeb"/>
        <w:shd w:val="clear" w:color="auto" w:fill="FFFFFF"/>
        <w:spacing w:after="0" w:line="360" w:lineRule="auto"/>
        <w:ind w:firstLine="720"/>
        <w:jc w:val="both"/>
        <w:rPr>
          <w:lang w:val="ru-RU"/>
        </w:rPr>
      </w:pPr>
      <w:r w:rsidRPr="00877978">
        <w:rPr>
          <w:rStyle w:val="Strong"/>
          <w:lang w:val="ru-RU"/>
        </w:rPr>
        <w:t>Полза от покупка</w:t>
      </w:r>
      <w:r w:rsidRPr="00877978">
        <w:t> </w:t>
      </w:r>
      <w:r w:rsidRPr="00877978">
        <w:rPr>
          <w:lang w:val="ru-RU"/>
        </w:rPr>
        <w:t>(</w:t>
      </w:r>
      <w:r w:rsidRPr="00877978">
        <w:t>K</w:t>
      </w:r>
      <w:r w:rsidRPr="00877978">
        <w:rPr>
          <w:lang w:val="ru-RU"/>
        </w:rPr>
        <w:t>ä</w:t>
      </w:r>
      <w:r w:rsidRPr="00877978">
        <w:t>ufernutzen</w:t>
      </w:r>
      <w:r w:rsidRPr="00877978">
        <w:rPr>
          <w:lang w:val="ru-RU"/>
        </w:rPr>
        <w:t>) – това е полза, която се асоциира с  усещането за качество и ефективност на продукта  .</w:t>
      </w:r>
    </w:p>
    <w:p w14:paraId="7446A999" w14:textId="77777777" w:rsidR="00F665D8" w:rsidRPr="00877978" w:rsidRDefault="00F665D8" w:rsidP="00F665D8">
      <w:pPr>
        <w:pStyle w:val="NormalWeb"/>
        <w:shd w:val="clear" w:color="auto" w:fill="FFFFFF"/>
        <w:spacing w:after="0" w:line="360" w:lineRule="auto"/>
        <w:ind w:firstLine="720"/>
        <w:jc w:val="both"/>
        <w:rPr>
          <w:lang w:val="ru-RU"/>
        </w:rPr>
      </w:pPr>
      <w:r w:rsidRPr="00877978">
        <w:rPr>
          <w:rStyle w:val="Strong"/>
          <w:lang w:val="ru-RU"/>
        </w:rPr>
        <w:lastRenderedPageBreak/>
        <w:t>Процес на покупка</w:t>
      </w:r>
      <w:r w:rsidRPr="00877978">
        <w:t> </w:t>
      </w:r>
      <w:r w:rsidRPr="00877978">
        <w:rPr>
          <w:lang w:val="ru-RU"/>
        </w:rPr>
        <w:t>(</w:t>
      </w:r>
      <w:r w:rsidRPr="00877978">
        <w:t>Kaufprozesse</w:t>
      </w:r>
      <w:r w:rsidRPr="00877978">
        <w:rPr>
          <w:lang w:val="ru-RU"/>
        </w:rPr>
        <w:t>) – основава се на приятелския подход към клиента по време на покупката, зачитане на неговите нужди и желания, прилагане на гъвкава логистика, ориентирана към потребителя.</w:t>
      </w:r>
    </w:p>
    <w:p w14:paraId="55E54452" w14:textId="77777777" w:rsidR="00F665D8" w:rsidRPr="00877978" w:rsidRDefault="00F665D8" w:rsidP="00F665D8">
      <w:pPr>
        <w:pStyle w:val="NormalWeb"/>
        <w:shd w:val="clear" w:color="auto" w:fill="FFFFFF"/>
        <w:spacing w:after="0" w:line="360" w:lineRule="auto"/>
        <w:ind w:firstLine="720"/>
        <w:jc w:val="both"/>
        <w:rPr>
          <w:lang w:val="ru-RU"/>
        </w:rPr>
      </w:pPr>
      <w:r w:rsidRPr="00877978">
        <w:rPr>
          <w:rStyle w:val="Strong"/>
          <w:lang w:val="ru-RU"/>
        </w:rPr>
        <w:t>Култура</w:t>
      </w:r>
      <w:r w:rsidRPr="00877978">
        <w:t> </w:t>
      </w:r>
      <w:r w:rsidRPr="00877978">
        <w:rPr>
          <w:lang w:val="ru-RU"/>
        </w:rPr>
        <w:t>(</w:t>
      </w:r>
      <w:r w:rsidRPr="00877978">
        <w:t>Kultur</w:t>
      </w:r>
      <w:r w:rsidRPr="00877978">
        <w:rPr>
          <w:lang w:val="ru-RU"/>
        </w:rPr>
        <w:t xml:space="preserve">) – организацията се отличава с приятелска фирмена култура, утвърдена репутация, етичност и отговорност в поведението си, както и с положително обществено възприемане. </w:t>
      </w:r>
    </w:p>
    <w:p w14:paraId="577AF3CD" w14:textId="77777777" w:rsidR="00F665D8" w:rsidRPr="00877978" w:rsidRDefault="00F665D8" w:rsidP="00F665D8">
      <w:pPr>
        <w:pStyle w:val="NormalWeb"/>
        <w:shd w:val="clear" w:color="auto" w:fill="FFFFFF"/>
        <w:spacing w:after="0" w:line="360" w:lineRule="auto"/>
        <w:ind w:firstLine="567"/>
        <w:jc w:val="both"/>
        <w:rPr>
          <w:lang w:val="ru-RU"/>
        </w:rPr>
      </w:pPr>
      <w:r w:rsidRPr="00877978">
        <w:rPr>
          <w:lang w:val="ru-RU"/>
        </w:rPr>
        <w:t>Според Шулер и Фукс фокусирането върху всичките пет гореспоменати “К” и постигането на перфектния им баланс е «ключът към спечелването и задържането на лоялни клиенти». (</w:t>
      </w:r>
      <w:r w:rsidRPr="00877978">
        <w:rPr>
          <w:lang w:val="bg-BG"/>
        </w:rPr>
        <w:t>Маркетинг на лоялността</w:t>
      </w:r>
      <w:r w:rsidRPr="00877978">
        <w:rPr>
          <w:lang w:val="ru-RU"/>
        </w:rPr>
        <w:t>)</w:t>
      </w:r>
      <w:r w:rsidRPr="00877978">
        <w:rPr>
          <w:rStyle w:val="FootnoteReference"/>
          <w:lang w:val="ru-RU"/>
        </w:rPr>
        <w:t xml:space="preserve"> </w:t>
      </w:r>
    </w:p>
    <w:p w14:paraId="22E7DC89" w14:textId="77777777" w:rsidR="00F665D8" w:rsidRPr="00877978" w:rsidRDefault="00F665D8" w:rsidP="00FB5A97">
      <w:pPr>
        <w:spacing w:line="360" w:lineRule="auto"/>
        <w:ind w:firstLine="567"/>
        <w:jc w:val="both"/>
        <w:rPr>
          <w:b/>
          <w:bCs/>
        </w:rPr>
      </w:pPr>
      <w:r w:rsidRPr="00877978">
        <w:t xml:space="preserve">Що се отнася до ефективността на програмите за лоялност, в различни публикации се изказва становище, че тя е силно преувеличена, по причина, че тази ефективност много трудно може да бъде измерена, а големият брой клиенти, притежаващи такива карти за лоялност,  не са надежден критерий за отчитане на такава ефективност. Проблемът е в това, че </w:t>
      </w:r>
      <w:r w:rsidRPr="00877978">
        <w:rPr>
          <w:lang w:val="ru-RU"/>
        </w:rPr>
        <w:t>голяма част от лоялните потребители</w:t>
      </w:r>
      <w:r w:rsidRPr="00877978">
        <w:t xml:space="preserve"> на практика</w:t>
      </w:r>
      <w:r w:rsidRPr="00877978">
        <w:rPr>
          <w:lang w:val="ru-RU"/>
        </w:rPr>
        <w:t xml:space="preserve"> биха закупували отново същите </w:t>
      </w:r>
      <w:r w:rsidRPr="00877978">
        <w:t xml:space="preserve"> продукти или </w:t>
      </w:r>
      <w:r w:rsidRPr="00877978">
        <w:rPr>
          <w:lang w:val="ru-RU"/>
        </w:rPr>
        <w:t xml:space="preserve">услуги на търговеца, дори и </w:t>
      </w:r>
      <w:r w:rsidRPr="00877978">
        <w:t>без членска карта към</w:t>
      </w:r>
      <w:r w:rsidRPr="00877978">
        <w:rPr>
          <w:lang w:val="ru-RU"/>
        </w:rPr>
        <w:t xml:space="preserve"> програмата му. Тези</w:t>
      </w:r>
      <w:r w:rsidRPr="00877978">
        <w:t xml:space="preserve"> обстоятелства карат някои компании</w:t>
      </w:r>
      <w:r w:rsidRPr="00877978">
        <w:rPr>
          <w:lang w:val="ru-RU"/>
        </w:rPr>
        <w:t xml:space="preserve"> да планират </w:t>
      </w:r>
      <w:r w:rsidRPr="00877978">
        <w:t>по-</w:t>
      </w:r>
      <w:r w:rsidRPr="00877978">
        <w:rPr>
          <w:lang w:val="ru-RU"/>
        </w:rPr>
        <w:t>внимателно</w:t>
      </w:r>
      <w:r w:rsidRPr="00877978">
        <w:t xml:space="preserve"> и дори селективно</w:t>
      </w:r>
      <w:r w:rsidRPr="00877978">
        <w:rPr>
          <w:lang w:val="ru-RU"/>
        </w:rPr>
        <w:t xml:space="preserve"> стимулите за лоялност, като </w:t>
      </w:r>
      <w:r w:rsidRPr="00877978">
        <w:t xml:space="preserve">за целта се наблюдават и действията на конкурентите. Това обяснява защо програмите за лоялни клиенти имат много прилики с тези на конкурентите, до степен, че понякога стават трудно различими за клиентите. </w:t>
      </w:r>
      <w:r w:rsidRPr="00877978">
        <w:rPr>
          <w:lang w:val="ru-RU"/>
        </w:rPr>
        <w:t xml:space="preserve">Но </w:t>
      </w:r>
      <w:r w:rsidRPr="00877978">
        <w:t>в сферата на туристическата индустр</w:t>
      </w:r>
      <w:r w:rsidR="003358B9">
        <w:t>ия</w:t>
      </w:r>
      <w:r w:rsidRPr="00877978">
        <w:t xml:space="preserve"> тази ситуация се приема за релевантна</w:t>
      </w:r>
      <w:r w:rsidRPr="00877978">
        <w:rPr>
          <w:lang w:val="ru-RU"/>
        </w:rPr>
        <w:t xml:space="preserve">, тъй като </w:t>
      </w:r>
      <w:r w:rsidRPr="00877978">
        <w:t xml:space="preserve">там </w:t>
      </w:r>
      <w:r w:rsidRPr="00877978">
        <w:rPr>
          <w:lang w:val="ru-RU"/>
        </w:rPr>
        <w:t xml:space="preserve">основната цел </w:t>
      </w:r>
      <w:r w:rsidRPr="00877978">
        <w:t xml:space="preserve">на програмите за лоялност </w:t>
      </w:r>
      <w:r w:rsidRPr="00877978">
        <w:rPr>
          <w:lang w:val="ru-RU"/>
        </w:rPr>
        <w:t xml:space="preserve">е </w:t>
      </w:r>
      <w:r w:rsidRPr="00877978">
        <w:t>„</w:t>
      </w:r>
      <w:r w:rsidRPr="00877978">
        <w:rPr>
          <w:lang w:val="ru-RU"/>
        </w:rPr>
        <w:t>да задържат съществуващите клиенти, а не да привличат нови</w:t>
      </w:r>
      <w:r w:rsidRPr="00877978">
        <w:t>“</w:t>
      </w:r>
      <w:r w:rsidRPr="00877978">
        <w:rPr>
          <w:lang w:val="ru-RU"/>
        </w:rPr>
        <w:t>.</w:t>
      </w:r>
      <w:r w:rsidR="00017164">
        <w:rPr>
          <w:lang w:val="ru-RU"/>
        </w:rPr>
        <w:t xml:space="preserve"> </w:t>
      </w:r>
      <w:r w:rsidRPr="00877978">
        <w:rPr>
          <w:lang w:val="ru-RU"/>
        </w:rPr>
        <w:t>(</w:t>
      </w:r>
      <w:r w:rsidRPr="00877978">
        <w:t>Карадакова, 2019</w:t>
      </w:r>
      <w:r w:rsidRPr="00877978">
        <w:rPr>
          <w:lang w:val="ru-RU"/>
        </w:rPr>
        <w:t>)</w:t>
      </w:r>
    </w:p>
    <w:p w14:paraId="34043E2D" w14:textId="77777777" w:rsidR="00F665D8" w:rsidRPr="00877978" w:rsidRDefault="00F665D8" w:rsidP="00F665D8">
      <w:pPr>
        <w:pStyle w:val="ListParagraph"/>
        <w:spacing w:line="360" w:lineRule="auto"/>
        <w:ind w:left="0" w:firstLine="567"/>
        <w:jc w:val="both"/>
        <w:rPr>
          <w:rFonts w:ascii="Times New Roman" w:hAnsi="Times New Roman" w:cs="Times New Roman"/>
          <w:sz w:val="24"/>
          <w:szCs w:val="24"/>
          <w:lang w:val="ru-RU"/>
        </w:rPr>
      </w:pPr>
      <w:r w:rsidRPr="00877978">
        <w:rPr>
          <w:rFonts w:ascii="Times New Roman" w:hAnsi="Times New Roman" w:cs="Times New Roman"/>
          <w:sz w:val="24"/>
          <w:szCs w:val="24"/>
          <w:lang w:val="bg-BG"/>
        </w:rPr>
        <w:t>Следователно, в маркетинга</w:t>
      </w:r>
      <w:r w:rsidRPr="00877978">
        <w:rPr>
          <w:rFonts w:ascii="Times New Roman" w:hAnsi="Times New Roman" w:cs="Times New Roman"/>
          <w:sz w:val="24"/>
          <w:szCs w:val="24"/>
          <w:lang w:val="ru-RU"/>
        </w:rPr>
        <w:t xml:space="preserve"> лоялността </w:t>
      </w:r>
      <w:r w:rsidRPr="00877978">
        <w:rPr>
          <w:rFonts w:ascii="Times New Roman" w:hAnsi="Times New Roman" w:cs="Times New Roman"/>
          <w:sz w:val="24"/>
          <w:szCs w:val="24"/>
          <w:lang w:val="bg-BG"/>
        </w:rPr>
        <w:t xml:space="preserve">е </w:t>
      </w:r>
      <w:r w:rsidRPr="00877978">
        <w:rPr>
          <w:rFonts w:ascii="Times New Roman" w:hAnsi="Times New Roman" w:cs="Times New Roman"/>
          <w:sz w:val="24"/>
          <w:szCs w:val="24"/>
          <w:lang w:val="ru-RU"/>
        </w:rPr>
        <w:t xml:space="preserve">отношение, </w:t>
      </w:r>
      <w:r w:rsidRPr="00877978">
        <w:rPr>
          <w:rFonts w:ascii="Times New Roman" w:hAnsi="Times New Roman" w:cs="Times New Roman"/>
          <w:sz w:val="24"/>
          <w:szCs w:val="24"/>
          <w:lang w:val="bg-BG"/>
        </w:rPr>
        <w:t>„</w:t>
      </w:r>
      <w:r w:rsidRPr="00877978">
        <w:rPr>
          <w:rFonts w:ascii="Times New Roman" w:hAnsi="Times New Roman" w:cs="Times New Roman"/>
          <w:sz w:val="24"/>
          <w:szCs w:val="24"/>
          <w:lang w:val="ru-RU"/>
        </w:rPr>
        <w:t>при което се прави разлика между многократни покупки на клиентите и тяхната лоялност</w:t>
      </w:r>
      <w:r w:rsidRPr="00877978">
        <w:rPr>
          <w:rFonts w:ascii="Times New Roman" w:hAnsi="Times New Roman" w:cs="Times New Roman"/>
          <w:sz w:val="24"/>
          <w:szCs w:val="24"/>
          <w:lang w:val="bg-BG"/>
        </w:rPr>
        <w:t>“</w:t>
      </w:r>
      <w:r w:rsidRPr="00877978">
        <w:rPr>
          <w:rFonts w:ascii="Times New Roman" w:hAnsi="Times New Roman" w:cs="Times New Roman"/>
          <w:lang w:val="ru-RU"/>
        </w:rPr>
        <w:t>(</w:t>
      </w:r>
      <w:r w:rsidRPr="00877978">
        <w:rPr>
          <w:rFonts w:ascii="Times New Roman" w:hAnsi="Times New Roman" w:cs="Times New Roman"/>
          <w:sz w:val="24"/>
          <w:szCs w:val="24"/>
          <w:lang w:val="ru-RU"/>
        </w:rPr>
        <w:t xml:space="preserve">Карадакова, 2019). </w:t>
      </w:r>
      <w:r w:rsidRPr="00877978">
        <w:rPr>
          <w:rFonts w:ascii="Times New Roman" w:hAnsi="Times New Roman" w:cs="Times New Roman"/>
          <w:sz w:val="24"/>
          <w:szCs w:val="24"/>
          <w:lang w:val="bg-BG"/>
        </w:rPr>
        <w:t xml:space="preserve"> Свързващото звено е </w:t>
      </w:r>
      <w:r w:rsidRPr="00877978">
        <w:rPr>
          <w:rFonts w:ascii="Times New Roman" w:hAnsi="Times New Roman" w:cs="Times New Roman"/>
          <w:sz w:val="24"/>
          <w:szCs w:val="24"/>
          <w:lang w:val="ru-RU"/>
        </w:rPr>
        <w:t>ангажираността на клиента, формирана вследствие на</w:t>
      </w:r>
      <w:r w:rsidRPr="00877978">
        <w:rPr>
          <w:rFonts w:ascii="Times New Roman" w:hAnsi="Times New Roman" w:cs="Times New Roman"/>
          <w:sz w:val="24"/>
          <w:szCs w:val="24"/>
          <w:lang w:val="bg-BG"/>
        </w:rPr>
        <w:t xml:space="preserve"> предпочитания, убеденост, полезност и др. </w:t>
      </w:r>
      <w:r w:rsidRPr="00877978">
        <w:rPr>
          <w:rFonts w:ascii="Times New Roman" w:hAnsi="Times New Roman" w:cs="Times New Roman"/>
          <w:sz w:val="24"/>
          <w:szCs w:val="24"/>
          <w:lang w:val="ru-RU"/>
        </w:rPr>
        <w:t xml:space="preserve">Нивото на ангажираност </w:t>
      </w:r>
      <w:r w:rsidRPr="00877978">
        <w:rPr>
          <w:rFonts w:ascii="Times New Roman" w:hAnsi="Times New Roman" w:cs="Times New Roman"/>
          <w:sz w:val="24"/>
          <w:szCs w:val="24"/>
          <w:lang w:val="bg-BG"/>
        </w:rPr>
        <w:t xml:space="preserve">на клиента </w:t>
      </w:r>
      <w:r w:rsidRPr="00877978">
        <w:rPr>
          <w:rFonts w:ascii="Times New Roman" w:hAnsi="Times New Roman" w:cs="Times New Roman"/>
          <w:sz w:val="24"/>
          <w:szCs w:val="24"/>
          <w:lang w:val="ru-RU"/>
        </w:rPr>
        <w:t xml:space="preserve">е най-високо тогава, когато </w:t>
      </w:r>
      <w:r w:rsidRPr="00877978">
        <w:rPr>
          <w:rFonts w:ascii="Times New Roman" w:hAnsi="Times New Roman" w:cs="Times New Roman"/>
          <w:sz w:val="24"/>
          <w:szCs w:val="24"/>
          <w:lang w:val="bg-BG"/>
        </w:rPr>
        <w:t xml:space="preserve">потребителят </w:t>
      </w:r>
      <w:r w:rsidRPr="00877978">
        <w:rPr>
          <w:rFonts w:ascii="Times New Roman" w:hAnsi="Times New Roman" w:cs="Times New Roman"/>
          <w:sz w:val="24"/>
          <w:szCs w:val="24"/>
          <w:lang w:val="ru-RU"/>
        </w:rPr>
        <w:t xml:space="preserve">изразява силно предпочитание, комбинирано с висока степен на значимост и възприемане на продуктовата диференциация. </w:t>
      </w:r>
    </w:p>
    <w:p w14:paraId="21D205FD" w14:textId="77777777" w:rsidR="00F665D8" w:rsidRPr="00877978" w:rsidRDefault="00F665D8" w:rsidP="00F665D8">
      <w:pPr>
        <w:pStyle w:val="ListParagraph"/>
        <w:spacing w:line="360" w:lineRule="auto"/>
        <w:ind w:left="0" w:firstLine="567"/>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Според Б. Атанасов п</w:t>
      </w:r>
      <w:r w:rsidRPr="00877978">
        <w:rPr>
          <w:rFonts w:ascii="Times New Roman" w:hAnsi="Times New Roman" w:cs="Times New Roman"/>
          <w:sz w:val="24"/>
          <w:szCs w:val="24"/>
          <w:lang w:val="ru-RU"/>
        </w:rPr>
        <w:t xml:space="preserve">рограмата за лоялност е </w:t>
      </w:r>
      <w:r w:rsidRPr="00877978">
        <w:rPr>
          <w:rFonts w:ascii="Times New Roman" w:hAnsi="Times New Roman" w:cs="Times New Roman"/>
          <w:sz w:val="24"/>
          <w:szCs w:val="24"/>
          <w:lang w:val="bg-BG"/>
        </w:rPr>
        <w:t xml:space="preserve">не само </w:t>
      </w:r>
      <w:r w:rsidRPr="00877978">
        <w:rPr>
          <w:rFonts w:ascii="Times New Roman" w:hAnsi="Times New Roman" w:cs="Times New Roman"/>
          <w:sz w:val="24"/>
          <w:szCs w:val="24"/>
          <w:lang w:val="ru-RU"/>
        </w:rPr>
        <w:t xml:space="preserve">източник на конкурентно предимство и </w:t>
      </w:r>
      <w:r w:rsidRPr="00877978">
        <w:rPr>
          <w:rFonts w:ascii="Times New Roman" w:hAnsi="Times New Roman" w:cs="Times New Roman"/>
          <w:sz w:val="24"/>
          <w:szCs w:val="24"/>
          <w:lang w:val="bg-BG"/>
        </w:rPr>
        <w:t xml:space="preserve">начин за </w:t>
      </w:r>
      <w:r w:rsidRPr="00877978">
        <w:rPr>
          <w:rFonts w:ascii="Times New Roman" w:hAnsi="Times New Roman" w:cs="Times New Roman"/>
          <w:sz w:val="24"/>
          <w:szCs w:val="24"/>
          <w:lang w:val="ru-RU"/>
        </w:rPr>
        <w:t>изгражда</w:t>
      </w:r>
      <w:r w:rsidRPr="00877978">
        <w:rPr>
          <w:rFonts w:ascii="Times New Roman" w:hAnsi="Times New Roman" w:cs="Times New Roman"/>
          <w:sz w:val="24"/>
          <w:szCs w:val="24"/>
          <w:lang w:val="bg-BG"/>
        </w:rPr>
        <w:t>не на</w:t>
      </w:r>
      <w:r w:rsidRPr="00877978">
        <w:rPr>
          <w:rFonts w:ascii="Times New Roman" w:hAnsi="Times New Roman" w:cs="Times New Roman"/>
          <w:sz w:val="24"/>
          <w:szCs w:val="24"/>
          <w:lang w:val="ru-RU"/>
        </w:rPr>
        <w:t xml:space="preserve"> имиджа на търговеца пред потребителя</w:t>
      </w:r>
      <w:r w:rsidRPr="00877978">
        <w:rPr>
          <w:rFonts w:ascii="Times New Roman" w:hAnsi="Times New Roman" w:cs="Times New Roman"/>
          <w:sz w:val="24"/>
          <w:szCs w:val="24"/>
          <w:lang w:val="bg-BG"/>
        </w:rPr>
        <w:t>, но и по-деликатна форма на реклама за търговската фирма.</w:t>
      </w:r>
      <w:r w:rsidRPr="00877978">
        <w:rPr>
          <w:lang w:val="ru-RU"/>
        </w:rPr>
        <w:t xml:space="preserve"> (</w:t>
      </w:r>
      <w:r w:rsidRPr="00877978">
        <w:rPr>
          <w:rFonts w:ascii="Times New Roman" w:eastAsia="Times New Roman" w:hAnsi="Times New Roman" w:cs="Times New Roman"/>
          <w:sz w:val="24"/>
          <w:szCs w:val="24"/>
          <w:lang w:val="ru-RU"/>
        </w:rPr>
        <w:t>Атанасов,  2013 с.231</w:t>
      </w:r>
      <w:r w:rsidRPr="00877978">
        <w:rPr>
          <w:lang w:val="ru-RU"/>
        </w:rPr>
        <w:t>)</w:t>
      </w:r>
      <w:r w:rsidRPr="00877978">
        <w:rPr>
          <w:rStyle w:val="FootnoteReference"/>
          <w:rFonts w:ascii="Times New Roman" w:hAnsi="Times New Roman" w:cs="Times New Roman"/>
          <w:sz w:val="24"/>
          <w:szCs w:val="24"/>
          <w:lang w:val="bg-BG"/>
        </w:rPr>
        <w:t xml:space="preserve"> </w:t>
      </w:r>
    </w:p>
    <w:p w14:paraId="113C72E3" w14:textId="77777777" w:rsidR="00F665D8" w:rsidRPr="00877978" w:rsidRDefault="00F665D8" w:rsidP="00F665D8">
      <w:pPr>
        <w:pStyle w:val="ListParagraph"/>
        <w:spacing w:line="360" w:lineRule="auto"/>
        <w:ind w:left="0" w:firstLine="567"/>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lastRenderedPageBreak/>
        <w:t>Това обстоятелство, само по себе си, е винаги печелившо за организатора на програмата за лоялност, при положение, че той е коректен към своите клиенти и е успял да ги впечатли с качество и отношение.</w:t>
      </w:r>
    </w:p>
    <w:p w14:paraId="571015E0" w14:textId="77777777" w:rsidR="00F665D8" w:rsidRPr="00877978" w:rsidRDefault="00F665D8" w:rsidP="00F665D8">
      <w:pPr>
        <w:pStyle w:val="ListParagraph"/>
        <w:spacing w:after="0" w:line="360" w:lineRule="auto"/>
        <w:ind w:left="0" w:firstLine="567"/>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В хода на разработка на темата, ще се изясняват поетапно и други ключови понятия като бранд, дигиталност, удовлетворение, стойност и т.н.</w:t>
      </w:r>
    </w:p>
    <w:p w14:paraId="1F24210C" w14:textId="77777777" w:rsidR="00F665D8" w:rsidRPr="00877978" w:rsidRDefault="00F665D8" w:rsidP="00F665D8">
      <w:pPr>
        <w:pStyle w:val="Bodytext20"/>
        <w:spacing w:line="360" w:lineRule="auto"/>
        <w:ind w:firstLine="560"/>
        <w:jc w:val="both"/>
        <w:rPr>
          <w:sz w:val="24"/>
          <w:szCs w:val="24"/>
          <w:lang w:val="bg-BG" w:bidi="en-US"/>
        </w:rPr>
      </w:pPr>
      <w:r w:rsidRPr="00877978">
        <w:rPr>
          <w:sz w:val="24"/>
          <w:szCs w:val="24"/>
          <w:lang w:val="bg-BG"/>
        </w:rPr>
        <w:t>Международните програми за лоялност са добре утвърдена практика, основана на маркетинг, фокусиран върху клиента. Те са следващата стъпка след продуктовия маркетинг, посочва професорът по маркетинг Кристоф Бенавент от университета в По, Франция. Чрез специалното внимание търговците се стремят да постигнат усещане за елитарност сред техните клиенти, които считат за най-добрите, споделя консултантът по Програми за лоялност Крие Джейкъбс от британската Logic Group</w:t>
      </w:r>
      <w:r w:rsidRPr="00877978">
        <w:rPr>
          <w:sz w:val="24"/>
          <w:szCs w:val="24"/>
          <w:lang w:val="ru-RU" w:bidi="en-US"/>
        </w:rPr>
        <w:t>.</w:t>
      </w:r>
      <w:r w:rsidRPr="00877978">
        <w:rPr>
          <w:lang w:val="ru-RU"/>
        </w:rPr>
        <w:t xml:space="preserve"> (</w:t>
      </w:r>
      <w:r w:rsidRPr="00877978">
        <w:rPr>
          <w:sz w:val="24"/>
          <w:szCs w:val="24"/>
          <w:lang w:val="bg-BG"/>
        </w:rPr>
        <w:t xml:space="preserve">Чанкова, </w:t>
      </w:r>
      <w:bookmarkStart w:id="3" w:name="bookmark4"/>
      <w:r w:rsidRPr="00877978">
        <w:rPr>
          <w:sz w:val="24"/>
          <w:szCs w:val="24"/>
          <w:lang w:val="bg-BG" w:eastAsia="bg-BG" w:bidi="bg-BG"/>
        </w:rPr>
        <w:t xml:space="preserve"> Джейкъбс,  </w:t>
      </w:r>
      <w:bookmarkEnd w:id="3"/>
      <w:r w:rsidRPr="00877978">
        <w:rPr>
          <w:sz w:val="24"/>
          <w:szCs w:val="24"/>
          <w:lang w:val="bg-BG" w:eastAsia="bg-BG" w:bidi="bg-BG"/>
        </w:rPr>
        <w:t xml:space="preserve"> </w:t>
      </w:r>
      <w:r w:rsidRPr="00877978">
        <w:rPr>
          <w:sz w:val="24"/>
          <w:szCs w:val="24"/>
          <w:lang w:val="bg-BG" w:eastAsia="bg-BG"/>
        </w:rPr>
        <w:t>2015</w:t>
      </w:r>
      <w:r w:rsidRPr="00877978">
        <w:rPr>
          <w:lang w:val="ru-RU"/>
        </w:rPr>
        <w:t>)</w:t>
      </w:r>
      <w:r w:rsidRPr="00877978">
        <w:rPr>
          <w:rStyle w:val="FootnoteReference"/>
          <w:sz w:val="24"/>
          <w:szCs w:val="24"/>
          <w:lang w:val="bg-BG" w:bidi="en-US"/>
        </w:rPr>
        <w:t xml:space="preserve"> </w:t>
      </w:r>
    </w:p>
    <w:p w14:paraId="481487B3" w14:textId="77777777" w:rsidR="00F665D8" w:rsidRPr="00877978" w:rsidRDefault="00F665D8" w:rsidP="00F665D8">
      <w:pPr>
        <w:pStyle w:val="Bodytext20"/>
        <w:ind w:firstLine="560"/>
        <w:jc w:val="both"/>
        <w:rPr>
          <w:sz w:val="24"/>
          <w:szCs w:val="24"/>
          <w:lang w:val="bg-BG" w:bidi="en-US"/>
        </w:rPr>
      </w:pPr>
      <w:r w:rsidRPr="00877978">
        <w:rPr>
          <w:sz w:val="24"/>
          <w:szCs w:val="24"/>
          <w:lang w:val="bg-BG" w:bidi="en-US"/>
        </w:rPr>
        <w:t>Следователно в програмите за лоялност е издигнато в ранг специалното внимание към клиента, който трябва да бъде мотивиран да се включи в тези маркетингови инструменти. Често пъти това става чрез използване не просто на имейл маркетинг, а в съчетание с маркетинг на позволението – една нова концепция, поставяща на първо място начина комуникация с клиента, неговото „позволение“ да бъде включен в различни програми за лоялност.</w:t>
      </w:r>
    </w:p>
    <w:p w14:paraId="56A6BCA9" w14:textId="77777777" w:rsidR="00F665D8" w:rsidRPr="00877978" w:rsidRDefault="00F665D8" w:rsidP="00F665D8">
      <w:pPr>
        <w:pStyle w:val="Heading1"/>
        <w:spacing w:before="0" w:line="360" w:lineRule="auto"/>
        <w:ind w:firstLine="720"/>
        <w:jc w:val="both"/>
        <w:rPr>
          <w:rFonts w:ascii="Times New Roman" w:eastAsia="Times New Roman" w:hAnsi="Times New Roman" w:cs="Times New Roman"/>
          <w:color w:val="auto"/>
          <w:sz w:val="24"/>
          <w:szCs w:val="24"/>
          <w:lang w:val="bg-BG"/>
        </w:rPr>
      </w:pPr>
      <w:bookmarkStart w:id="4" w:name="_Toc207505277"/>
      <w:bookmarkStart w:id="5" w:name="_Toc218353090"/>
      <w:bookmarkStart w:id="6" w:name="_Toc222999332"/>
      <w:r w:rsidRPr="00877978">
        <w:rPr>
          <w:rFonts w:ascii="Times New Roman" w:hAnsi="Times New Roman" w:cs="Times New Roman"/>
          <w:color w:val="auto"/>
          <w:sz w:val="24"/>
          <w:szCs w:val="24"/>
          <w:lang w:val="ru-RU"/>
        </w:rPr>
        <w:t xml:space="preserve">Относно </w:t>
      </w:r>
      <w:r w:rsidRPr="00877978">
        <w:rPr>
          <w:rFonts w:ascii="Times New Roman" w:eastAsia="Times New Roman" w:hAnsi="Times New Roman" w:cs="Times New Roman"/>
          <w:color w:val="auto"/>
          <w:sz w:val="24"/>
          <w:szCs w:val="24"/>
          <w:lang w:val="ru-RU"/>
        </w:rPr>
        <w:t>целта и мотивацията на програмите за клиентска лоялност</w:t>
      </w:r>
      <w:r w:rsidRPr="00877978">
        <w:rPr>
          <w:rFonts w:ascii="Times New Roman" w:hAnsi="Times New Roman" w:cs="Times New Roman"/>
          <w:color w:val="auto"/>
          <w:sz w:val="24"/>
          <w:szCs w:val="24"/>
          <w:lang w:val="ru-RU"/>
        </w:rPr>
        <w:t xml:space="preserve">, </w:t>
      </w:r>
      <w:r w:rsidR="00C45F7E" w:rsidRPr="00877978">
        <w:rPr>
          <w:rFonts w:ascii="Times New Roman" w:hAnsi="Times New Roman" w:cs="Times New Roman"/>
          <w:b/>
          <w:i/>
          <w:color w:val="auto"/>
          <w:sz w:val="24"/>
          <w:szCs w:val="24"/>
          <w:lang w:val="ru-RU"/>
        </w:rPr>
        <w:t>се стига до обобщението, че</w:t>
      </w:r>
      <w:r w:rsidRPr="00877978">
        <w:rPr>
          <w:rFonts w:ascii="Times New Roman" w:hAnsi="Times New Roman" w:cs="Times New Roman"/>
          <w:b/>
          <w:i/>
          <w:color w:val="auto"/>
          <w:sz w:val="24"/>
          <w:szCs w:val="24"/>
          <w:lang w:val="ru-RU"/>
        </w:rPr>
        <w:t>:</w:t>
      </w:r>
      <w:bookmarkEnd w:id="4"/>
      <w:bookmarkEnd w:id="5"/>
      <w:bookmarkEnd w:id="6"/>
    </w:p>
    <w:p w14:paraId="55A0890B" w14:textId="77777777" w:rsidR="00F665D8" w:rsidRPr="00877978" w:rsidRDefault="00F665D8" w:rsidP="00F665D8">
      <w:pPr>
        <w:spacing w:line="360" w:lineRule="auto"/>
        <w:ind w:firstLine="720"/>
        <w:jc w:val="both"/>
        <w:rPr>
          <w:b/>
          <w:i/>
        </w:rPr>
      </w:pPr>
      <w:r w:rsidRPr="00877978">
        <w:rPr>
          <w:b/>
          <w:i/>
        </w:rPr>
        <w:t>П</w:t>
      </w:r>
      <w:r w:rsidRPr="00877978">
        <w:rPr>
          <w:b/>
          <w:i/>
          <w:lang w:val="ru-RU"/>
        </w:rPr>
        <w:t>рограмите за клиентска лоялност имат за цел активиране на</w:t>
      </w:r>
      <w:r w:rsidRPr="00877978">
        <w:rPr>
          <w:b/>
          <w:i/>
        </w:rPr>
        <w:t xml:space="preserve"> взаимоотношенията с клиентите до ниво на максимално привличане и задържане на интереса им към стоките и услугите, обект на предлагане. Тъй като не може да се разчита само на естествена реакция на лоялност от страна на клиентите, маркетингът на търговските фирми се ангажира с целево насочени програми и инструменти, които да провокират у потребителя високи нива на такава лоялност, като се залага на обвързаността им между личната изгода и желанието за повече награди и придобивки в бъдеще.</w:t>
      </w:r>
    </w:p>
    <w:p w14:paraId="0AB6492F" w14:textId="77777777" w:rsidR="00C45F7E" w:rsidRPr="00877978" w:rsidRDefault="00F665D8" w:rsidP="00F665D8">
      <w:pPr>
        <w:spacing w:line="360" w:lineRule="auto"/>
        <w:ind w:firstLine="720"/>
        <w:jc w:val="both"/>
        <w:rPr>
          <w:b/>
          <w:i/>
          <w:lang w:val="ru-RU"/>
        </w:rPr>
      </w:pPr>
      <w:r w:rsidRPr="00877978">
        <w:rPr>
          <w:b/>
          <w:i/>
        </w:rPr>
        <w:t>Терминът „лоялен клиент” в маркетига вече не е само</w:t>
      </w:r>
      <w:r w:rsidR="00017164">
        <w:rPr>
          <w:b/>
          <w:i/>
        </w:rPr>
        <w:t xml:space="preserve"> обикновено словосъчетание, а е</w:t>
      </w:r>
      <w:r w:rsidRPr="00877978">
        <w:rPr>
          <w:b/>
          <w:i/>
        </w:rPr>
        <w:t xml:space="preserve"> бизнес цел, която се реализира с помощта на специално създадена концепция </w:t>
      </w:r>
      <w:r w:rsidRPr="00877978">
        <w:rPr>
          <w:b/>
          <w:i/>
          <w:lang w:val="ru-RU"/>
        </w:rPr>
        <w:t>за тотален маркетинг на лоялността.</w:t>
      </w:r>
      <w:r w:rsidR="00C45F7E" w:rsidRPr="00877978">
        <w:rPr>
          <w:b/>
          <w:i/>
          <w:lang w:val="ru-RU"/>
        </w:rPr>
        <w:t xml:space="preserve"> </w:t>
      </w:r>
    </w:p>
    <w:p w14:paraId="0E224FEB" w14:textId="77777777" w:rsidR="00F665D8" w:rsidRPr="00877978" w:rsidRDefault="00C45F7E" w:rsidP="00C45F7E">
      <w:pPr>
        <w:spacing w:line="360" w:lineRule="auto"/>
        <w:ind w:firstLine="720"/>
        <w:jc w:val="both"/>
      </w:pPr>
      <w:r w:rsidRPr="00877978">
        <w:rPr>
          <w:lang w:val="ru-RU"/>
        </w:rPr>
        <w:t xml:space="preserve">В теоретичен аспект и на база на опитността се достига изграждане на модел за клиентска лоялност </w:t>
      </w:r>
      <w:r w:rsidR="00F665D8" w:rsidRPr="00877978">
        <w:t>в бизнеса</w:t>
      </w:r>
      <w:r w:rsidRPr="00877978">
        <w:t>. Той</w:t>
      </w:r>
      <w:r w:rsidR="00F665D8" w:rsidRPr="00877978">
        <w:t xml:space="preserve"> използва наличните ресурси на компанията, за да </w:t>
      </w:r>
      <w:r w:rsidR="00F665D8" w:rsidRPr="00877978">
        <w:lastRenderedPageBreak/>
        <w:t>повиши ангажираността на клиентите и другите заинтересовани страни, с цел да бъдат постигнати или надминати поставените корпоративни цели. Основната идея на този модел се базира на принципа, че високото качество на предлагания продукт или услуга води до по-голяма клиентска удовлетвореност. От своя страна, тази удовлетвореност се очаква постепенно да прерасне в лоялност, която да се превърне в основен двигател за нарастване на рентабилността и устойчивостта на компанията.</w:t>
      </w:r>
    </w:p>
    <w:p w14:paraId="5560948E" w14:textId="77777777" w:rsidR="00F665D8" w:rsidRPr="00877978" w:rsidRDefault="00F665D8" w:rsidP="00F665D8">
      <w:pPr>
        <w:pStyle w:val="Bodytext20"/>
        <w:ind w:firstLine="560"/>
        <w:jc w:val="both"/>
        <w:rPr>
          <w:sz w:val="24"/>
          <w:szCs w:val="24"/>
          <w:lang w:val="bg-BG" w:bidi="en-US"/>
        </w:rPr>
      </w:pPr>
      <w:r w:rsidRPr="00877978">
        <w:rPr>
          <w:sz w:val="24"/>
          <w:szCs w:val="24"/>
          <w:lang w:val="bg-BG"/>
        </w:rPr>
        <w:t>Удовлетворението на клиентите може да е високо дори при посредствено качество, ако техните очаквания са ниски или ако цената е достатъчно ниска, за да компенсира посредственото качество на услугата. Обратното, клиент може да е недоволен от услугата, дори да я счита за качествена, ако цената е висока и не му осигурява съответната стойност. Този модел подчертава важността на бизнес отношенията, които са определяни от нивото на удовлетвореност от предишния опит, общите възприятия за качество и ангажираността на клиентите към връзката. Но трябва да се има предвид, че между страните могат да съществуват различни видове отношения, които действат като бариери за прекъсване на създадените вече лоялни отношенията, включително юридически, технологични, икономически, социални, културни и др.</w:t>
      </w:r>
      <w:r w:rsidRPr="00877978">
        <w:rPr>
          <w:lang w:val="ru-RU"/>
        </w:rPr>
        <w:t xml:space="preserve"> </w:t>
      </w:r>
      <w:r w:rsidRPr="00877978">
        <w:rPr>
          <w:sz w:val="24"/>
          <w:szCs w:val="24"/>
          <w:lang w:val="ru-RU"/>
        </w:rPr>
        <w:t>(Карадакова, 2019)</w:t>
      </w:r>
    </w:p>
    <w:p w14:paraId="752FEF8A" w14:textId="77777777" w:rsidR="00F665D8" w:rsidRPr="00877978" w:rsidRDefault="00F665D8" w:rsidP="00F665D8">
      <w:pPr>
        <w:pStyle w:val="Bodytext20"/>
        <w:ind w:firstLine="560"/>
        <w:jc w:val="both"/>
        <w:rPr>
          <w:sz w:val="24"/>
          <w:szCs w:val="24"/>
          <w:lang w:val="bg-BG"/>
        </w:rPr>
      </w:pPr>
      <w:r w:rsidRPr="00877978">
        <w:rPr>
          <w:sz w:val="24"/>
          <w:szCs w:val="24"/>
          <w:lang w:val="bg-BG"/>
        </w:rPr>
        <w:t xml:space="preserve">Изследванията на удовлетвореността на потребителите достигат единодушно до  заключението, че клиентската лоялност се влияе от </w:t>
      </w:r>
      <w:r w:rsidRPr="00877978">
        <w:rPr>
          <w:sz w:val="24"/>
          <w:szCs w:val="24"/>
          <w:lang w:val="ru-RU"/>
        </w:rPr>
        <w:t xml:space="preserve">три </w:t>
      </w:r>
      <w:r w:rsidRPr="00877978">
        <w:rPr>
          <w:sz w:val="24"/>
          <w:szCs w:val="24"/>
          <w:lang w:val="bg-BG"/>
        </w:rPr>
        <w:t xml:space="preserve">ключови </w:t>
      </w:r>
      <w:r w:rsidRPr="00877978">
        <w:rPr>
          <w:sz w:val="24"/>
          <w:szCs w:val="24"/>
          <w:lang w:val="ru-RU"/>
        </w:rPr>
        <w:t xml:space="preserve">фактора: </w:t>
      </w:r>
    </w:p>
    <w:p w14:paraId="4B0566CF" w14:textId="77777777" w:rsidR="00F665D8" w:rsidRPr="00877978" w:rsidRDefault="00F665D8" w:rsidP="0041084A">
      <w:pPr>
        <w:pStyle w:val="Bodytext20"/>
        <w:numPr>
          <w:ilvl w:val="0"/>
          <w:numId w:val="11"/>
        </w:numPr>
        <w:jc w:val="both"/>
        <w:rPr>
          <w:sz w:val="24"/>
          <w:szCs w:val="24"/>
          <w:lang w:val="bg-BG"/>
        </w:rPr>
      </w:pPr>
      <w:r w:rsidRPr="00877978">
        <w:rPr>
          <w:sz w:val="24"/>
          <w:szCs w:val="24"/>
          <w:lang w:val="ru-RU"/>
        </w:rPr>
        <w:t>сила</w:t>
      </w:r>
      <w:r w:rsidRPr="00877978">
        <w:rPr>
          <w:sz w:val="24"/>
          <w:szCs w:val="24"/>
          <w:lang w:val="bg-BG"/>
        </w:rPr>
        <w:t>та</w:t>
      </w:r>
      <w:r w:rsidRPr="00877978">
        <w:rPr>
          <w:sz w:val="24"/>
          <w:szCs w:val="24"/>
          <w:lang w:val="ru-RU"/>
        </w:rPr>
        <w:t xml:space="preserve"> на отношенията</w:t>
      </w:r>
      <w:r w:rsidRPr="00877978">
        <w:rPr>
          <w:sz w:val="24"/>
          <w:szCs w:val="24"/>
          <w:lang w:val="bg-BG"/>
        </w:rPr>
        <w:t xml:space="preserve"> между страните;</w:t>
      </w:r>
    </w:p>
    <w:p w14:paraId="2945FFC6" w14:textId="77777777" w:rsidR="00F665D8" w:rsidRPr="00877978" w:rsidRDefault="00F665D8" w:rsidP="0041084A">
      <w:pPr>
        <w:pStyle w:val="Bodytext20"/>
        <w:numPr>
          <w:ilvl w:val="0"/>
          <w:numId w:val="11"/>
        </w:numPr>
        <w:jc w:val="both"/>
        <w:rPr>
          <w:sz w:val="24"/>
          <w:szCs w:val="24"/>
          <w:lang w:val="bg-BG"/>
        </w:rPr>
      </w:pPr>
      <w:r w:rsidRPr="00877978">
        <w:rPr>
          <w:sz w:val="24"/>
          <w:szCs w:val="24"/>
          <w:lang w:val="bg-BG"/>
        </w:rPr>
        <w:t xml:space="preserve">възможност за </w:t>
      </w:r>
      <w:r w:rsidRPr="00877978">
        <w:rPr>
          <w:sz w:val="24"/>
          <w:szCs w:val="24"/>
          <w:lang w:val="ru-RU"/>
        </w:rPr>
        <w:t xml:space="preserve"> алтернативи</w:t>
      </w:r>
      <w:r w:rsidRPr="00877978">
        <w:rPr>
          <w:sz w:val="24"/>
          <w:szCs w:val="24"/>
          <w:lang w:val="bg-BG"/>
        </w:rPr>
        <w:t xml:space="preserve"> в отношенията;</w:t>
      </w:r>
    </w:p>
    <w:p w14:paraId="7D7209F8" w14:textId="77777777" w:rsidR="00F665D8" w:rsidRPr="00877978" w:rsidRDefault="00F665D8" w:rsidP="0041084A">
      <w:pPr>
        <w:pStyle w:val="Bodytext20"/>
        <w:numPr>
          <w:ilvl w:val="0"/>
          <w:numId w:val="11"/>
        </w:numPr>
        <w:jc w:val="both"/>
        <w:rPr>
          <w:sz w:val="24"/>
          <w:szCs w:val="24"/>
          <w:lang w:val="bg-BG"/>
        </w:rPr>
      </w:pPr>
      <w:r w:rsidRPr="00877978">
        <w:rPr>
          <w:sz w:val="24"/>
          <w:szCs w:val="24"/>
          <w:lang w:val="bg-BG"/>
        </w:rPr>
        <w:t>наличие на определени</w:t>
      </w:r>
      <w:r w:rsidRPr="00877978">
        <w:rPr>
          <w:sz w:val="24"/>
          <w:szCs w:val="24"/>
          <w:lang w:val="ru-RU"/>
        </w:rPr>
        <w:t xml:space="preserve"> критични епизоди</w:t>
      </w:r>
      <w:r w:rsidRPr="00877978">
        <w:rPr>
          <w:sz w:val="24"/>
          <w:szCs w:val="24"/>
          <w:lang w:val="bg-BG"/>
        </w:rPr>
        <w:t xml:space="preserve"> в тях</w:t>
      </w:r>
      <w:r w:rsidRPr="00877978">
        <w:rPr>
          <w:sz w:val="24"/>
          <w:szCs w:val="24"/>
          <w:lang w:val="ru-RU"/>
        </w:rPr>
        <w:t xml:space="preserve">. </w:t>
      </w:r>
    </w:p>
    <w:p w14:paraId="1AF57465" w14:textId="77777777" w:rsidR="00F665D8" w:rsidRPr="00877978" w:rsidRDefault="00F665D8" w:rsidP="00F665D8">
      <w:pPr>
        <w:pStyle w:val="Bodytext20"/>
        <w:ind w:firstLine="560"/>
        <w:jc w:val="both"/>
        <w:rPr>
          <w:sz w:val="24"/>
          <w:szCs w:val="24"/>
          <w:lang w:val="bg-BG"/>
        </w:rPr>
      </w:pPr>
      <w:r w:rsidRPr="00877978">
        <w:rPr>
          <w:sz w:val="24"/>
          <w:szCs w:val="24"/>
          <w:lang w:val="ru-RU"/>
        </w:rPr>
        <w:t xml:space="preserve">Връзката </w:t>
      </w:r>
      <w:r w:rsidRPr="00877978">
        <w:rPr>
          <w:sz w:val="24"/>
          <w:szCs w:val="24"/>
          <w:lang w:val="bg-BG"/>
        </w:rPr>
        <w:t xml:space="preserve">между компанията и клиента </w:t>
      </w:r>
      <w:r w:rsidRPr="00877978">
        <w:rPr>
          <w:sz w:val="24"/>
          <w:szCs w:val="24"/>
          <w:lang w:val="ru-RU"/>
        </w:rPr>
        <w:t xml:space="preserve">може да се прекрати, </w:t>
      </w:r>
      <w:r w:rsidRPr="00877978">
        <w:rPr>
          <w:sz w:val="24"/>
          <w:szCs w:val="24"/>
          <w:lang w:val="bg-BG"/>
        </w:rPr>
        <w:t>в ситуации, когато</w:t>
      </w:r>
      <w:r w:rsidRPr="00877978">
        <w:rPr>
          <w:sz w:val="24"/>
          <w:szCs w:val="24"/>
          <w:lang w:val="ru-RU"/>
        </w:rPr>
        <w:t>:</w:t>
      </w:r>
    </w:p>
    <w:p w14:paraId="557EFF90" w14:textId="77777777" w:rsidR="00F665D8" w:rsidRPr="00877978" w:rsidRDefault="00F665D8" w:rsidP="00F665D8">
      <w:pPr>
        <w:pStyle w:val="ListParagraph"/>
        <w:numPr>
          <w:ilvl w:val="0"/>
          <w:numId w:val="1"/>
        </w:numPr>
        <w:spacing w:after="0"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клиентът (умишлено или не) се отдалечава от обслужваната зона на компанията;</w:t>
      </w:r>
    </w:p>
    <w:p w14:paraId="041F0BFC" w14:textId="77777777" w:rsidR="00F665D8" w:rsidRPr="00877978" w:rsidRDefault="00F665D8" w:rsidP="00F665D8">
      <w:pPr>
        <w:pStyle w:val="ListParagraph"/>
        <w:numPr>
          <w:ilvl w:val="0"/>
          <w:numId w:val="1"/>
        </w:numPr>
        <w:spacing w:after="0"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клиентът вече няма нужда от предлаганите продукти или услуги;</w:t>
      </w:r>
    </w:p>
    <w:p w14:paraId="361B7FC4" w14:textId="77777777" w:rsidR="00F665D8" w:rsidRPr="00877978" w:rsidRDefault="00F665D8" w:rsidP="00F665D8">
      <w:pPr>
        <w:pStyle w:val="ListParagraph"/>
        <w:numPr>
          <w:ilvl w:val="0"/>
          <w:numId w:val="1"/>
        </w:numPr>
        <w:spacing w:after="0"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за клиента има налични по-подходящи алтернативни доставчици;</w:t>
      </w:r>
    </w:p>
    <w:p w14:paraId="5801450A" w14:textId="77777777" w:rsidR="00F665D8" w:rsidRPr="00877978" w:rsidRDefault="00F665D8" w:rsidP="00F665D8">
      <w:pPr>
        <w:pStyle w:val="ListParagraph"/>
        <w:numPr>
          <w:ilvl w:val="0"/>
          <w:numId w:val="1"/>
        </w:numPr>
        <w:spacing w:after="0"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силата на връзката между страните отслабва;</w:t>
      </w:r>
    </w:p>
    <w:p w14:paraId="43C26B5F" w14:textId="77777777" w:rsidR="00F665D8" w:rsidRPr="00877978" w:rsidRDefault="00F665D8" w:rsidP="00F665D8">
      <w:pPr>
        <w:pStyle w:val="ListParagraph"/>
        <w:numPr>
          <w:ilvl w:val="0"/>
          <w:numId w:val="1"/>
        </w:numPr>
        <w:spacing w:after="0"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компанията не оправдава очакванията на клиента, поради  изживяване на критичен момент в развитието си;</w:t>
      </w:r>
    </w:p>
    <w:p w14:paraId="149DF414" w14:textId="77777777" w:rsidR="00F665D8" w:rsidRPr="00877978" w:rsidRDefault="00F665D8" w:rsidP="00F665D8">
      <w:pPr>
        <w:pStyle w:val="ListParagraph"/>
        <w:numPr>
          <w:ilvl w:val="0"/>
          <w:numId w:val="1"/>
        </w:numPr>
        <w:spacing w:after="0"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неаргументирана промяна на цената на услугата, в резултат на което клиентът оттегля своя кредит на лоялност.</w:t>
      </w:r>
    </w:p>
    <w:p w14:paraId="0AA97192" w14:textId="77777777" w:rsidR="00F665D8" w:rsidRPr="00877978" w:rsidRDefault="00F665D8" w:rsidP="00F665D8">
      <w:pPr>
        <w:pStyle w:val="VSURef"/>
        <w:spacing w:line="360" w:lineRule="auto"/>
        <w:jc w:val="both"/>
        <w:rPr>
          <w:lang w:val="ru-RU"/>
        </w:rPr>
      </w:pPr>
      <w:r w:rsidRPr="00877978">
        <w:lastRenderedPageBreak/>
        <w:t xml:space="preserve"> </w:t>
      </w:r>
      <w:r w:rsidRPr="00877978">
        <w:tab/>
        <w:t xml:space="preserve">Всички модели, които обясняват по един или друг начин клиентската лоялност, нейното стимулиране, задържане и превръщане в рентабилен приход, се базират на </w:t>
      </w:r>
      <w:r w:rsidRPr="00877978">
        <w:rPr>
          <w:lang w:val="ru-RU"/>
        </w:rPr>
        <w:t xml:space="preserve"> </w:t>
      </w:r>
      <w:r w:rsidRPr="00877978">
        <w:t xml:space="preserve">допускането, </w:t>
      </w:r>
      <w:r w:rsidRPr="00877978">
        <w:rPr>
          <w:lang w:val="ru-RU"/>
        </w:rPr>
        <w:t xml:space="preserve">че задържането на съществуващите клиенти е </w:t>
      </w:r>
      <w:r w:rsidRPr="00877978">
        <w:t xml:space="preserve">винаги </w:t>
      </w:r>
      <w:r w:rsidRPr="00877978">
        <w:rPr>
          <w:lang w:val="ru-RU"/>
        </w:rPr>
        <w:t xml:space="preserve">по-евтино от </w:t>
      </w:r>
      <w:r w:rsidRPr="00877978">
        <w:t xml:space="preserve">това да се привлекат </w:t>
      </w:r>
      <w:r w:rsidRPr="00877978">
        <w:rPr>
          <w:lang w:val="ru-RU"/>
        </w:rPr>
        <w:t xml:space="preserve">нови. </w:t>
      </w:r>
      <w:r w:rsidRPr="00877978">
        <w:t>В този контекст Reichheld</w:t>
      </w:r>
      <w:r w:rsidRPr="00877978">
        <w:rPr>
          <w:lang w:val="ru-RU"/>
        </w:rPr>
        <w:t xml:space="preserve"> и </w:t>
      </w:r>
      <w:r w:rsidRPr="00877978">
        <w:t>Sasser</w:t>
      </w:r>
      <w:r w:rsidRPr="00877978">
        <w:rPr>
          <w:lang w:val="ru-RU"/>
        </w:rPr>
        <w:t xml:space="preserve"> твърдят, че </w:t>
      </w:r>
      <w:r w:rsidRPr="00877978">
        <w:t>„</w:t>
      </w:r>
      <w:r w:rsidRPr="00877978">
        <w:rPr>
          <w:lang w:val="ru-RU"/>
        </w:rPr>
        <w:t>5% подобрение на задържането на клиенти може да доведе до увеличаване на рентабилността между 25% и 85% (по отношение на нетната настояща стойност) в зависимост от индустрията</w:t>
      </w:r>
      <w:r w:rsidRPr="00877978">
        <w:t>“</w:t>
      </w:r>
      <w:r w:rsidRPr="00877978">
        <w:rPr>
          <w:lang w:val="ru-RU"/>
        </w:rPr>
        <w:t xml:space="preserve">. </w:t>
      </w:r>
      <w:r w:rsidRPr="00877978">
        <w:t>Но не липсват и учени, които не приемат тези цифри за достоверни, твърдейки, че   „</w:t>
      </w:r>
      <w:r w:rsidRPr="00877978">
        <w:rPr>
          <w:lang w:val="ru-RU"/>
        </w:rPr>
        <w:t>те са резултат от дефектния анализ на напречното сечение</w:t>
      </w:r>
      <w:r w:rsidRPr="00877978">
        <w:t>“</w:t>
      </w:r>
      <w:r w:rsidRPr="00877978">
        <w:rPr>
          <w:lang w:val="ru-RU"/>
        </w:rPr>
        <w:t>(</w:t>
      </w:r>
      <w:r w:rsidRPr="00877978">
        <w:t>Reichheld, 1993</w:t>
      </w:r>
      <w:r w:rsidRPr="00877978">
        <w:rPr>
          <w:lang w:val="ru-RU"/>
        </w:rPr>
        <w:t xml:space="preserve">). </w:t>
      </w:r>
    </w:p>
    <w:p w14:paraId="21769A66" w14:textId="77777777" w:rsidR="00F665D8" w:rsidRPr="00877978" w:rsidRDefault="00F665D8" w:rsidP="00F665D8">
      <w:pPr>
        <w:pStyle w:val="VSURef"/>
        <w:spacing w:line="360" w:lineRule="auto"/>
        <w:ind w:firstLine="720"/>
        <w:jc w:val="both"/>
      </w:pPr>
      <w:r w:rsidRPr="00877978">
        <w:t>Обяснението на икономистите</w:t>
      </w:r>
      <w:r w:rsidRPr="00877978">
        <w:rPr>
          <w:lang w:val="ru-RU"/>
        </w:rPr>
        <w:t xml:space="preserve"> </w:t>
      </w:r>
      <w:r w:rsidRPr="00877978">
        <w:t xml:space="preserve">за </w:t>
      </w:r>
      <w:r w:rsidRPr="00877978">
        <w:rPr>
          <w:lang w:val="ru-RU"/>
        </w:rPr>
        <w:t xml:space="preserve">повишената рентабилност, </w:t>
      </w:r>
      <w:r w:rsidRPr="00877978">
        <w:t>която</w:t>
      </w:r>
      <w:r w:rsidR="00017164">
        <w:t xml:space="preserve"> </w:t>
      </w:r>
      <w:r w:rsidRPr="00877978">
        <w:t xml:space="preserve">е следствие от </w:t>
      </w:r>
      <w:r w:rsidRPr="00877978">
        <w:rPr>
          <w:lang w:val="ru-RU"/>
        </w:rPr>
        <w:t xml:space="preserve">усилията за задържане на клиенти, се случва, защото: </w:t>
      </w:r>
      <w:r w:rsidRPr="00877978">
        <w:t>„</w:t>
      </w:r>
      <w:r w:rsidRPr="00877978">
        <w:rPr>
          <w:lang w:val="ru-RU"/>
        </w:rPr>
        <w:t>Цената на придобиване възниква само в началото на една връзка: колкото по-дълга е връзката, толкова по-ниска е амортизираната цена. Разходите за поддръжка на акаунта намаляват като процент от общите разходи (или като процент от приходите)</w:t>
      </w:r>
      <w:r w:rsidRPr="00877978">
        <w:t>“</w:t>
      </w:r>
      <w:r w:rsidRPr="00877978">
        <w:rPr>
          <w:lang w:val="ru-RU"/>
        </w:rPr>
        <w:t>. (</w:t>
      </w:r>
      <w:r w:rsidRPr="00877978">
        <w:t>Карадакова, 2019</w:t>
      </w:r>
      <w:r w:rsidRPr="00877978">
        <w:rPr>
          <w:lang w:val="ru-RU"/>
        </w:rPr>
        <w:t>)</w:t>
      </w:r>
      <w:r w:rsidRPr="00877978">
        <w:rPr>
          <w:rStyle w:val="FootnoteReference"/>
        </w:rPr>
        <w:t xml:space="preserve"> </w:t>
      </w:r>
    </w:p>
    <w:p w14:paraId="5E0E02E9" w14:textId="77777777" w:rsidR="00F665D8" w:rsidRPr="00877978" w:rsidRDefault="00F665D8" w:rsidP="00F665D8">
      <w:pPr>
        <w:spacing w:line="360" w:lineRule="auto"/>
        <w:ind w:firstLine="720"/>
        <w:jc w:val="both"/>
      </w:pPr>
      <w:r w:rsidRPr="00877978">
        <w:t>На този фон се оказва, че к</w:t>
      </w:r>
      <w:r w:rsidRPr="00877978">
        <w:rPr>
          <w:lang w:val="ru-RU"/>
        </w:rPr>
        <w:t xml:space="preserve">лиентите в дългосрочен план са по-малко склонни да </w:t>
      </w:r>
      <w:r w:rsidRPr="00877978">
        <w:t xml:space="preserve">поддържат своя ценови интерес, което </w:t>
      </w:r>
      <w:r w:rsidRPr="00877978">
        <w:rPr>
          <w:lang w:val="ru-RU"/>
        </w:rPr>
        <w:t xml:space="preserve">може да доведе до стабилен </w:t>
      </w:r>
      <w:r w:rsidRPr="00877978">
        <w:t xml:space="preserve">увеличен </w:t>
      </w:r>
      <w:r w:rsidRPr="00877978">
        <w:rPr>
          <w:lang w:val="ru-RU"/>
        </w:rPr>
        <w:t>обем продажби</w:t>
      </w:r>
      <w:r w:rsidRPr="00877978">
        <w:t xml:space="preserve"> за компанията.</w:t>
      </w:r>
    </w:p>
    <w:p w14:paraId="5A9285E6" w14:textId="77777777" w:rsidR="00F665D8" w:rsidRPr="00877978" w:rsidRDefault="00F665D8" w:rsidP="00F665D8">
      <w:pPr>
        <w:spacing w:line="360" w:lineRule="auto"/>
        <w:ind w:firstLine="720"/>
        <w:jc w:val="both"/>
        <w:rPr>
          <w:b/>
          <w:i/>
        </w:rPr>
      </w:pPr>
      <w:r w:rsidRPr="00877978">
        <w:t xml:space="preserve">Очертават се следните </w:t>
      </w:r>
      <w:r w:rsidRPr="00877978">
        <w:rPr>
          <w:b/>
          <w:i/>
        </w:rPr>
        <w:t>тенденции:</w:t>
      </w:r>
    </w:p>
    <w:p w14:paraId="4227BFEA" w14:textId="77777777" w:rsidR="00F665D8" w:rsidRPr="00877978" w:rsidRDefault="00F665D8" w:rsidP="00F665D8">
      <w:pPr>
        <w:spacing w:line="360" w:lineRule="auto"/>
        <w:ind w:firstLine="720"/>
        <w:jc w:val="both"/>
        <w:rPr>
          <w:b/>
          <w:i/>
        </w:rPr>
      </w:pPr>
      <w:r w:rsidRPr="00877978">
        <w:rPr>
          <w:b/>
          <w:i/>
        </w:rPr>
        <w:t xml:space="preserve">Първо, </w:t>
      </w:r>
      <w:r w:rsidRPr="00877978">
        <w:rPr>
          <w:b/>
          <w:i/>
          <w:lang w:val="ru-RU"/>
        </w:rPr>
        <w:t xml:space="preserve">Клиентите в дългосрочен план могат да инициират безплатни промоции от уста на уста и </w:t>
      </w:r>
      <w:r w:rsidRPr="00877978">
        <w:rPr>
          <w:b/>
          <w:i/>
        </w:rPr>
        <w:t xml:space="preserve">чрез </w:t>
      </w:r>
      <w:r w:rsidRPr="00877978">
        <w:rPr>
          <w:b/>
          <w:i/>
          <w:lang w:val="ru-RU"/>
        </w:rPr>
        <w:t>реферал</w:t>
      </w:r>
      <w:r w:rsidR="00350525" w:rsidRPr="00877978">
        <w:rPr>
          <w:b/>
          <w:i/>
        </w:rPr>
        <w:t>ен маркетинг (</w:t>
      </w:r>
      <w:r w:rsidRPr="00877978">
        <w:rPr>
          <w:b/>
          <w:i/>
        </w:rPr>
        <w:t>маркетинг на пренасочването)</w:t>
      </w:r>
      <w:r w:rsidRPr="00877978">
        <w:rPr>
          <w:b/>
          <w:i/>
          <w:lang w:val="ru-RU"/>
        </w:rPr>
        <w:t>.</w:t>
      </w:r>
    </w:p>
    <w:p w14:paraId="09FA5B6A" w14:textId="77777777" w:rsidR="00F665D8" w:rsidRPr="00877978" w:rsidRDefault="00F665D8" w:rsidP="00F665D8">
      <w:pPr>
        <w:spacing w:line="360" w:lineRule="auto"/>
        <w:ind w:firstLine="720"/>
        <w:jc w:val="both"/>
        <w:rPr>
          <w:b/>
          <w:i/>
        </w:rPr>
      </w:pPr>
      <w:r w:rsidRPr="00877978">
        <w:rPr>
          <w:b/>
          <w:i/>
        </w:rPr>
        <w:t xml:space="preserve">Второ, </w:t>
      </w:r>
      <w:r w:rsidRPr="00877978">
        <w:rPr>
          <w:b/>
          <w:i/>
          <w:lang w:val="ru-RU"/>
        </w:rPr>
        <w:t xml:space="preserve">Дългосрочните клиенти са по-склонни да купуват спомагателни </w:t>
      </w:r>
      <w:r w:rsidRPr="00877978">
        <w:rPr>
          <w:b/>
          <w:i/>
        </w:rPr>
        <w:t xml:space="preserve">и допълнителни </w:t>
      </w:r>
      <w:r w:rsidRPr="00877978">
        <w:rPr>
          <w:b/>
          <w:i/>
          <w:lang w:val="ru-RU"/>
        </w:rPr>
        <w:t>продукти</w:t>
      </w:r>
      <w:r w:rsidRPr="00877978">
        <w:rPr>
          <w:b/>
          <w:i/>
        </w:rPr>
        <w:t>, свързани с бранда</w:t>
      </w:r>
      <w:r w:rsidRPr="00877978">
        <w:rPr>
          <w:b/>
          <w:i/>
          <w:lang w:val="ru-RU"/>
        </w:rPr>
        <w:t>.</w:t>
      </w:r>
    </w:p>
    <w:p w14:paraId="64919818" w14:textId="77777777" w:rsidR="00F665D8" w:rsidRPr="00877978" w:rsidRDefault="00F665D8" w:rsidP="00F665D8">
      <w:pPr>
        <w:spacing w:line="360" w:lineRule="auto"/>
        <w:ind w:firstLine="720"/>
        <w:jc w:val="both"/>
        <w:rPr>
          <w:b/>
          <w:i/>
        </w:rPr>
      </w:pPr>
      <w:r w:rsidRPr="00877978">
        <w:rPr>
          <w:b/>
          <w:i/>
        </w:rPr>
        <w:t xml:space="preserve">Трето, </w:t>
      </w:r>
      <w:r w:rsidRPr="00877978">
        <w:rPr>
          <w:b/>
          <w:i/>
          <w:lang w:val="ru-RU"/>
        </w:rPr>
        <w:t>Клиентите в дългосрочен план</w:t>
      </w:r>
      <w:r w:rsidRPr="00877978">
        <w:rPr>
          <w:b/>
          <w:i/>
        </w:rPr>
        <w:t>, които</w:t>
      </w:r>
      <w:r w:rsidRPr="00877978">
        <w:rPr>
          <w:b/>
          <w:i/>
          <w:lang w:val="ru-RU"/>
        </w:rPr>
        <w:t xml:space="preserve"> са доволни от връзката си с компанията</w:t>
      </w:r>
      <w:r w:rsidRPr="00877978">
        <w:rPr>
          <w:b/>
          <w:i/>
        </w:rPr>
        <w:t xml:space="preserve">, са </w:t>
      </w:r>
      <w:r w:rsidRPr="00877978">
        <w:rPr>
          <w:b/>
          <w:i/>
          <w:lang w:val="ru-RU"/>
        </w:rPr>
        <w:t xml:space="preserve"> склонни да</w:t>
      </w:r>
      <w:r w:rsidRPr="00877978">
        <w:rPr>
          <w:b/>
          <w:i/>
        </w:rPr>
        <w:t xml:space="preserve"> й останат верни (т.е.</w:t>
      </w:r>
      <w:r w:rsidR="0026758C" w:rsidRPr="00877978">
        <w:rPr>
          <w:b/>
          <w:i/>
        </w:rPr>
        <w:t xml:space="preserve"> </w:t>
      </w:r>
      <w:r w:rsidRPr="00877978">
        <w:rPr>
          <w:b/>
          <w:i/>
        </w:rPr>
        <w:t>лоялни)</w:t>
      </w:r>
      <w:r w:rsidRPr="00877978">
        <w:rPr>
          <w:b/>
          <w:i/>
          <w:lang w:val="ru-RU"/>
        </w:rPr>
        <w:t xml:space="preserve"> </w:t>
      </w:r>
      <w:r w:rsidRPr="00877978">
        <w:rPr>
          <w:b/>
          <w:i/>
        </w:rPr>
        <w:t>и вероятността да преминат към конкуренцията е минимална. Това оказва стопиращ пазарен ефект върху конкуренцията.</w:t>
      </w:r>
    </w:p>
    <w:p w14:paraId="4084BF77" w14:textId="77777777" w:rsidR="00F665D8" w:rsidRPr="00877978" w:rsidRDefault="00F665D8" w:rsidP="00F665D8">
      <w:pPr>
        <w:spacing w:line="360" w:lineRule="auto"/>
        <w:ind w:firstLine="720"/>
        <w:jc w:val="both"/>
        <w:rPr>
          <w:b/>
          <w:i/>
        </w:rPr>
      </w:pPr>
      <w:r w:rsidRPr="00877978">
        <w:rPr>
          <w:b/>
          <w:i/>
        </w:rPr>
        <w:t>Четвърто,</w:t>
      </w:r>
      <w:r w:rsidRPr="00877978">
        <w:rPr>
          <w:b/>
          <w:i/>
          <w:lang w:val="ru-RU"/>
        </w:rPr>
        <w:t xml:space="preserve"> </w:t>
      </w:r>
      <w:r w:rsidRPr="00877978">
        <w:rPr>
          <w:b/>
          <w:i/>
        </w:rPr>
        <w:t>Постоянните клиенти представляват по-лесна работна среда за служителите, тъй като са запозна</w:t>
      </w:r>
      <w:r w:rsidR="00017164">
        <w:rPr>
          <w:b/>
          <w:i/>
        </w:rPr>
        <w:t>ти с процесите и изискванията и</w:t>
      </w:r>
      <w:r w:rsidRPr="00877978">
        <w:rPr>
          <w:b/>
          <w:i/>
        </w:rPr>
        <w:t xml:space="preserve"> не изискват допълнително обучение или човешки ресурс за обяснение и въвеждане.</w:t>
      </w:r>
    </w:p>
    <w:p w14:paraId="3FB1FD8A" w14:textId="77777777" w:rsidR="00F665D8" w:rsidRPr="00877978" w:rsidRDefault="00F665D8" w:rsidP="00F665D8">
      <w:pPr>
        <w:spacing w:line="360" w:lineRule="auto"/>
        <w:ind w:firstLine="720"/>
        <w:jc w:val="both"/>
        <w:rPr>
          <w:b/>
          <w:i/>
        </w:rPr>
      </w:pPr>
      <w:r w:rsidRPr="00877978">
        <w:rPr>
          <w:b/>
          <w:i/>
        </w:rPr>
        <w:t xml:space="preserve">Пето, Служителите се чувстват по-удовлетворени, когато работят с постоянни клиенти, при което се постига взаимно удовлетворение между клиентите и персонала. </w:t>
      </w:r>
    </w:p>
    <w:p w14:paraId="2A5871A6" w14:textId="77777777" w:rsidR="00F665D8" w:rsidRPr="00877978" w:rsidRDefault="00F665D8" w:rsidP="00F665D8">
      <w:pPr>
        <w:spacing w:line="360" w:lineRule="auto"/>
        <w:ind w:firstLine="720"/>
        <w:jc w:val="both"/>
      </w:pPr>
      <w:r w:rsidRPr="00877978">
        <w:lastRenderedPageBreak/>
        <w:t>Но тъй като не всеки клиент е рентабилен за компанията, важно е да се преценят и отделят</w:t>
      </w:r>
      <w:r w:rsidR="00017164">
        <w:t xml:space="preserve"> рентабилните от нерентабилните</w:t>
      </w:r>
      <w:r w:rsidRPr="00877978">
        <w:t xml:space="preserve"> потребители. Нерентабилните потребители са само разход за фирмата и те следва да се „освободят“ от маркетинговото внимание, докато не инициират промяна.</w:t>
      </w:r>
    </w:p>
    <w:p w14:paraId="1E0CB0F8" w14:textId="77777777" w:rsidR="00F665D8" w:rsidRPr="00877978" w:rsidRDefault="00F665D8" w:rsidP="00F665D8">
      <w:pPr>
        <w:spacing w:line="360" w:lineRule="auto"/>
        <w:ind w:firstLine="720"/>
        <w:jc w:val="both"/>
        <w:rPr>
          <w:b/>
          <w:bCs/>
        </w:rPr>
      </w:pPr>
      <w:r w:rsidRPr="00877978">
        <w:t>Този подбор на клиентите е свързан с процес на съпоставка на „</w:t>
      </w:r>
      <w:r w:rsidRPr="00877978">
        <w:rPr>
          <w:lang w:val="ru-RU"/>
        </w:rPr>
        <w:t>разходите за взаимоотношения</w:t>
      </w:r>
      <w:r w:rsidRPr="00877978">
        <w:t>“</w:t>
      </w:r>
      <w:r w:rsidRPr="00877978">
        <w:rPr>
          <w:lang w:val="ru-RU"/>
        </w:rPr>
        <w:t xml:space="preserve"> на всеки клиент с техните „приходи от отношения“.</w:t>
      </w:r>
      <w:r w:rsidRPr="00877978">
        <w:t xml:space="preserve"> При това изчисление</w:t>
      </w:r>
      <w:r w:rsidRPr="00877978">
        <w:rPr>
          <w:lang w:val="ru-RU"/>
        </w:rPr>
        <w:t xml:space="preserve"> </w:t>
      </w:r>
      <w:r w:rsidRPr="00877978">
        <w:t xml:space="preserve">се генерира </w:t>
      </w:r>
      <w:r w:rsidRPr="00877978">
        <w:rPr>
          <w:lang w:val="ru-RU"/>
        </w:rPr>
        <w:t xml:space="preserve">коефициентът на патронажна концентрация. </w:t>
      </w:r>
      <w:r w:rsidRPr="00877978">
        <w:t xml:space="preserve">Но като ограничител на това изчисление се посочва трудността за изчисляване на </w:t>
      </w:r>
      <w:r w:rsidRPr="00877978">
        <w:rPr>
          <w:lang w:val="ru-RU"/>
        </w:rPr>
        <w:t>разходите за отделните взаимоотношения и от двусмислието по отношение на двигателите на разходите за връзка. (</w:t>
      </w:r>
      <w:r w:rsidRPr="00877978">
        <w:t>Карадакова, 2019</w:t>
      </w:r>
      <w:r w:rsidRPr="00877978">
        <w:rPr>
          <w:lang w:val="ru-RU"/>
        </w:rPr>
        <w:t>)</w:t>
      </w:r>
      <w:r w:rsidRPr="00877978">
        <w:rPr>
          <w:rStyle w:val="FootnoteReference"/>
        </w:rPr>
        <w:t xml:space="preserve"> </w:t>
      </w:r>
    </w:p>
    <w:p w14:paraId="67EDCE64" w14:textId="77777777" w:rsidR="00F665D8" w:rsidRPr="00877978" w:rsidRDefault="00F665D8" w:rsidP="00F665D8">
      <w:pPr>
        <w:spacing w:line="360" w:lineRule="auto"/>
        <w:ind w:firstLine="720"/>
        <w:jc w:val="both"/>
      </w:pPr>
      <w:r w:rsidRPr="00877978">
        <w:t>Без значение какъв е даден бизнес, според маркетинговите специалисти има само три начина за развитието му, които включват следното:</w:t>
      </w:r>
    </w:p>
    <w:p w14:paraId="2913CA4A" w14:textId="77777777" w:rsidR="00F665D8" w:rsidRPr="00877978" w:rsidRDefault="00F665D8" w:rsidP="003F6768">
      <w:pPr>
        <w:numPr>
          <w:ilvl w:val="0"/>
          <w:numId w:val="12"/>
        </w:numPr>
        <w:tabs>
          <w:tab w:val="clear" w:pos="720"/>
          <w:tab w:val="num" w:pos="1276"/>
        </w:tabs>
        <w:spacing w:line="360" w:lineRule="auto"/>
        <w:ind w:hanging="11"/>
        <w:jc w:val="both"/>
      </w:pPr>
      <w:r w:rsidRPr="00877978">
        <w:t>Увеличаване на броя на клиентите;</w:t>
      </w:r>
    </w:p>
    <w:p w14:paraId="77444B4D" w14:textId="77777777" w:rsidR="00F665D8" w:rsidRPr="00877978" w:rsidRDefault="00017164" w:rsidP="003F6768">
      <w:pPr>
        <w:numPr>
          <w:ilvl w:val="0"/>
          <w:numId w:val="12"/>
        </w:numPr>
        <w:tabs>
          <w:tab w:val="clear" w:pos="720"/>
          <w:tab w:val="num" w:pos="1276"/>
        </w:tabs>
        <w:spacing w:line="360" w:lineRule="auto"/>
        <w:ind w:hanging="11"/>
        <w:jc w:val="both"/>
      </w:pPr>
      <w:r>
        <w:t>Убеждаване на настоящите</w:t>
      </w:r>
      <w:r w:rsidR="00F665D8" w:rsidRPr="00877978">
        <w:t xml:space="preserve"> клиенти да купуват в по-големи количества;</w:t>
      </w:r>
    </w:p>
    <w:p w14:paraId="1209C1AF" w14:textId="77777777" w:rsidR="00F665D8" w:rsidRPr="00877978" w:rsidRDefault="00F665D8" w:rsidP="003F6768">
      <w:pPr>
        <w:numPr>
          <w:ilvl w:val="0"/>
          <w:numId w:val="12"/>
        </w:numPr>
        <w:tabs>
          <w:tab w:val="clear" w:pos="720"/>
          <w:tab w:val="num" w:pos="1276"/>
        </w:tabs>
        <w:spacing w:line="360" w:lineRule="auto"/>
        <w:ind w:hanging="11"/>
        <w:jc w:val="both"/>
      </w:pPr>
      <w:r w:rsidRPr="00877978">
        <w:t>Насърчаване на настоящите клиенти да купуват по-често от въпросните продукти, които бизнесът предлага (</w:t>
      </w:r>
      <w:r w:rsidRPr="00877978">
        <w:rPr>
          <w:caps/>
          <w:kern w:val="36"/>
        </w:rPr>
        <w:t>C</w:t>
      </w:r>
      <w:r w:rsidRPr="00877978">
        <w:rPr>
          <w:kern w:val="36"/>
        </w:rPr>
        <w:t>haracteristics of the most effective loyalty programs and why</w:t>
      </w:r>
      <w:r w:rsidRPr="00877978">
        <w:t>).</w:t>
      </w:r>
      <w:r w:rsidRPr="00877978">
        <w:rPr>
          <w:rStyle w:val="FootnoteReference"/>
        </w:rPr>
        <w:t xml:space="preserve"> </w:t>
      </w:r>
    </w:p>
    <w:p w14:paraId="1B582208" w14:textId="77777777" w:rsidR="00017164" w:rsidRDefault="00F665D8" w:rsidP="00F665D8">
      <w:pPr>
        <w:spacing w:line="360" w:lineRule="auto"/>
        <w:ind w:firstLine="720"/>
        <w:jc w:val="both"/>
      </w:pPr>
      <w:r w:rsidRPr="00877978">
        <w:t>В този контекст два от трите начина за развитие на бизнеса се концентрират върху текущата клиентска база. Ако конкретният бизнес разчита на препоръки за увеличаване на броя на клиентите, тогава и трите начина за растеж изискват фокусиране върху текущата клиентска база. Това не може да се игнорира и затова трябва да се инвестира в настоящите клиен</w:t>
      </w:r>
      <w:r w:rsidR="00017164">
        <w:t>ти, за да се разраства бизнеса. Това е причината, поради която</w:t>
      </w:r>
      <w:r w:rsidRPr="00877978">
        <w:t xml:space="preserve"> всяка компания трябва да разработи програми </w:t>
      </w:r>
      <w:hyperlink r:id="rId11" w:history="1">
        <w:r w:rsidRPr="00877978">
          <w:t>за маркетинг на взаимоотношенията,</w:t>
        </w:r>
      </w:hyperlink>
      <w:r w:rsidRPr="00877978">
        <w:t xml:space="preserve"> особено с ключови клиенти. </w:t>
      </w:r>
    </w:p>
    <w:p w14:paraId="1F1E3D03" w14:textId="77777777" w:rsidR="00F665D8" w:rsidRPr="00877978" w:rsidRDefault="00F665D8" w:rsidP="00017164">
      <w:pPr>
        <w:spacing w:line="360" w:lineRule="auto"/>
        <w:ind w:firstLine="720"/>
        <w:jc w:val="both"/>
      </w:pPr>
      <w:r w:rsidRPr="00877978">
        <w:t>Под</w:t>
      </w:r>
      <w:r w:rsidR="00017164">
        <w:t xml:space="preserve"> маркетинг на взаимоотношенията</w:t>
      </w:r>
      <w:r w:rsidRPr="00877978">
        <w:t xml:space="preserve"> се има предвид нещо по-широко от програмите за „точки за лоялност“, които обикновено се използват от много компании.</w:t>
      </w:r>
      <w:r w:rsidR="00017164">
        <w:t xml:space="preserve"> </w:t>
      </w:r>
      <w:r w:rsidRPr="00877978">
        <w:t>Програмите за лоялност съществуват повече от 100 години. В литератур</w:t>
      </w:r>
      <w:r w:rsidR="00693930" w:rsidRPr="00877978">
        <w:t>ата няма еднозначно мнение кога</w:t>
      </w:r>
      <w:r w:rsidRPr="00877978">
        <w:t xml:space="preserve"> точно те са възникнали, макар че доста изследователи са убедени, че това е започнало с фирми като American Airlines, но има сведения, че началото е много преди това. </w:t>
      </w:r>
    </w:p>
    <w:p w14:paraId="66176717" w14:textId="77777777" w:rsidR="00F665D8" w:rsidRPr="00877978" w:rsidRDefault="00F665D8" w:rsidP="00F665D8">
      <w:pPr>
        <w:spacing w:line="360" w:lineRule="auto"/>
        <w:ind w:firstLine="720"/>
        <w:jc w:val="both"/>
      </w:pPr>
      <w:r w:rsidRPr="00877978">
        <w:t xml:space="preserve">Едно от първите усилия за насърчаване на лоялността на клиентите е програмата S&amp;H Green Stamps, която започва  в САЩ още през 1896 г, а през 30-те години на миналия век разширява своя обхват, достигайки до много страни като Великобритания </w:t>
      </w:r>
      <w:r w:rsidRPr="00877978">
        <w:lastRenderedPageBreak/>
        <w:t>и Япония. Тази програма дава на потребителите малки печати (отпечатани марки), когато правят покупки от участващи търговци, залепват ги върху страници от брошури и след като се натрупат, ги изкупуват за продукти. На практика тези марки служат като форма на алтернативна валута, която е достига определена стойност.</w:t>
      </w:r>
      <w:r w:rsidRPr="00877978">
        <w:rPr>
          <w:lang w:val="ru-RU"/>
        </w:rPr>
        <w:t xml:space="preserve"> (</w:t>
      </w:r>
      <w:r w:rsidRPr="00877978">
        <w:rPr>
          <w:caps/>
          <w:kern w:val="36"/>
        </w:rPr>
        <w:t>C</w:t>
      </w:r>
      <w:r w:rsidRPr="00877978">
        <w:rPr>
          <w:kern w:val="36"/>
        </w:rPr>
        <w:t>haracteristics of the most effective loyalty programs and why</w:t>
      </w:r>
      <w:r w:rsidRPr="00877978">
        <w:rPr>
          <w:lang w:val="ru-RU"/>
        </w:rPr>
        <w:t>)</w:t>
      </w:r>
      <w:r w:rsidRPr="00877978">
        <w:rPr>
          <w:rStyle w:val="FootnoteReference"/>
        </w:rPr>
        <w:t xml:space="preserve"> </w:t>
      </w:r>
    </w:p>
    <w:p w14:paraId="2ADAD6BE" w14:textId="77777777" w:rsidR="00F665D8" w:rsidRPr="00877978" w:rsidRDefault="00F665D8" w:rsidP="00F665D8">
      <w:pPr>
        <w:spacing w:line="360" w:lineRule="auto"/>
        <w:ind w:firstLine="720"/>
        <w:jc w:val="both"/>
      </w:pPr>
      <w:r w:rsidRPr="00877978">
        <w:t xml:space="preserve">Днес </w:t>
      </w:r>
      <w:r w:rsidRPr="00877978">
        <w:rPr>
          <w:shd w:val="clear" w:color="auto" w:fill="FFFFFF"/>
          <w:lang w:val="ru-RU"/>
        </w:rPr>
        <w:t xml:space="preserve">Програмата </w:t>
      </w:r>
      <w:r w:rsidRPr="00877978">
        <w:rPr>
          <w:shd w:val="clear" w:color="auto" w:fill="FFFFFF"/>
        </w:rPr>
        <w:t>S</w:t>
      </w:r>
      <w:r w:rsidRPr="00877978">
        <w:rPr>
          <w:shd w:val="clear" w:color="auto" w:fill="FFFFFF"/>
          <w:lang w:val="ru-RU"/>
        </w:rPr>
        <w:t>&amp;</w:t>
      </w:r>
      <w:r w:rsidRPr="00877978">
        <w:rPr>
          <w:shd w:val="clear" w:color="auto" w:fill="FFFFFF"/>
        </w:rPr>
        <w:t>H</w:t>
      </w:r>
      <w:r w:rsidRPr="00877978">
        <w:rPr>
          <w:shd w:val="clear" w:color="auto" w:fill="FFFFFF"/>
          <w:lang w:val="ru-RU"/>
        </w:rPr>
        <w:t xml:space="preserve"> </w:t>
      </w:r>
      <w:r w:rsidRPr="00877978">
        <w:rPr>
          <w:shd w:val="clear" w:color="auto" w:fill="FFFFFF"/>
        </w:rPr>
        <w:t>Green</w:t>
      </w:r>
      <w:r w:rsidRPr="00877978">
        <w:rPr>
          <w:shd w:val="clear" w:color="auto" w:fill="FFFFFF"/>
          <w:lang w:val="ru-RU"/>
        </w:rPr>
        <w:t xml:space="preserve"> </w:t>
      </w:r>
      <w:r w:rsidRPr="00877978">
        <w:rPr>
          <w:shd w:val="clear" w:color="auto" w:fill="FFFFFF"/>
        </w:rPr>
        <w:t>Stamp</w:t>
      </w:r>
      <w:r w:rsidRPr="00877978">
        <w:rPr>
          <w:shd w:val="clear" w:color="auto" w:fill="FFFFFF"/>
          <w:lang w:val="ru-RU"/>
        </w:rPr>
        <w:t xml:space="preserve"> </w:t>
      </w:r>
      <w:r w:rsidRPr="00877978">
        <w:rPr>
          <w:shd w:val="clear" w:color="auto" w:fill="FFFFFF"/>
        </w:rPr>
        <w:t xml:space="preserve">е доразвита и </w:t>
      </w:r>
      <w:r w:rsidRPr="00877978">
        <w:rPr>
          <w:shd w:val="clear" w:color="auto" w:fill="FFFFFF"/>
          <w:lang w:val="ru-RU"/>
        </w:rPr>
        <w:t xml:space="preserve">предлага уникален и вълнуващ начин </w:t>
      </w:r>
      <w:r w:rsidRPr="00877978">
        <w:rPr>
          <w:shd w:val="clear" w:color="auto" w:fill="FFFFFF"/>
        </w:rPr>
        <w:t xml:space="preserve">за ангажиране на </w:t>
      </w:r>
      <w:r w:rsidRPr="00877978">
        <w:rPr>
          <w:shd w:val="clear" w:color="auto" w:fill="FFFFFF"/>
          <w:lang w:val="ru-RU"/>
        </w:rPr>
        <w:t xml:space="preserve"> клиентите </w:t>
      </w:r>
      <w:r w:rsidRPr="00877978">
        <w:rPr>
          <w:shd w:val="clear" w:color="auto" w:fill="FFFFFF"/>
        </w:rPr>
        <w:t xml:space="preserve"> и </w:t>
      </w:r>
      <w:r w:rsidRPr="00877978">
        <w:rPr>
          <w:shd w:val="clear" w:color="auto" w:fill="FFFFFF"/>
          <w:lang w:val="ru-RU"/>
        </w:rPr>
        <w:t xml:space="preserve"> насърч</w:t>
      </w:r>
      <w:r w:rsidRPr="00877978">
        <w:rPr>
          <w:shd w:val="clear" w:color="auto" w:fill="FFFFFF"/>
        </w:rPr>
        <w:t>аване на</w:t>
      </w:r>
      <w:r w:rsidRPr="00877978">
        <w:rPr>
          <w:shd w:val="clear" w:color="auto" w:fill="FFFFFF"/>
          <w:lang w:val="ru-RU"/>
        </w:rPr>
        <w:t xml:space="preserve"> чувството за лоялност, превръщайки ги в повторни купувачи. </w:t>
      </w:r>
      <w:r w:rsidRPr="00877978">
        <w:rPr>
          <w:shd w:val="clear" w:color="auto" w:fill="FFFFFF"/>
        </w:rPr>
        <w:t>С</w:t>
      </w:r>
      <w:r w:rsidRPr="00877978">
        <w:t xml:space="preserve">поред </w:t>
      </w:r>
      <w:r w:rsidRPr="00877978">
        <w:rPr>
          <w:lang w:val="ru-RU"/>
        </w:rPr>
        <w:t>глобална</w:t>
      </w:r>
      <w:r w:rsidRPr="00877978">
        <w:t>та</w:t>
      </w:r>
      <w:r w:rsidRPr="00877978">
        <w:rPr>
          <w:lang w:val="ru-RU"/>
        </w:rPr>
        <w:t xml:space="preserve"> фирма за финансови изследвания</w:t>
      </w:r>
      <w:r w:rsidRPr="00877978">
        <w:t xml:space="preserve"> Jupiter Research повече от 75% от потребителите днес имат поне една карта за лоялност, а броят на хората с две или повече се оценява на една трета от пазаруващото население. Компанията Maritz, специализирана за пазарни изследвания и внедряване на програми за лоялност на потребителите, е установила, че членовете на програмите за лоялност харчат повече. </w:t>
      </w:r>
      <w:r w:rsidRPr="00877978">
        <w:rPr>
          <w:lang w:val="ru-RU"/>
        </w:rPr>
        <w:t>(</w:t>
      </w:r>
      <w:r w:rsidRPr="00877978">
        <w:rPr>
          <w:caps/>
          <w:kern w:val="36"/>
        </w:rPr>
        <w:t>C</w:t>
      </w:r>
      <w:r w:rsidRPr="00877978">
        <w:rPr>
          <w:kern w:val="36"/>
        </w:rPr>
        <w:t>haracteristics of the most effective loyalty programs and why</w:t>
      </w:r>
      <w:r w:rsidRPr="00877978">
        <w:rPr>
          <w:lang w:val="ru-RU"/>
        </w:rPr>
        <w:t>)</w:t>
      </w:r>
    </w:p>
    <w:p w14:paraId="286CF464" w14:textId="77777777" w:rsidR="00F665D8" w:rsidRPr="00877978" w:rsidRDefault="00F665D8" w:rsidP="00F665D8">
      <w:pPr>
        <w:spacing w:line="360" w:lineRule="auto"/>
        <w:ind w:firstLine="709"/>
        <w:jc w:val="both"/>
        <w:rPr>
          <w:lang w:val="ru-RU"/>
        </w:rPr>
      </w:pPr>
      <w:r w:rsidRPr="00877978">
        <w:rPr>
          <w:lang w:val="ru-RU"/>
        </w:rPr>
        <w:t>За да се определи</w:t>
      </w:r>
      <w:r w:rsidRPr="00877978">
        <w:rPr>
          <w:b/>
          <w:bCs/>
        </w:rPr>
        <w:t> </w:t>
      </w:r>
      <w:r w:rsidRPr="00877978">
        <w:rPr>
          <w:bCs/>
          <w:lang w:val="ru-RU"/>
        </w:rPr>
        <w:t>ценността на клиентите е н</w:t>
      </w:r>
      <w:r w:rsidRPr="00877978">
        <w:rPr>
          <w:lang w:val="ru-RU"/>
        </w:rPr>
        <w:t>еобходимо предприятието да изследва зависимостта между разхода за отделния клиент, която фирмата прави в програмата за лоялност с ценността (стойността, ползите), която клиентът носи на организацията. Тъй като програмите за лоялност за скъпи и представляват значителен разход за всяка една фирма, се налага необходимостта в дългосрочна перспектива ценността на отделния клиент да превишава значително разходите, които са направени за него в програмата за лоялност.</w:t>
      </w:r>
    </w:p>
    <w:p w14:paraId="76E87119" w14:textId="77777777" w:rsidR="00F665D8" w:rsidRPr="00877978" w:rsidRDefault="00D12F07" w:rsidP="00F665D8">
      <w:pPr>
        <w:spacing w:line="360" w:lineRule="auto"/>
        <w:ind w:firstLine="720"/>
        <w:jc w:val="both"/>
        <w:rPr>
          <w:b/>
          <w:i/>
        </w:rPr>
      </w:pPr>
      <w:r w:rsidRPr="00877978">
        <w:t>Въз основа на</w:t>
      </w:r>
      <w:r w:rsidR="00F665D8" w:rsidRPr="00877978">
        <w:t xml:space="preserve"> представения теоретичен модел за клиентска лоялност, </w:t>
      </w:r>
      <w:r w:rsidR="00F665D8" w:rsidRPr="00877978">
        <w:rPr>
          <w:b/>
          <w:i/>
        </w:rPr>
        <w:t>може да се обобщи:</w:t>
      </w:r>
    </w:p>
    <w:p w14:paraId="4E47C4F1" w14:textId="77777777" w:rsidR="00F665D8" w:rsidRPr="00877978" w:rsidRDefault="00F665D8" w:rsidP="00F665D8">
      <w:pPr>
        <w:spacing w:line="360" w:lineRule="auto"/>
        <w:ind w:firstLine="720"/>
        <w:jc w:val="both"/>
        <w:rPr>
          <w:b/>
          <w:i/>
          <w:lang w:val="ru-RU"/>
        </w:rPr>
      </w:pPr>
      <w:r w:rsidRPr="00877978">
        <w:rPr>
          <w:b/>
          <w:i/>
          <w:lang w:val="ru-RU"/>
        </w:rPr>
        <w:t xml:space="preserve">Програмите за клиентска лоялност целят изграждане във възможно най-голяма степен на </w:t>
      </w:r>
      <w:r w:rsidRPr="00877978">
        <w:rPr>
          <w:b/>
          <w:bCs/>
          <w:i/>
          <w:lang w:val="ru-RU"/>
        </w:rPr>
        <w:t>истинска (реална) лоялност</w:t>
      </w:r>
      <w:r w:rsidRPr="00877978">
        <w:rPr>
          <w:b/>
          <w:i/>
          <w:lang w:val="ru-RU"/>
        </w:rPr>
        <w:t xml:space="preserve">, чиято </w:t>
      </w:r>
      <w:r w:rsidRPr="00877978">
        <w:rPr>
          <w:b/>
          <w:bCs/>
          <w:i/>
          <w:lang w:val="ru-RU"/>
        </w:rPr>
        <w:t xml:space="preserve">краткосрочна полза е </w:t>
      </w:r>
      <w:r w:rsidRPr="00877978">
        <w:rPr>
          <w:b/>
          <w:i/>
          <w:lang w:val="ru-RU"/>
        </w:rPr>
        <w:t>да увеличи заинтересоваността и</w:t>
      </w:r>
      <w:r w:rsidRPr="00877978">
        <w:rPr>
          <w:b/>
          <w:i/>
        </w:rPr>
        <w:t> </w:t>
      </w:r>
      <w:r w:rsidRPr="00877978">
        <w:rPr>
          <w:b/>
          <w:i/>
          <w:lang w:val="ru-RU"/>
        </w:rPr>
        <w:t xml:space="preserve"> честотата на покупките чрез краткосрочни промени на клиентското поведение по отношение на предприятието, продукта или бранда/марката.</w:t>
      </w:r>
    </w:p>
    <w:p w14:paraId="325B2AF1" w14:textId="77777777" w:rsidR="008E7C0C" w:rsidRPr="00877978" w:rsidRDefault="00F665D8" w:rsidP="008E7C0C">
      <w:pPr>
        <w:spacing w:line="360" w:lineRule="auto"/>
        <w:ind w:firstLine="709"/>
        <w:jc w:val="both"/>
        <w:rPr>
          <w:b/>
          <w:i/>
        </w:rPr>
      </w:pPr>
      <w:r w:rsidRPr="00877978">
        <w:rPr>
          <w:b/>
          <w:i/>
          <w:lang w:val="ru-RU"/>
        </w:rPr>
        <w:t>Предвид факта, че клиентската лоялност от гледна точка на достъпността бива два вида: отворена и затворена, като първата е достъпна за всеки клиент, а втората, затворената, е само за определена/и група/и клиенти с такса членство, на практика</w:t>
      </w:r>
      <w:r w:rsidRPr="00877978">
        <w:rPr>
          <w:b/>
          <w:i/>
        </w:rPr>
        <w:t xml:space="preserve"> няма универсална програма за лоялност.</w:t>
      </w:r>
    </w:p>
    <w:p w14:paraId="6E8B2DC6" w14:textId="77777777" w:rsidR="00F665D8" w:rsidRPr="00877978" w:rsidRDefault="00F665D8" w:rsidP="008E7C0C">
      <w:pPr>
        <w:spacing w:line="360" w:lineRule="auto"/>
        <w:ind w:firstLine="709"/>
        <w:jc w:val="both"/>
        <w:rPr>
          <w:b/>
          <w:i/>
        </w:rPr>
      </w:pPr>
      <w:r w:rsidRPr="00877978">
        <w:rPr>
          <w:b/>
          <w:i/>
        </w:rPr>
        <w:lastRenderedPageBreak/>
        <w:t>Това обаче не означава, че няма добри програми за привличане на клиенти и превръщането им в партньори на компанията, което изгражда ориентирана към клиента фирмена политика за лоялност.</w:t>
      </w:r>
    </w:p>
    <w:p w14:paraId="6C67F70B" w14:textId="77777777" w:rsidR="00521B36" w:rsidRPr="00877978" w:rsidRDefault="00521B36" w:rsidP="00521B36">
      <w:pPr>
        <w:pStyle w:val="NormalWeb"/>
        <w:spacing w:after="0" w:line="360" w:lineRule="auto"/>
        <w:jc w:val="both"/>
        <w:rPr>
          <w:rFonts w:eastAsia="Times New Roman"/>
          <w:lang w:val="bg-BG" w:eastAsia="bg-BG"/>
        </w:rPr>
      </w:pPr>
      <w:r w:rsidRPr="00877978">
        <w:rPr>
          <w:lang w:val="bg-BG"/>
        </w:rPr>
        <w:tab/>
      </w:r>
      <w:r w:rsidRPr="00877978">
        <w:rPr>
          <w:rFonts w:eastAsia="Times New Roman"/>
          <w:lang w:val="bg-BG" w:eastAsia="bg-BG"/>
        </w:rPr>
        <w:t>Модерните програми за клиентска лоялност играят важна роля в стратегиите за задържане на клиентите и увеличаване на приходите. През последните години те се развиват значително, включвайки нови технологии и подходи за по-ефективно ангажиране на клиентите. Ето някои основни аспекти на съвременните програми за клиентска лоялност:</w:t>
      </w:r>
    </w:p>
    <w:p w14:paraId="6B7D5369" w14:textId="77777777" w:rsidR="00521B36" w:rsidRPr="00877978" w:rsidRDefault="00C2147F" w:rsidP="0041084A">
      <w:pPr>
        <w:pStyle w:val="NormalWeb"/>
        <w:numPr>
          <w:ilvl w:val="0"/>
          <w:numId w:val="13"/>
        </w:numPr>
        <w:spacing w:after="0" w:line="360" w:lineRule="auto"/>
        <w:jc w:val="both"/>
        <w:rPr>
          <w:rFonts w:eastAsia="Times New Roman"/>
          <w:lang w:val="bg-BG" w:eastAsia="bg-BG"/>
        </w:rPr>
      </w:pPr>
      <w:r>
        <w:rPr>
          <w:rFonts w:eastAsia="Times New Roman"/>
          <w:lang w:val="bg-BG" w:eastAsia="bg-BG"/>
        </w:rPr>
        <w:t>Персонализация – Т</w:t>
      </w:r>
      <w:r w:rsidR="00521B36" w:rsidRPr="00877978">
        <w:rPr>
          <w:rFonts w:eastAsia="Times New Roman"/>
          <w:lang w:val="bg-BG" w:eastAsia="bg-BG"/>
        </w:rPr>
        <w:t>я е основен компонент на съвременните програми за клиентска лоялност. Чрез анализ на данни, компаниите могат да предоставят индивидуализирани оферти и награди, които отговарят на конкретните предпочитания и поведение на клиентите.</w:t>
      </w:r>
    </w:p>
    <w:p w14:paraId="41F5CB12" w14:textId="77777777" w:rsidR="00521B36" w:rsidRPr="00877978" w:rsidRDefault="00521B36" w:rsidP="0041084A">
      <w:pPr>
        <w:pStyle w:val="NormalWeb"/>
        <w:numPr>
          <w:ilvl w:val="0"/>
          <w:numId w:val="13"/>
        </w:numPr>
        <w:spacing w:after="0" w:line="360" w:lineRule="auto"/>
        <w:jc w:val="both"/>
        <w:rPr>
          <w:rFonts w:eastAsia="Times New Roman"/>
          <w:lang w:val="bg-BG" w:eastAsia="bg-BG"/>
        </w:rPr>
      </w:pPr>
      <w:r w:rsidRPr="00877978">
        <w:rPr>
          <w:rFonts w:eastAsia="Times New Roman"/>
          <w:lang w:val="bg-BG" w:eastAsia="bg-BG"/>
        </w:rPr>
        <w:t xml:space="preserve">Мобилни платформи  - </w:t>
      </w:r>
      <w:r w:rsidR="00C2147F">
        <w:rPr>
          <w:rFonts w:eastAsia="Times New Roman"/>
          <w:lang w:val="bg-BG" w:eastAsia="bg-BG"/>
        </w:rPr>
        <w:t>С</w:t>
      </w:r>
      <w:r w:rsidRPr="00877978">
        <w:rPr>
          <w:rFonts w:eastAsia="Times New Roman"/>
          <w:lang w:val="bg-BG" w:eastAsia="bg-BG"/>
        </w:rPr>
        <w:t xml:space="preserve"> развитието на смартфоните и мобилните приложения, програмите за лоялност все повече се дигитализират. Мобилните приложения позволяват на клиентите да следят точките си, получават известия за специални оферти и използват електронни купони.</w:t>
      </w:r>
    </w:p>
    <w:p w14:paraId="0D7C48FC" w14:textId="77777777" w:rsidR="00521B36" w:rsidRPr="00877978" w:rsidRDefault="00521B36" w:rsidP="0041084A">
      <w:pPr>
        <w:pStyle w:val="NormalWeb"/>
        <w:numPr>
          <w:ilvl w:val="0"/>
          <w:numId w:val="13"/>
        </w:numPr>
        <w:spacing w:after="0" w:line="360" w:lineRule="auto"/>
        <w:jc w:val="both"/>
        <w:rPr>
          <w:rFonts w:eastAsia="Times New Roman"/>
          <w:lang w:val="bg-BG" w:eastAsia="bg-BG"/>
        </w:rPr>
      </w:pPr>
      <w:r w:rsidRPr="00877978">
        <w:rPr>
          <w:rFonts w:eastAsia="Times New Roman"/>
          <w:lang w:val="bg-BG" w:eastAsia="bg-BG"/>
        </w:rPr>
        <w:t>Мултиканален подход – Програмите  за лоялност в съвременния си вид все-повече се усъвършенстват и разнообразяват, като предоставят възможности за взаимодействие с клиентите през множество канали – физически магазини, онлайн платформи, социални медии и мобилни приложения. Това осигурява непрекъснато и консистентно клиентско преживяване.</w:t>
      </w:r>
    </w:p>
    <w:p w14:paraId="74089E0C" w14:textId="77777777" w:rsidR="00521B36" w:rsidRPr="00877978" w:rsidRDefault="00521B36" w:rsidP="0041084A">
      <w:pPr>
        <w:pStyle w:val="NormalWeb"/>
        <w:numPr>
          <w:ilvl w:val="0"/>
          <w:numId w:val="13"/>
        </w:numPr>
        <w:spacing w:after="0" w:line="360" w:lineRule="auto"/>
        <w:jc w:val="both"/>
        <w:rPr>
          <w:lang w:val="bg-BG"/>
        </w:rPr>
      </w:pPr>
      <w:r w:rsidRPr="00877978">
        <w:rPr>
          <w:lang w:val="ru-RU"/>
        </w:rPr>
        <w:t>Геймификация</w:t>
      </w:r>
      <w:r w:rsidRPr="00877978">
        <w:rPr>
          <w:lang w:val="bg-BG"/>
        </w:rPr>
        <w:t xml:space="preserve"> – това е друг инструмент, който позволява в</w:t>
      </w:r>
      <w:r w:rsidRPr="00877978">
        <w:rPr>
          <w:lang w:val="ru-RU"/>
        </w:rPr>
        <w:t xml:space="preserve">ключването на </w:t>
      </w:r>
      <w:r w:rsidRPr="00877978">
        <w:rPr>
          <w:lang w:val="bg-BG"/>
        </w:rPr>
        <w:t>различни игри</w:t>
      </w:r>
      <w:r w:rsidRPr="00877978">
        <w:rPr>
          <w:lang w:val="ru-RU"/>
        </w:rPr>
        <w:t xml:space="preserve"> в програмите за лоялност</w:t>
      </w:r>
      <w:r w:rsidRPr="00877978">
        <w:rPr>
          <w:lang w:val="bg-BG"/>
        </w:rPr>
        <w:t xml:space="preserve"> и по този начин</w:t>
      </w:r>
      <w:r w:rsidRPr="00877978">
        <w:rPr>
          <w:lang w:val="ru-RU"/>
        </w:rPr>
        <w:t xml:space="preserve"> прави участието по-забавно и ангажиращо за клиентите. </w:t>
      </w:r>
      <w:r w:rsidRPr="00877978">
        <w:rPr>
          <w:lang w:val="bg-BG"/>
        </w:rPr>
        <w:t>На основата на геймификацията се практикува</w:t>
      </w:r>
      <w:r w:rsidRPr="00877978">
        <w:rPr>
          <w:lang w:val="ru-RU"/>
        </w:rPr>
        <w:t xml:space="preserve"> събиране на точки, </w:t>
      </w:r>
      <w:r w:rsidRPr="00877978">
        <w:rPr>
          <w:lang w:val="bg-BG"/>
        </w:rPr>
        <w:t xml:space="preserve">достигане на различни </w:t>
      </w:r>
      <w:r w:rsidRPr="00877978">
        <w:rPr>
          <w:lang w:val="ru-RU"/>
        </w:rPr>
        <w:t xml:space="preserve">нива на членство, </w:t>
      </w:r>
      <w:r w:rsidRPr="00877978">
        <w:rPr>
          <w:lang w:val="bg-BG"/>
        </w:rPr>
        <w:t xml:space="preserve">множество други </w:t>
      </w:r>
      <w:r w:rsidRPr="00877978">
        <w:rPr>
          <w:lang w:val="ru-RU"/>
        </w:rPr>
        <w:t>предизвикателства и награди за изпълнение на определени задачи.</w:t>
      </w:r>
    </w:p>
    <w:p w14:paraId="09A41C89" w14:textId="77777777" w:rsidR="00521B36" w:rsidRPr="00877978" w:rsidRDefault="00521B36" w:rsidP="0041084A">
      <w:pPr>
        <w:pStyle w:val="NormalWeb"/>
        <w:numPr>
          <w:ilvl w:val="0"/>
          <w:numId w:val="13"/>
        </w:numPr>
        <w:spacing w:after="0" w:line="360" w:lineRule="auto"/>
        <w:jc w:val="both"/>
        <w:rPr>
          <w:lang w:val="bg-BG"/>
        </w:rPr>
      </w:pPr>
      <w:r w:rsidRPr="00877978">
        <w:rPr>
          <w:lang w:val="ru-RU"/>
        </w:rPr>
        <w:t>Програми за реферали</w:t>
      </w:r>
      <w:r w:rsidRPr="00877978">
        <w:rPr>
          <w:lang w:val="bg-BG"/>
        </w:rPr>
        <w:t xml:space="preserve"> - </w:t>
      </w:r>
      <w:r w:rsidRPr="00877978">
        <w:rPr>
          <w:lang w:val="ru-RU"/>
        </w:rPr>
        <w:t>Програмите за реферали</w:t>
      </w:r>
      <w:r w:rsidRPr="00877978">
        <w:rPr>
          <w:lang w:val="bg-BG"/>
        </w:rPr>
        <w:t xml:space="preserve"> са ефективен начин за мотивиране </w:t>
      </w:r>
      <w:r w:rsidRPr="00877978">
        <w:rPr>
          <w:lang w:val="ru-RU"/>
        </w:rPr>
        <w:t xml:space="preserve"> </w:t>
      </w:r>
      <w:r w:rsidRPr="00877978">
        <w:rPr>
          <w:lang w:val="bg-BG"/>
        </w:rPr>
        <w:t>на настоящите</w:t>
      </w:r>
      <w:r w:rsidRPr="00877978">
        <w:rPr>
          <w:lang w:val="ru-RU"/>
        </w:rPr>
        <w:t xml:space="preserve"> клиенти да привлекат нови клиенти, като </w:t>
      </w:r>
      <w:r w:rsidRPr="00877978">
        <w:rPr>
          <w:lang w:val="bg-BG"/>
        </w:rPr>
        <w:t xml:space="preserve"> се </w:t>
      </w:r>
      <w:r w:rsidRPr="00877978">
        <w:rPr>
          <w:lang w:val="ru-RU"/>
        </w:rPr>
        <w:t>предлагат награди както за реферите, така и за нов</w:t>
      </w:r>
      <w:r w:rsidRPr="00877978">
        <w:rPr>
          <w:lang w:val="bg-BG"/>
        </w:rPr>
        <w:t>опривлечените</w:t>
      </w:r>
      <w:r w:rsidRPr="00877978">
        <w:rPr>
          <w:lang w:val="ru-RU"/>
        </w:rPr>
        <w:t xml:space="preserve"> клиенти. </w:t>
      </w:r>
      <w:r w:rsidRPr="00877978">
        <w:rPr>
          <w:lang w:val="bg-BG"/>
        </w:rPr>
        <w:t xml:space="preserve"> </w:t>
      </w:r>
    </w:p>
    <w:p w14:paraId="77E77614" w14:textId="77777777" w:rsidR="00521B36" w:rsidRPr="00877978" w:rsidRDefault="00521B36" w:rsidP="0041084A">
      <w:pPr>
        <w:pStyle w:val="NormalWeb"/>
        <w:numPr>
          <w:ilvl w:val="0"/>
          <w:numId w:val="13"/>
        </w:numPr>
        <w:spacing w:after="0" w:line="360" w:lineRule="auto"/>
        <w:jc w:val="both"/>
        <w:rPr>
          <w:rFonts w:eastAsia="Times New Roman"/>
          <w:lang w:val="bg-BG" w:eastAsia="bg-BG"/>
        </w:rPr>
      </w:pPr>
      <w:r w:rsidRPr="00877978">
        <w:rPr>
          <w:lang w:val="ru-RU"/>
        </w:rPr>
        <w:t xml:space="preserve">Анализ на данни и </w:t>
      </w:r>
      <w:r w:rsidRPr="00877978">
        <w:rPr>
          <w:lang w:val="en-GB"/>
        </w:rPr>
        <w:t>AI</w:t>
      </w:r>
      <w:r w:rsidRPr="00877978">
        <w:rPr>
          <w:lang w:val="bg-BG"/>
        </w:rPr>
        <w:t xml:space="preserve"> - Днес вече е повсеместно използването на изкуствен интелект (</w:t>
      </w:r>
      <w:r w:rsidRPr="00877978">
        <w:rPr>
          <w:lang w:val="en-GB"/>
        </w:rPr>
        <w:t>AI</w:t>
      </w:r>
      <w:r w:rsidRPr="00877978">
        <w:rPr>
          <w:lang w:val="bg-BG"/>
        </w:rPr>
        <w:t xml:space="preserve">), чрез който е възможно </w:t>
      </w:r>
      <w:r w:rsidRPr="00877978">
        <w:rPr>
          <w:lang w:val="ru-RU"/>
        </w:rPr>
        <w:t xml:space="preserve"> </w:t>
      </w:r>
      <w:r w:rsidRPr="00877978">
        <w:rPr>
          <w:lang w:val="bg-BG"/>
        </w:rPr>
        <w:t xml:space="preserve">обработката на огромна база данни, каквито на Големите данни. Чрез дигиталните технологии развитието на ИТ </w:t>
      </w:r>
      <w:r w:rsidRPr="00877978">
        <w:rPr>
          <w:lang w:val="bg-BG"/>
        </w:rPr>
        <w:lastRenderedPageBreak/>
        <w:t>сектора се създават инструменти, които опосредстват</w:t>
      </w:r>
      <w:r w:rsidRPr="00877978">
        <w:rPr>
          <w:lang w:val="ru-RU"/>
        </w:rPr>
        <w:t xml:space="preserve"> по-добро разбиране на клиентското поведение и </w:t>
      </w:r>
      <w:r w:rsidRPr="00877978">
        <w:rPr>
          <w:lang w:val="bg-BG"/>
        </w:rPr>
        <w:t>прогнозиране</w:t>
      </w:r>
      <w:r w:rsidRPr="00877978">
        <w:rPr>
          <w:lang w:val="ru-RU"/>
        </w:rPr>
        <w:t xml:space="preserve"> на бъдещи</w:t>
      </w:r>
      <w:r w:rsidRPr="00877978">
        <w:rPr>
          <w:lang w:val="bg-BG"/>
        </w:rPr>
        <w:t>те</w:t>
      </w:r>
      <w:r w:rsidRPr="00877978">
        <w:rPr>
          <w:lang w:val="ru-RU"/>
        </w:rPr>
        <w:t xml:space="preserve"> тенденции</w:t>
      </w:r>
      <w:r w:rsidRPr="00877978">
        <w:rPr>
          <w:lang w:val="bg-BG"/>
        </w:rPr>
        <w:t xml:space="preserve">, което е свързано с </w:t>
      </w:r>
      <w:r w:rsidRPr="00877978">
        <w:rPr>
          <w:lang w:val="ru-RU"/>
        </w:rPr>
        <w:t>по-ефективно насочване на оферти и кампании.</w:t>
      </w:r>
    </w:p>
    <w:p w14:paraId="05A9D3F5" w14:textId="77777777" w:rsidR="00521B36" w:rsidRPr="00877978" w:rsidRDefault="00521B36" w:rsidP="0041084A">
      <w:pPr>
        <w:pStyle w:val="NormalWeb"/>
        <w:numPr>
          <w:ilvl w:val="0"/>
          <w:numId w:val="13"/>
        </w:numPr>
        <w:spacing w:after="0" w:line="360" w:lineRule="auto"/>
        <w:jc w:val="both"/>
        <w:rPr>
          <w:rFonts w:eastAsia="Times New Roman"/>
          <w:lang w:val="bg-BG" w:eastAsia="bg-BG"/>
        </w:rPr>
      </w:pPr>
      <w:r w:rsidRPr="00877978">
        <w:rPr>
          <w:lang w:val="ru-RU"/>
        </w:rPr>
        <w:t>Гъвкавост на наградите</w:t>
      </w:r>
      <w:r w:rsidRPr="00877978">
        <w:rPr>
          <w:lang w:val="bg-BG"/>
        </w:rPr>
        <w:t xml:space="preserve"> за лоялни клиенти – на база проучванията на характеристиките на отделните клиенти става възможно и диференцирането им по интереси, предпочитания, които са в основата на гъвкавия избор за награди </w:t>
      </w:r>
      <w:r w:rsidRPr="00877978">
        <w:rPr>
          <w:lang w:val="ru-RU"/>
        </w:rPr>
        <w:t>като отстъпки, подаръчни карти, продукти или услуги. Това</w:t>
      </w:r>
      <w:r w:rsidRPr="00877978">
        <w:rPr>
          <w:lang w:val="bg-BG"/>
        </w:rPr>
        <w:t xml:space="preserve"> е в основата на </w:t>
      </w:r>
      <w:r w:rsidRPr="00877978">
        <w:rPr>
          <w:lang w:val="ru-RU"/>
        </w:rPr>
        <w:t>привлекателността на програмата за различни типове клиенти.</w:t>
      </w:r>
      <w:r w:rsidRPr="00877978">
        <w:rPr>
          <w:lang w:val="bg-BG"/>
        </w:rPr>
        <w:t xml:space="preserve"> Предчувствието, че клиентът е предварително „разчетен“ и стимулиран по най-добрия за него начин е в основата на клиентската удовлетвореност.</w:t>
      </w:r>
    </w:p>
    <w:p w14:paraId="5F3506B0" w14:textId="77777777" w:rsidR="00521B36" w:rsidRPr="00877978" w:rsidRDefault="00521B36" w:rsidP="0041084A">
      <w:pPr>
        <w:pStyle w:val="NormalWeb"/>
        <w:numPr>
          <w:ilvl w:val="0"/>
          <w:numId w:val="13"/>
        </w:numPr>
        <w:spacing w:after="0" w:line="360" w:lineRule="auto"/>
        <w:jc w:val="both"/>
        <w:rPr>
          <w:rFonts w:eastAsia="Times New Roman"/>
          <w:lang w:val="bg-BG" w:eastAsia="bg-BG"/>
        </w:rPr>
      </w:pPr>
      <w:r w:rsidRPr="00877978">
        <w:rPr>
          <w:lang w:val="ru-RU"/>
        </w:rPr>
        <w:t xml:space="preserve"> Социална ангажираност</w:t>
      </w:r>
      <w:r w:rsidRPr="00877978">
        <w:rPr>
          <w:lang w:val="bg-BG"/>
        </w:rPr>
        <w:t xml:space="preserve"> – това е съставна част на м</w:t>
      </w:r>
      <w:r w:rsidRPr="00877978">
        <w:rPr>
          <w:lang w:val="ru-RU"/>
        </w:rPr>
        <w:t>ного програми за лоялност</w:t>
      </w:r>
      <w:r w:rsidRPr="00877978">
        <w:rPr>
          <w:lang w:val="bg-BG"/>
        </w:rPr>
        <w:t>, които</w:t>
      </w:r>
      <w:r w:rsidRPr="00877978">
        <w:rPr>
          <w:lang w:val="ru-RU"/>
        </w:rPr>
        <w:t xml:space="preserve"> включват елементи на социална </w:t>
      </w:r>
      <w:r w:rsidRPr="00877978">
        <w:rPr>
          <w:lang w:val="bg-BG"/>
        </w:rPr>
        <w:t>емпатия:</w:t>
      </w:r>
      <w:r w:rsidRPr="00877978">
        <w:rPr>
          <w:lang w:val="ru-RU"/>
        </w:rPr>
        <w:t xml:space="preserve"> възможности </w:t>
      </w:r>
      <w:r w:rsidRPr="00877978">
        <w:rPr>
          <w:lang w:val="bg-BG"/>
        </w:rPr>
        <w:t>за дарения на получените награди</w:t>
      </w:r>
      <w:r w:rsidRPr="00877978">
        <w:rPr>
          <w:lang w:val="ru-RU"/>
        </w:rPr>
        <w:t xml:space="preserve"> за благотворителни каузи. </w:t>
      </w:r>
      <w:r w:rsidRPr="00877978">
        <w:rPr>
          <w:lang w:val="bg-BG"/>
        </w:rPr>
        <w:t xml:space="preserve">Тази проява на социална ангажираност на отделния клиент автоматически се прехвърля като дивидент на компанията </w:t>
      </w:r>
    </w:p>
    <w:p w14:paraId="104E7FFB" w14:textId="77777777" w:rsidR="00521B36" w:rsidRPr="00877978" w:rsidRDefault="00521B36" w:rsidP="0041084A">
      <w:pPr>
        <w:pStyle w:val="NormalWeb"/>
        <w:numPr>
          <w:ilvl w:val="0"/>
          <w:numId w:val="13"/>
        </w:numPr>
        <w:spacing w:after="0" w:line="360" w:lineRule="auto"/>
        <w:jc w:val="both"/>
        <w:rPr>
          <w:rFonts w:eastAsia="Times New Roman"/>
          <w:lang w:val="bg-BG" w:eastAsia="bg-BG"/>
        </w:rPr>
      </w:pPr>
      <w:r w:rsidRPr="00877978">
        <w:rPr>
          <w:lang w:val="ru-RU"/>
        </w:rPr>
        <w:t xml:space="preserve"> Времеви ограничени оферти</w:t>
      </w:r>
      <w:r w:rsidRPr="00877978">
        <w:rPr>
          <w:lang w:val="bg-BG"/>
        </w:rPr>
        <w:t xml:space="preserve"> от страна маркетинга на компаниите – те </w:t>
      </w:r>
      <w:r w:rsidRPr="00877978">
        <w:rPr>
          <w:lang w:val="ru-RU"/>
        </w:rPr>
        <w:t>стимулира</w:t>
      </w:r>
      <w:r w:rsidRPr="00877978">
        <w:rPr>
          <w:lang w:val="bg-BG"/>
        </w:rPr>
        <w:t>т</w:t>
      </w:r>
      <w:r w:rsidRPr="00877978">
        <w:rPr>
          <w:lang w:val="ru-RU"/>
        </w:rPr>
        <w:t xml:space="preserve"> клиентите да извършват покупки в определени периоди, </w:t>
      </w:r>
      <w:r w:rsidRPr="00877978">
        <w:rPr>
          <w:lang w:val="bg-BG"/>
        </w:rPr>
        <w:t>което е начин да се увеличат</w:t>
      </w:r>
      <w:r w:rsidRPr="00877978">
        <w:rPr>
          <w:lang w:val="ru-RU"/>
        </w:rPr>
        <w:t xml:space="preserve"> </w:t>
      </w:r>
      <w:r w:rsidRPr="00877978">
        <w:rPr>
          <w:lang w:val="bg-BG"/>
        </w:rPr>
        <w:t xml:space="preserve"> не само</w:t>
      </w:r>
      <w:r w:rsidRPr="00877978">
        <w:rPr>
          <w:lang w:val="ru-RU"/>
        </w:rPr>
        <w:t xml:space="preserve"> продажбите</w:t>
      </w:r>
      <w:r w:rsidRPr="00877978">
        <w:rPr>
          <w:lang w:val="bg-BG"/>
        </w:rPr>
        <w:t>, но и да се намалят наличностите с критични срокове на  годност</w:t>
      </w:r>
      <w:r w:rsidRPr="00877978">
        <w:rPr>
          <w:lang w:val="ru-RU"/>
        </w:rPr>
        <w:t>.</w:t>
      </w:r>
    </w:p>
    <w:p w14:paraId="2E908532" w14:textId="77777777" w:rsidR="00521B36" w:rsidRPr="00877978" w:rsidRDefault="00521B36" w:rsidP="0041084A">
      <w:pPr>
        <w:pStyle w:val="NormalWeb"/>
        <w:numPr>
          <w:ilvl w:val="0"/>
          <w:numId w:val="13"/>
        </w:numPr>
        <w:spacing w:after="0" w:line="360" w:lineRule="auto"/>
        <w:jc w:val="both"/>
        <w:rPr>
          <w:rFonts w:eastAsia="Times New Roman"/>
          <w:lang w:val="bg-BG" w:eastAsia="bg-BG"/>
        </w:rPr>
      </w:pPr>
      <w:r w:rsidRPr="00877978">
        <w:rPr>
          <w:lang w:val="ru-RU"/>
        </w:rPr>
        <w:t>Отзиви и обратна връзка</w:t>
      </w:r>
      <w:r w:rsidRPr="00877978">
        <w:rPr>
          <w:lang w:val="bg-BG"/>
        </w:rPr>
        <w:t xml:space="preserve"> – това става посредством и</w:t>
      </w:r>
      <w:r w:rsidRPr="00877978">
        <w:rPr>
          <w:lang w:val="ru-RU"/>
        </w:rPr>
        <w:t>нтегрирането на механизми за събиране на</w:t>
      </w:r>
      <w:r w:rsidRPr="00877978">
        <w:rPr>
          <w:lang w:val="bg-BG"/>
        </w:rPr>
        <w:t xml:space="preserve"> данни за такава </w:t>
      </w:r>
      <w:r w:rsidRPr="00877978">
        <w:rPr>
          <w:lang w:val="ru-RU"/>
        </w:rPr>
        <w:t>обратна връзка и оценки</w:t>
      </w:r>
      <w:r w:rsidRPr="00877978">
        <w:rPr>
          <w:lang w:val="bg-BG"/>
        </w:rPr>
        <w:t xml:space="preserve"> от страна на потребителите. Този начин за сондиране на мнението на клиента</w:t>
      </w:r>
      <w:r w:rsidRPr="00877978">
        <w:rPr>
          <w:lang w:val="ru-RU"/>
        </w:rPr>
        <w:t xml:space="preserve"> помага на компаниите да подобряват своите продукти и услуги</w:t>
      </w:r>
      <w:r w:rsidRPr="00877978">
        <w:rPr>
          <w:lang w:val="bg-BG"/>
        </w:rPr>
        <w:t xml:space="preserve"> и в същото време</w:t>
      </w:r>
      <w:r w:rsidRPr="00877978">
        <w:rPr>
          <w:lang w:val="ru-RU"/>
        </w:rPr>
        <w:t xml:space="preserve"> укрепва доверието и лоялността на клиентите.</w:t>
      </w:r>
    </w:p>
    <w:p w14:paraId="79528DCD" w14:textId="77777777" w:rsidR="00521B36" w:rsidRPr="00C2147F" w:rsidRDefault="00C2147F" w:rsidP="00521B36">
      <w:pPr>
        <w:spacing w:line="360" w:lineRule="auto"/>
        <w:ind w:firstLine="720"/>
        <w:jc w:val="both"/>
        <w:outlineLvl w:val="0"/>
        <w:rPr>
          <w:b/>
          <w:i/>
        </w:rPr>
      </w:pPr>
      <w:bookmarkStart w:id="7" w:name="_Toc196931476"/>
      <w:bookmarkStart w:id="8" w:name="_Toc196981209"/>
      <w:bookmarkStart w:id="9" w:name="_Toc207505281"/>
      <w:bookmarkStart w:id="10" w:name="_Toc218353091"/>
      <w:bookmarkStart w:id="11" w:name="_Toc222999333"/>
      <w:r w:rsidRPr="00C2147F">
        <w:rPr>
          <w:b/>
          <w:i/>
        </w:rPr>
        <w:t>Предвид тези съвременни х</w:t>
      </w:r>
      <w:r w:rsidR="00521B36" w:rsidRPr="00C2147F">
        <w:rPr>
          <w:b/>
          <w:i/>
        </w:rPr>
        <w:t>арактеристики, програмите за клиентска лоялност постоянно се развиват и обогатяват, като съчетават маркетингови стратегически подходи с възможностите на дигиталната среда и инструменти за установяване на силна връзка с клиента на основата на персонализацията и систематизацията на  индивидуалните  му характеристики.</w:t>
      </w:r>
      <w:bookmarkEnd w:id="7"/>
      <w:bookmarkEnd w:id="8"/>
      <w:bookmarkEnd w:id="9"/>
      <w:bookmarkEnd w:id="10"/>
      <w:bookmarkEnd w:id="11"/>
    </w:p>
    <w:p w14:paraId="6F16EBFA" w14:textId="77777777" w:rsidR="00521B36" w:rsidRPr="00877978" w:rsidRDefault="00521B36" w:rsidP="00521B36">
      <w:pPr>
        <w:pStyle w:val="NoSpacing"/>
        <w:spacing w:line="360" w:lineRule="auto"/>
        <w:ind w:firstLine="720"/>
        <w:jc w:val="both"/>
        <w:rPr>
          <w:rFonts w:ascii="Times New Roman" w:hAnsi="Times New Roman" w:cs="Times New Roman"/>
          <w:sz w:val="24"/>
          <w:szCs w:val="24"/>
          <w:lang w:val="ru-RU"/>
        </w:rPr>
      </w:pPr>
      <w:r w:rsidRPr="00877978">
        <w:rPr>
          <w:rFonts w:ascii="Times New Roman" w:hAnsi="Times New Roman" w:cs="Times New Roman"/>
          <w:sz w:val="24"/>
          <w:szCs w:val="24"/>
          <w:lang w:val="ru-RU"/>
        </w:rPr>
        <w:t>Крие Джейкъбс, консултант програми за ло</w:t>
      </w:r>
      <w:r w:rsidRPr="00877978">
        <w:rPr>
          <w:rFonts w:ascii="Times New Roman" w:hAnsi="Times New Roman" w:cs="Times New Roman"/>
          <w:sz w:val="24"/>
          <w:szCs w:val="24"/>
          <w:lang w:val="ru-RU"/>
        </w:rPr>
        <w:softHyphen/>
        <w:t xml:space="preserve">ялност и </w:t>
      </w:r>
      <w:r w:rsidRPr="00877978">
        <w:rPr>
          <w:rFonts w:ascii="Times New Roman" w:hAnsi="Times New Roman" w:cs="Times New Roman"/>
          <w:sz w:val="24"/>
          <w:szCs w:val="24"/>
          <w:lang w:bidi="en-US"/>
        </w:rPr>
        <w:t>CRM</w:t>
      </w:r>
      <w:r w:rsidRPr="00877978">
        <w:rPr>
          <w:rFonts w:ascii="Times New Roman" w:hAnsi="Times New Roman" w:cs="Times New Roman"/>
          <w:sz w:val="24"/>
          <w:szCs w:val="24"/>
          <w:lang w:val="ru-RU" w:bidi="en-US"/>
        </w:rPr>
        <w:t xml:space="preserve">, </w:t>
      </w:r>
      <w:r w:rsidRPr="00877978">
        <w:rPr>
          <w:rFonts w:ascii="Times New Roman" w:hAnsi="Times New Roman" w:cs="Times New Roman"/>
          <w:sz w:val="24"/>
          <w:szCs w:val="24"/>
          <w:lang w:val="bg-BG" w:bidi="en-US"/>
        </w:rPr>
        <w:t xml:space="preserve">говори </w:t>
      </w:r>
      <w:r w:rsidRPr="00877978">
        <w:rPr>
          <w:rFonts w:ascii="Times New Roman" w:hAnsi="Times New Roman" w:cs="Times New Roman"/>
          <w:sz w:val="24"/>
          <w:szCs w:val="24"/>
          <w:lang w:val="ru-RU"/>
        </w:rPr>
        <w:t>в презентацията си „Актуални тенденции и най-добри практики в програмите за лоялност“ на конференцията  „Маркетинг на лоялността“, организирана от сп. „Регал“</w:t>
      </w:r>
      <w:r w:rsidRPr="00877978">
        <w:rPr>
          <w:rFonts w:ascii="Times New Roman" w:hAnsi="Times New Roman" w:cs="Times New Roman"/>
          <w:sz w:val="24"/>
          <w:szCs w:val="24"/>
          <w:lang w:val="bg-BG"/>
        </w:rPr>
        <w:t xml:space="preserve"> </w:t>
      </w:r>
      <w:r w:rsidRPr="00877978">
        <w:rPr>
          <w:rFonts w:ascii="Times New Roman" w:hAnsi="Times New Roman" w:cs="Times New Roman"/>
          <w:sz w:val="24"/>
          <w:szCs w:val="24"/>
          <w:lang w:val="bg-BG"/>
        </w:rPr>
        <w:lastRenderedPageBreak/>
        <w:t xml:space="preserve">през 2015г., </w:t>
      </w:r>
      <w:r w:rsidRPr="00877978">
        <w:rPr>
          <w:rFonts w:ascii="Times New Roman" w:hAnsi="Times New Roman" w:cs="Times New Roman"/>
          <w:sz w:val="24"/>
          <w:szCs w:val="24"/>
          <w:lang w:val="bg-BG" w:bidi="en-US"/>
        </w:rPr>
        <w:t>за еволюция на програмите за лоялност. Той очертава концепцията за таргетирана стратегия и комуникация на компанията с клиентите.</w:t>
      </w:r>
      <w:r w:rsidRPr="00877978">
        <w:rPr>
          <w:lang w:val="ru-RU"/>
        </w:rPr>
        <w:t xml:space="preserve"> </w:t>
      </w:r>
      <w:r w:rsidRPr="00877978">
        <w:rPr>
          <w:rFonts w:ascii="Times New Roman" w:hAnsi="Times New Roman" w:cs="Times New Roman"/>
          <w:sz w:val="24"/>
          <w:szCs w:val="24"/>
          <w:lang w:val="ru-RU"/>
        </w:rPr>
        <w:t>(</w:t>
      </w:r>
      <w:r w:rsidRPr="00877978">
        <w:rPr>
          <w:rFonts w:ascii="Times New Roman" w:hAnsi="Times New Roman" w:cs="Times New Roman"/>
          <w:bCs/>
          <w:sz w:val="24"/>
          <w:szCs w:val="24"/>
          <w:lang w:val="ru-RU"/>
        </w:rPr>
        <w:t>Бъчварова</w:t>
      </w:r>
      <w:r w:rsidRPr="00877978">
        <w:rPr>
          <w:rFonts w:ascii="Times New Roman" w:hAnsi="Times New Roman" w:cs="Times New Roman"/>
          <w:bCs/>
          <w:sz w:val="24"/>
          <w:szCs w:val="24"/>
          <w:lang w:val="bg-BG"/>
        </w:rPr>
        <w:t xml:space="preserve">,   2015 </w:t>
      </w:r>
      <w:r w:rsidRPr="00877978">
        <w:rPr>
          <w:rFonts w:ascii="Times New Roman" w:hAnsi="Times New Roman" w:cs="Times New Roman"/>
          <w:sz w:val="24"/>
          <w:szCs w:val="24"/>
          <w:lang w:val="ru-RU"/>
        </w:rPr>
        <w:t>)</w:t>
      </w:r>
    </w:p>
    <w:p w14:paraId="5D67D56C" w14:textId="77777777" w:rsidR="00521B36" w:rsidRPr="00877978" w:rsidRDefault="00521B36" w:rsidP="00521B36">
      <w:pPr>
        <w:pStyle w:val="NoSpacing"/>
        <w:spacing w:line="360" w:lineRule="auto"/>
        <w:ind w:firstLine="720"/>
        <w:jc w:val="both"/>
        <w:rPr>
          <w:rFonts w:ascii="Times New Roman" w:hAnsi="Times New Roman" w:cs="Times New Roman"/>
          <w:sz w:val="24"/>
          <w:szCs w:val="24"/>
          <w:lang w:val="bg-BG" w:bidi="en-US"/>
        </w:rPr>
      </w:pPr>
      <w:r w:rsidRPr="00877978">
        <w:rPr>
          <w:rFonts w:ascii="Times New Roman" w:hAnsi="Times New Roman" w:cs="Times New Roman"/>
          <w:sz w:val="24"/>
          <w:szCs w:val="24"/>
          <w:lang w:val="ru-RU"/>
        </w:rPr>
        <w:t>Стъпки</w:t>
      </w:r>
      <w:r w:rsidRPr="00877978">
        <w:rPr>
          <w:rFonts w:ascii="Times New Roman" w:hAnsi="Times New Roman" w:cs="Times New Roman"/>
          <w:sz w:val="24"/>
          <w:szCs w:val="24"/>
          <w:lang w:val="bg-BG"/>
        </w:rPr>
        <w:t>те</w:t>
      </w:r>
      <w:r w:rsidRPr="00877978">
        <w:rPr>
          <w:rFonts w:ascii="Times New Roman" w:hAnsi="Times New Roman" w:cs="Times New Roman"/>
          <w:sz w:val="24"/>
          <w:szCs w:val="24"/>
          <w:lang w:val="ru-RU"/>
        </w:rPr>
        <w:t xml:space="preserve"> за изграждане на </w:t>
      </w:r>
      <w:r w:rsidRPr="00877978">
        <w:rPr>
          <w:rFonts w:ascii="Times New Roman" w:hAnsi="Times New Roman" w:cs="Times New Roman"/>
          <w:i/>
          <w:sz w:val="24"/>
          <w:szCs w:val="24"/>
          <w:lang w:val="ru-RU"/>
        </w:rPr>
        <w:t>таргетирана стратегия</w:t>
      </w:r>
      <w:r w:rsidRPr="00877978">
        <w:rPr>
          <w:rFonts w:ascii="Times New Roman" w:hAnsi="Times New Roman" w:cs="Times New Roman"/>
          <w:sz w:val="24"/>
          <w:szCs w:val="24"/>
          <w:lang w:val="bg-BG"/>
        </w:rPr>
        <w:t xml:space="preserve"> са следните:</w:t>
      </w:r>
      <w:r w:rsidRPr="00877978">
        <w:rPr>
          <w:lang w:val="ru-RU"/>
        </w:rPr>
        <w:t xml:space="preserve"> (</w:t>
      </w:r>
      <w:r w:rsidRPr="00877978">
        <w:rPr>
          <w:rFonts w:ascii="Times New Roman" w:hAnsi="Times New Roman" w:cs="Times New Roman"/>
          <w:sz w:val="24"/>
          <w:szCs w:val="24"/>
          <w:lang w:val="bg-BG"/>
        </w:rPr>
        <w:t xml:space="preserve">Чанкова, </w:t>
      </w:r>
      <w:r w:rsidRPr="00877978">
        <w:rPr>
          <w:rFonts w:ascii="Times New Roman" w:hAnsi="Times New Roman" w:cs="Times New Roman"/>
          <w:sz w:val="24"/>
          <w:szCs w:val="24"/>
          <w:lang w:val="bg-BG" w:eastAsia="bg-BG" w:bidi="bg-BG"/>
        </w:rPr>
        <w:t xml:space="preserve">Джейкъбс, </w:t>
      </w:r>
      <w:r w:rsidRPr="00877978">
        <w:rPr>
          <w:rFonts w:ascii="Times New Roman" w:eastAsia="Times New Roman" w:hAnsi="Times New Roman" w:cs="Times New Roman"/>
          <w:sz w:val="24"/>
          <w:szCs w:val="24"/>
          <w:lang w:val="bg-BG" w:eastAsia="bg-BG"/>
        </w:rPr>
        <w:t>2015</w:t>
      </w:r>
      <w:r w:rsidRPr="00877978">
        <w:rPr>
          <w:lang w:val="ru-RU"/>
        </w:rPr>
        <w:t>)</w:t>
      </w:r>
    </w:p>
    <w:p w14:paraId="737376F5" w14:textId="77777777" w:rsidR="00521B36" w:rsidRPr="00877978" w:rsidRDefault="00521B36" w:rsidP="00521B36">
      <w:pPr>
        <w:spacing w:line="360" w:lineRule="auto"/>
        <w:ind w:firstLine="720"/>
      </w:pPr>
      <w:r w:rsidRPr="00877978">
        <w:rPr>
          <w:b/>
          <w:bCs/>
        </w:rPr>
        <w:t>Стъпка 1: Сегментация на клиентите</w:t>
      </w:r>
      <w:r w:rsidRPr="00877978">
        <w:t>:</w:t>
      </w:r>
    </w:p>
    <w:p w14:paraId="2FA79655" w14:textId="77777777" w:rsidR="00521B36" w:rsidRPr="00877978" w:rsidRDefault="00521B36" w:rsidP="0041084A">
      <w:pPr>
        <w:numPr>
          <w:ilvl w:val="1"/>
          <w:numId w:val="14"/>
        </w:numPr>
        <w:spacing w:line="360" w:lineRule="auto"/>
        <w:jc w:val="both"/>
      </w:pPr>
      <w:r w:rsidRPr="00877978">
        <w:t>Разделяне на клиентската база на групи въз основа на демографски данни, поведение при покупка и предпочитания.</w:t>
      </w:r>
    </w:p>
    <w:p w14:paraId="4B3F0223" w14:textId="77777777" w:rsidR="00521B36" w:rsidRPr="00877978" w:rsidRDefault="00521B36" w:rsidP="0041084A">
      <w:pPr>
        <w:numPr>
          <w:ilvl w:val="1"/>
          <w:numId w:val="14"/>
        </w:numPr>
        <w:spacing w:line="360" w:lineRule="auto"/>
        <w:jc w:val="both"/>
      </w:pPr>
      <w:r w:rsidRPr="00877978">
        <w:t>Използване на анализ на данни, за да се идентифицират специфичните нужди и интереси на всяка група.</w:t>
      </w:r>
    </w:p>
    <w:p w14:paraId="4B41C897" w14:textId="77777777" w:rsidR="00521B36" w:rsidRPr="00877978" w:rsidRDefault="00521B36" w:rsidP="00521B36">
      <w:pPr>
        <w:spacing w:line="360" w:lineRule="auto"/>
        <w:ind w:left="360" w:firstLine="360"/>
        <w:jc w:val="both"/>
      </w:pPr>
      <w:r w:rsidRPr="00877978">
        <w:rPr>
          <w:b/>
          <w:bCs/>
        </w:rPr>
        <w:t>Стъпка 2: Персонализирани съобщения</w:t>
      </w:r>
      <w:r w:rsidRPr="00877978">
        <w:t>:</w:t>
      </w:r>
    </w:p>
    <w:p w14:paraId="35B91476" w14:textId="77777777" w:rsidR="00521B36" w:rsidRPr="00877978" w:rsidRDefault="00521B36" w:rsidP="0041084A">
      <w:pPr>
        <w:numPr>
          <w:ilvl w:val="1"/>
          <w:numId w:val="14"/>
        </w:numPr>
        <w:spacing w:line="360" w:lineRule="auto"/>
        <w:jc w:val="both"/>
      </w:pPr>
      <w:r w:rsidRPr="00877978">
        <w:t>Създаване на съдържание, което отговаря на уникалните потребности и интереси на всяка сегментирана група.</w:t>
      </w:r>
    </w:p>
    <w:p w14:paraId="1852B0E9" w14:textId="77777777" w:rsidR="00521B36" w:rsidRPr="00877978" w:rsidRDefault="00521B36" w:rsidP="0041084A">
      <w:pPr>
        <w:numPr>
          <w:ilvl w:val="1"/>
          <w:numId w:val="14"/>
        </w:numPr>
        <w:spacing w:line="360" w:lineRule="auto"/>
        <w:jc w:val="both"/>
      </w:pPr>
      <w:r w:rsidRPr="00877978">
        <w:t>Използване на име, история на покупките и предпочитания на клиента в комуникацията.</w:t>
      </w:r>
    </w:p>
    <w:p w14:paraId="37599D68" w14:textId="77777777" w:rsidR="00521B36" w:rsidRPr="00877978" w:rsidRDefault="00521B36" w:rsidP="00521B36">
      <w:pPr>
        <w:spacing w:line="360" w:lineRule="auto"/>
        <w:ind w:left="720"/>
        <w:jc w:val="both"/>
      </w:pPr>
      <w:r w:rsidRPr="00877978">
        <w:rPr>
          <w:b/>
          <w:bCs/>
        </w:rPr>
        <w:t>Стъпка 3: Използване на множество канали</w:t>
      </w:r>
      <w:r w:rsidRPr="00877978">
        <w:t>:</w:t>
      </w:r>
    </w:p>
    <w:p w14:paraId="03F8728E" w14:textId="77777777" w:rsidR="00521B36" w:rsidRPr="00877978" w:rsidRDefault="00521B36" w:rsidP="0041084A">
      <w:pPr>
        <w:numPr>
          <w:ilvl w:val="1"/>
          <w:numId w:val="14"/>
        </w:numPr>
        <w:spacing w:line="360" w:lineRule="auto"/>
        <w:jc w:val="both"/>
      </w:pPr>
      <w:r w:rsidRPr="00877978">
        <w:t>Интегриране на различни канали за комуникация като имейли, социални медии, SMS, и мобилни приложения.</w:t>
      </w:r>
    </w:p>
    <w:p w14:paraId="6D4F67E8" w14:textId="77777777" w:rsidR="00521B36" w:rsidRPr="00877978" w:rsidRDefault="00521B36" w:rsidP="0041084A">
      <w:pPr>
        <w:numPr>
          <w:ilvl w:val="1"/>
          <w:numId w:val="14"/>
        </w:numPr>
        <w:spacing w:line="360" w:lineRule="auto"/>
        <w:jc w:val="both"/>
      </w:pPr>
      <w:r w:rsidRPr="00877978">
        <w:t>Осигуряване на консистентно и непрекъснато клиентско преживяване през всички платформи.</w:t>
      </w:r>
    </w:p>
    <w:p w14:paraId="1A522393" w14:textId="77777777" w:rsidR="00521B36" w:rsidRPr="00877978" w:rsidRDefault="00521B36" w:rsidP="00521B36">
      <w:pPr>
        <w:spacing w:line="360" w:lineRule="auto"/>
        <w:ind w:left="720"/>
        <w:jc w:val="both"/>
      </w:pPr>
      <w:r w:rsidRPr="00877978">
        <w:rPr>
          <w:b/>
          <w:bCs/>
        </w:rPr>
        <w:t>Стъпка 4:Анализ и оптимизация</w:t>
      </w:r>
      <w:r w:rsidRPr="00877978">
        <w:t>:</w:t>
      </w:r>
    </w:p>
    <w:p w14:paraId="5C2B6E48" w14:textId="77777777" w:rsidR="00521B36" w:rsidRPr="00877978" w:rsidRDefault="00521B36" w:rsidP="0041084A">
      <w:pPr>
        <w:numPr>
          <w:ilvl w:val="1"/>
          <w:numId w:val="14"/>
        </w:numPr>
        <w:spacing w:line="360" w:lineRule="auto"/>
        <w:jc w:val="both"/>
      </w:pPr>
      <w:r w:rsidRPr="00877978">
        <w:t>Постоянно измерване на ефективността на маркетинговите кампании чрез метрики като отваряния на имейли, кликове и конверсии.</w:t>
      </w:r>
    </w:p>
    <w:p w14:paraId="09329C9F" w14:textId="77777777" w:rsidR="00521B36" w:rsidRPr="00877978" w:rsidRDefault="00521B36" w:rsidP="0041084A">
      <w:pPr>
        <w:numPr>
          <w:ilvl w:val="1"/>
          <w:numId w:val="14"/>
        </w:numPr>
        <w:spacing w:line="360" w:lineRule="auto"/>
        <w:jc w:val="both"/>
      </w:pPr>
      <w:r w:rsidRPr="00877978">
        <w:t>Коригиране на стратегията въз основа на събраните данни и обратна връзка от клиентите.</w:t>
      </w:r>
    </w:p>
    <w:p w14:paraId="75AF38C7" w14:textId="77777777" w:rsidR="00521B36" w:rsidRPr="00877978" w:rsidRDefault="00521B36" w:rsidP="00521B36">
      <w:pPr>
        <w:spacing w:line="360" w:lineRule="auto"/>
        <w:ind w:left="720"/>
        <w:jc w:val="both"/>
      </w:pPr>
      <w:r w:rsidRPr="00877978">
        <w:rPr>
          <w:b/>
          <w:bCs/>
        </w:rPr>
        <w:t>Стъпка 5: Автоматизация на маркетинга</w:t>
      </w:r>
      <w:r w:rsidRPr="00877978">
        <w:t>:</w:t>
      </w:r>
    </w:p>
    <w:p w14:paraId="5E223343" w14:textId="77777777" w:rsidR="00521B36" w:rsidRPr="00877978" w:rsidRDefault="00521B36" w:rsidP="0041084A">
      <w:pPr>
        <w:numPr>
          <w:ilvl w:val="1"/>
          <w:numId w:val="14"/>
        </w:numPr>
        <w:spacing w:line="360" w:lineRule="auto"/>
        <w:jc w:val="both"/>
      </w:pPr>
      <w:r w:rsidRPr="00877978">
        <w:t>Използване на маркетингови автоматизационни платформи за изпращане на таргетирани съобщения в точното време.</w:t>
      </w:r>
    </w:p>
    <w:p w14:paraId="61156CAD" w14:textId="77777777" w:rsidR="00521B36" w:rsidRPr="00877978" w:rsidRDefault="00521B36" w:rsidP="0041084A">
      <w:pPr>
        <w:numPr>
          <w:ilvl w:val="1"/>
          <w:numId w:val="14"/>
        </w:numPr>
        <w:spacing w:line="360" w:lineRule="auto"/>
        <w:jc w:val="both"/>
      </w:pPr>
      <w:r w:rsidRPr="00877978">
        <w:t>Настройка на автоматизирани кампании, които се активират въз основа на действията и поведението на клиентите.</w:t>
      </w:r>
    </w:p>
    <w:p w14:paraId="0DF712CD" w14:textId="77777777" w:rsidR="00521B36" w:rsidRPr="00877978" w:rsidRDefault="00521B36" w:rsidP="00521B36">
      <w:pPr>
        <w:spacing w:line="360" w:lineRule="auto"/>
        <w:ind w:left="720"/>
        <w:jc w:val="both"/>
      </w:pPr>
      <w:r w:rsidRPr="00877978">
        <w:rPr>
          <w:b/>
          <w:bCs/>
        </w:rPr>
        <w:t>Стъпка 6: Изграждане на доверие и лоялност</w:t>
      </w:r>
      <w:r w:rsidRPr="00877978">
        <w:t>:</w:t>
      </w:r>
    </w:p>
    <w:p w14:paraId="5A98EFCE" w14:textId="77777777" w:rsidR="00521B36" w:rsidRPr="00877978" w:rsidRDefault="00521B36" w:rsidP="0041084A">
      <w:pPr>
        <w:numPr>
          <w:ilvl w:val="1"/>
          <w:numId w:val="14"/>
        </w:numPr>
        <w:spacing w:line="360" w:lineRule="auto"/>
        <w:jc w:val="both"/>
      </w:pPr>
      <w:r w:rsidRPr="00877978">
        <w:t>Предлагане на стойност чрез полезно и релевантно съдържание.</w:t>
      </w:r>
    </w:p>
    <w:p w14:paraId="3834878E" w14:textId="77777777" w:rsidR="00521B36" w:rsidRPr="00877978" w:rsidRDefault="00521B36" w:rsidP="0041084A">
      <w:pPr>
        <w:numPr>
          <w:ilvl w:val="1"/>
          <w:numId w:val="14"/>
        </w:numPr>
        <w:spacing w:line="360" w:lineRule="auto"/>
        <w:jc w:val="both"/>
      </w:pPr>
      <w:r w:rsidRPr="00877978">
        <w:t>Създаване на програми за лоялност, които награждават клиентите за тяхната ангажираност и лоялност.</w:t>
      </w:r>
    </w:p>
    <w:p w14:paraId="524124A2" w14:textId="77777777" w:rsidR="0061415F" w:rsidRPr="00877978" w:rsidRDefault="0061415F" w:rsidP="0061415F">
      <w:pPr>
        <w:spacing w:line="360" w:lineRule="auto"/>
        <w:ind w:firstLine="720"/>
        <w:jc w:val="both"/>
        <w:rPr>
          <w:noProof/>
        </w:rPr>
      </w:pPr>
      <w:r w:rsidRPr="00877978">
        <w:rPr>
          <w:noProof/>
        </w:rPr>
        <w:lastRenderedPageBreak/>
        <w:t>Обобщено тези стъпки са визуализирани във фиг. 1.2.</w:t>
      </w:r>
    </w:p>
    <w:p w14:paraId="282730B9" w14:textId="77777777" w:rsidR="0061415F" w:rsidRPr="00877978" w:rsidRDefault="0061415F" w:rsidP="0061415F">
      <w:pPr>
        <w:spacing w:line="360" w:lineRule="auto"/>
        <w:ind w:left="720"/>
        <w:jc w:val="center"/>
      </w:pPr>
      <w:r w:rsidRPr="00877978">
        <w:rPr>
          <w:noProof/>
        </w:rPr>
        <w:drawing>
          <wp:inline distT="0" distB="0" distL="0" distR="0" wp14:anchorId="7FF9FE07" wp14:editId="34934F00">
            <wp:extent cx="2732195" cy="4072890"/>
            <wp:effectExtent l="19050" t="0" r="0" b="0"/>
            <wp:docPr id="27"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2732195" cy="4072890"/>
                    </a:xfrm>
                    <a:prstGeom prst="rect">
                      <a:avLst/>
                    </a:prstGeom>
                    <a:noFill/>
                    <a:ln w="9525">
                      <a:noFill/>
                      <a:miter lim="800000"/>
                      <a:headEnd/>
                      <a:tailEnd/>
                    </a:ln>
                  </pic:spPr>
                </pic:pic>
              </a:graphicData>
            </a:graphic>
          </wp:inline>
        </w:drawing>
      </w:r>
    </w:p>
    <w:p w14:paraId="0284E2D5" w14:textId="77777777" w:rsidR="0061415F" w:rsidRPr="00877978" w:rsidRDefault="0061415F" w:rsidP="00350525">
      <w:pPr>
        <w:spacing w:line="360" w:lineRule="auto"/>
        <w:ind w:left="720"/>
        <w:jc w:val="center"/>
        <w:rPr>
          <w:b/>
        </w:rPr>
      </w:pPr>
      <w:r w:rsidRPr="00877978">
        <w:rPr>
          <w:b/>
        </w:rPr>
        <w:t>Фиг. 1.2. Стъпки за изграждане на таргетира</w:t>
      </w:r>
      <w:r w:rsidR="0093487A">
        <w:rPr>
          <w:b/>
        </w:rPr>
        <w:t>н</w:t>
      </w:r>
      <w:r w:rsidRPr="00877978">
        <w:rPr>
          <w:b/>
        </w:rPr>
        <w:t xml:space="preserve">а стратегия </w:t>
      </w:r>
    </w:p>
    <w:p w14:paraId="3EFEACA4" w14:textId="77777777" w:rsidR="0061415F" w:rsidRPr="00877978" w:rsidRDefault="0061415F" w:rsidP="0061415F">
      <w:pPr>
        <w:pStyle w:val="NoSpacing"/>
        <w:spacing w:line="360" w:lineRule="auto"/>
        <w:ind w:firstLine="720"/>
        <w:jc w:val="center"/>
        <w:rPr>
          <w:rFonts w:ascii="Times New Roman" w:hAnsi="Times New Roman" w:cs="Times New Roman"/>
          <w:sz w:val="24"/>
          <w:szCs w:val="24"/>
          <w:lang w:val="bg-BG" w:bidi="en-US"/>
        </w:rPr>
      </w:pPr>
      <w:r w:rsidRPr="00877978">
        <w:rPr>
          <w:rFonts w:ascii="Times New Roman" w:hAnsi="Times New Roman" w:cs="Times New Roman"/>
          <w:b/>
          <w:sz w:val="24"/>
          <w:szCs w:val="24"/>
          <w:lang w:val="ru-RU"/>
        </w:rPr>
        <w:t>Източник:</w:t>
      </w:r>
      <w:r w:rsidRPr="00877978">
        <w:rPr>
          <w:rFonts w:ascii="Times New Roman" w:hAnsi="Times New Roman" w:cs="Times New Roman"/>
          <w:sz w:val="24"/>
          <w:szCs w:val="24"/>
          <w:lang w:val="ru-RU"/>
        </w:rPr>
        <w:t xml:space="preserve"> По (</w:t>
      </w:r>
      <w:r w:rsidRPr="00877978">
        <w:rPr>
          <w:rFonts w:ascii="Times New Roman" w:hAnsi="Times New Roman" w:cs="Times New Roman"/>
          <w:sz w:val="24"/>
          <w:szCs w:val="24"/>
          <w:lang w:val="bg-BG"/>
        </w:rPr>
        <w:t xml:space="preserve">Чанкова, </w:t>
      </w:r>
      <w:r w:rsidRPr="00877978">
        <w:rPr>
          <w:rFonts w:ascii="Times New Roman" w:hAnsi="Times New Roman" w:cs="Times New Roman"/>
          <w:sz w:val="24"/>
          <w:szCs w:val="24"/>
          <w:lang w:val="bg-BG" w:eastAsia="bg-BG" w:bidi="bg-BG"/>
        </w:rPr>
        <w:t xml:space="preserve">Джейкъбс, </w:t>
      </w:r>
      <w:r w:rsidRPr="00877978">
        <w:rPr>
          <w:rFonts w:ascii="Times New Roman" w:eastAsia="Times New Roman" w:hAnsi="Times New Roman" w:cs="Times New Roman"/>
          <w:sz w:val="24"/>
          <w:szCs w:val="24"/>
          <w:lang w:val="bg-BG" w:eastAsia="bg-BG"/>
        </w:rPr>
        <w:t>2015</w:t>
      </w:r>
      <w:r w:rsidRPr="00877978">
        <w:rPr>
          <w:rFonts w:ascii="Times New Roman" w:hAnsi="Times New Roman" w:cs="Times New Roman"/>
          <w:sz w:val="24"/>
          <w:szCs w:val="24"/>
          <w:lang w:val="ru-RU"/>
        </w:rPr>
        <w:t>)</w:t>
      </w:r>
    </w:p>
    <w:p w14:paraId="4B31F050" w14:textId="77777777" w:rsidR="0061415F" w:rsidRPr="00877978" w:rsidRDefault="0061415F" w:rsidP="0061415F">
      <w:pPr>
        <w:spacing w:line="360" w:lineRule="auto"/>
        <w:ind w:left="720"/>
        <w:jc w:val="center"/>
      </w:pPr>
    </w:p>
    <w:p w14:paraId="55DD0AA6" w14:textId="77777777" w:rsidR="00521B36" w:rsidRPr="00C2147F" w:rsidRDefault="00521B36" w:rsidP="00521B36">
      <w:pPr>
        <w:spacing w:line="360" w:lineRule="auto"/>
        <w:ind w:firstLine="720"/>
        <w:jc w:val="both"/>
        <w:rPr>
          <w:b/>
          <w:i/>
        </w:rPr>
      </w:pPr>
      <w:r w:rsidRPr="00C2147F">
        <w:rPr>
          <w:b/>
          <w:i/>
        </w:rPr>
        <w:t xml:space="preserve">Чрез тези подходи компаниите могат да развият по-тясна персонализирана връзка с клиентите си, да изучат по-детайлно предпочитанията им, да увеличат ангажираността към тях и да стимулират повторните покупки. </w:t>
      </w:r>
    </w:p>
    <w:p w14:paraId="1BEE5720" w14:textId="77777777" w:rsidR="00521B36" w:rsidRPr="00C2147F" w:rsidRDefault="00521B36" w:rsidP="00521B36">
      <w:pPr>
        <w:pStyle w:val="NoSpacing"/>
        <w:spacing w:line="360" w:lineRule="auto"/>
        <w:ind w:firstLine="720"/>
        <w:jc w:val="both"/>
        <w:rPr>
          <w:rFonts w:ascii="Times New Roman" w:hAnsi="Times New Roman" w:cs="Times New Roman"/>
          <w:b/>
          <w:i/>
          <w:sz w:val="24"/>
          <w:szCs w:val="24"/>
          <w:lang w:val="bg-BG"/>
        </w:rPr>
      </w:pPr>
      <w:r w:rsidRPr="00C2147F">
        <w:rPr>
          <w:rFonts w:ascii="Times New Roman" w:hAnsi="Times New Roman" w:cs="Times New Roman"/>
          <w:b/>
          <w:i/>
          <w:sz w:val="24"/>
          <w:szCs w:val="24"/>
          <w:lang w:val="bg-BG"/>
        </w:rPr>
        <w:t xml:space="preserve">Със стратегията за таргетирана сегментация се дава възможност на бизнеса </w:t>
      </w:r>
      <w:r w:rsidRPr="00C2147F">
        <w:rPr>
          <w:rFonts w:ascii="Times New Roman" w:hAnsi="Times New Roman" w:cs="Times New Roman"/>
          <w:b/>
          <w:i/>
          <w:sz w:val="24"/>
          <w:szCs w:val="24"/>
          <w:lang w:val="ru-RU"/>
        </w:rPr>
        <w:t xml:space="preserve">да анализира историята и навиците на клиента още докато той е в точката на продажба. </w:t>
      </w:r>
      <w:r w:rsidRPr="00C2147F">
        <w:rPr>
          <w:rFonts w:ascii="Times New Roman" w:hAnsi="Times New Roman" w:cs="Times New Roman"/>
          <w:b/>
          <w:i/>
          <w:sz w:val="24"/>
          <w:szCs w:val="24"/>
          <w:lang w:val="bg-BG"/>
        </w:rPr>
        <w:t>Създавайки индивидуален</w:t>
      </w:r>
      <w:r w:rsidRPr="00C2147F">
        <w:rPr>
          <w:rFonts w:ascii="Times New Roman" w:hAnsi="Times New Roman" w:cs="Times New Roman"/>
          <w:b/>
          <w:i/>
          <w:sz w:val="24"/>
          <w:szCs w:val="24"/>
          <w:lang w:val="ru-RU"/>
        </w:rPr>
        <w:t xml:space="preserve"> профил</w:t>
      </w:r>
      <w:r w:rsidRPr="00C2147F">
        <w:rPr>
          <w:rFonts w:ascii="Times New Roman" w:hAnsi="Times New Roman" w:cs="Times New Roman"/>
          <w:b/>
          <w:i/>
          <w:sz w:val="24"/>
          <w:szCs w:val="24"/>
          <w:lang w:val="bg-BG"/>
        </w:rPr>
        <w:t>,</w:t>
      </w:r>
      <w:r w:rsidRPr="00C2147F">
        <w:rPr>
          <w:rFonts w:ascii="Times New Roman" w:hAnsi="Times New Roman" w:cs="Times New Roman"/>
          <w:b/>
          <w:i/>
          <w:sz w:val="24"/>
          <w:szCs w:val="24"/>
          <w:lang w:val="ru-RU"/>
        </w:rPr>
        <w:t xml:space="preserve"> търговецът </w:t>
      </w:r>
      <w:r w:rsidRPr="00C2147F">
        <w:rPr>
          <w:rFonts w:ascii="Times New Roman" w:hAnsi="Times New Roman" w:cs="Times New Roman"/>
          <w:b/>
          <w:i/>
          <w:sz w:val="24"/>
          <w:szCs w:val="24"/>
          <w:lang w:val="bg-BG"/>
        </w:rPr>
        <w:t>е готов за осъществяване на</w:t>
      </w:r>
      <w:r w:rsidRPr="00C2147F">
        <w:rPr>
          <w:rFonts w:ascii="Times New Roman" w:hAnsi="Times New Roman" w:cs="Times New Roman"/>
          <w:b/>
          <w:i/>
          <w:sz w:val="24"/>
          <w:szCs w:val="24"/>
          <w:lang w:val="ru-RU"/>
        </w:rPr>
        <w:t xml:space="preserve"> персонализирана комуникация </w:t>
      </w:r>
      <w:r w:rsidRPr="00C2147F">
        <w:rPr>
          <w:rFonts w:ascii="Times New Roman" w:hAnsi="Times New Roman" w:cs="Times New Roman"/>
          <w:b/>
          <w:i/>
          <w:sz w:val="24"/>
          <w:szCs w:val="24"/>
          <w:lang w:val="bg-BG"/>
        </w:rPr>
        <w:t>и да окаже влияние върху избора</w:t>
      </w:r>
      <w:r w:rsidRPr="00C2147F">
        <w:rPr>
          <w:rFonts w:ascii="Times New Roman" w:hAnsi="Times New Roman" w:cs="Times New Roman"/>
          <w:b/>
          <w:i/>
          <w:sz w:val="24"/>
          <w:szCs w:val="24"/>
          <w:lang w:val="ru-RU"/>
        </w:rPr>
        <w:t xml:space="preserve"> на клиента директно в момен</w:t>
      </w:r>
      <w:r w:rsidRPr="00C2147F">
        <w:rPr>
          <w:rFonts w:ascii="Times New Roman" w:hAnsi="Times New Roman" w:cs="Times New Roman"/>
          <w:b/>
          <w:i/>
          <w:sz w:val="24"/>
          <w:szCs w:val="24"/>
          <w:lang w:val="ru-RU"/>
        </w:rPr>
        <w:softHyphen/>
        <w:t>та на вземане на решение</w:t>
      </w:r>
      <w:r w:rsidRPr="00C2147F">
        <w:rPr>
          <w:rFonts w:ascii="Times New Roman" w:hAnsi="Times New Roman" w:cs="Times New Roman"/>
          <w:b/>
          <w:i/>
          <w:sz w:val="24"/>
          <w:szCs w:val="24"/>
          <w:lang w:val="bg-BG"/>
        </w:rPr>
        <w:t xml:space="preserve"> за покупка</w:t>
      </w:r>
      <w:r w:rsidRPr="00C2147F">
        <w:rPr>
          <w:rFonts w:ascii="Times New Roman" w:hAnsi="Times New Roman" w:cs="Times New Roman"/>
          <w:b/>
          <w:i/>
          <w:sz w:val="24"/>
          <w:szCs w:val="24"/>
          <w:lang w:val="ru-RU"/>
        </w:rPr>
        <w:t xml:space="preserve">. </w:t>
      </w:r>
      <w:r w:rsidRPr="00C2147F">
        <w:rPr>
          <w:rFonts w:ascii="Times New Roman" w:hAnsi="Times New Roman" w:cs="Times New Roman"/>
          <w:b/>
          <w:i/>
          <w:sz w:val="24"/>
          <w:szCs w:val="24"/>
          <w:lang w:val="bg-BG"/>
        </w:rPr>
        <w:t>По този начин търговецът има възможност да събере в едно</w:t>
      </w:r>
      <w:r w:rsidRPr="00C2147F">
        <w:rPr>
          <w:rFonts w:ascii="Times New Roman" w:hAnsi="Times New Roman" w:cs="Times New Roman"/>
          <w:b/>
          <w:i/>
          <w:sz w:val="24"/>
          <w:szCs w:val="24"/>
          <w:lang w:val="ru-RU"/>
        </w:rPr>
        <w:t xml:space="preserve"> всички аспекти на клиентското преживяване. </w:t>
      </w:r>
      <w:r w:rsidRPr="00C2147F">
        <w:rPr>
          <w:rFonts w:ascii="Times New Roman" w:hAnsi="Times New Roman" w:cs="Times New Roman"/>
          <w:b/>
          <w:i/>
          <w:sz w:val="24"/>
          <w:szCs w:val="24"/>
          <w:lang w:val="bg-BG"/>
        </w:rPr>
        <w:t xml:space="preserve"> </w:t>
      </w:r>
    </w:p>
    <w:p w14:paraId="219131C8" w14:textId="77777777" w:rsidR="00521B36" w:rsidRPr="00877978" w:rsidRDefault="00521B36" w:rsidP="00521B36">
      <w:pPr>
        <w:pStyle w:val="NoSpacing"/>
        <w:spacing w:line="360" w:lineRule="auto"/>
        <w:ind w:firstLine="720"/>
        <w:jc w:val="both"/>
        <w:rPr>
          <w:rFonts w:ascii="Times New Roman" w:hAnsi="Times New Roman" w:cs="Times New Roman"/>
          <w:sz w:val="24"/>
          <w:szCs w:val="24"/>
          <w:lang w:val="bg-BG" w:bidi="en-US"/>
        </w:rPr>
      </w:pPr>
      <w:r w:rsidRPr="00877978">
        <w:rPr>
          <w:rFonts w:ascii="Times New Roman" w:hAnsi="Times New Roman" w:cs="Times New Roman"/>
          <w:i/>
          <w:iCs/>
          <w:sz w:val="24"/>
          <w:szCs w:val="24"/>
          <w:lang w:val="ru-RU"/>
        </w:rPr>
        <w:t>Таргетираната комуникация</w:t>
      </w:r>
      <w:r w:rsidRPr="00877978">
        <w:rPr>
          <w:rFonts w:ascii="Times New Roman" w:hAnsi="Times New Roman" w:cs="Times New Roman"/>
          <w:i/>
          <w:iCs/>
          <w:sz w:val="24"/>
          <w:szCs w:val="24"/>
          <w:lang w:val="bg-BG"/>
        </w:rPr>
        <w:t xml:space="preserve"> </w:t>
      </w:r>
      <w:r w:rsidRPr="00877978">
        <w:rPr>
          <w:rFonts w:ascii="Times New Roman" w:hAnsi="Times New Roman" w:cs="Times New Roman"/>
          <w:iCs/>
          <w:sz w:val="24"/>
          <w:szCs w:val="24"/>
          <w:lang w:val="bg-BG"/>
        </w:rPr>
        <w:t>е новата тенденция, която</w:t>
      </w:r>
      <w:r w:rsidRPr="00877978">
        <w:rPr>
          <w:rFonts w:ascii="Times New Roman" w:hAnsi="Times New Roman" w:cs="Times New Roman"/>
          <w:sz w:val="24"/>
          <w:szCs w:val="24"/>
          <w:lang w:val="bg-BG"/>
        </w:rPr>
        <w:t xml:space="preserve"> </w:t>
      </w:r>
      <w:r w:rsidRPr="00877978">
        <w:rPr>
          <w:rFonts w:ascii="Times New Roman" w:hAnsi="Times New Roman" w:cs="Times New Roman"/>
          <w:sz w:val="24"/>
          <w:szCs w:val="24"/>
          <w:lang w:val="ru-RU"/>
        </w:rPr>
        <w:t>определя лика на програмите за лоялност</w:t>
      </w:r>
      <w:r w:rsidRPr="00877978">
        <w:rPr>
          <w:rFonts w:ascii="Times New Roman" w:hAnsi="Times New Roman" w:cs="Times New Roman"/>
          <w:sz w:val="24"/>
          <w:szCs w:val="24"/>
          <w:lang w:val="bg-BG"/>
        </w:rPr>
        <w:t>. Практиката е показателна в това отношение, като дава информация за слабата ефективност на неперсонализираната комуникация с клиентите:</w:t>
      </w:r>
      <w:r w:rsidRPr="00877978">
        <w:rPr>
          <w:rFonts w:ascii="Times New Roman" w:hAnsi="Times New Roman" w:cs="Times New Roman"/>
          <w:sz w:val="24"/>
          <w:szCs w:val="24"/>
          <w:lang w:val="ru-RU"/>
        </w:rPr>
        <w:t xml:space="preserve"> кампании, които </w:t>
      </w:r>
      <w:r w:rsidRPr="00877978">
        <w:rPr>
          <w:rFonts w:ascii="Times New Roman" w:hAnsi="Times New Roman" w:cs="Times New Roman"/>
          <w:sz w:val="24"/>
          <w:szCs w:val="24"/>
          <w:lang w:val="bg-BG"/>
        </w:rPr>
        <w:t>използват</w:t>
      </w:r>
      <w:r w:rsidRPr="00877978">
        <w:rPr>
          <w:rFonts w:ascii="Times New Roman" w:hAnsi="Times New Roman" w:cs="Times New Roman"/>
          <w:sz w:val="24"/>
          <w:szCs w:val="24"/>
          <w:lang w:val="ru-RU"/>
        </w:rPr>
        <w:t xml:space="preserve"> общ подход, </w:t>
      </w:r>
      <w:r w:rsidRPr="00877978">
        <w:rPr>
          <w:rFonts w:ascii="Times New Roman" w:hAnsi="Times New Roman" w:cs="Times New Roman"/>
          <w:sz w:val="24"/>
          <w:szCs w:val="24"/>
          <w:lang w:val="bg-BG"/>
        </w:rPr>
        <w:t>не достигат</w:t>
      </w:r>
      <w:r w:rsidRPr="00877978">
        <w:rPr>
          <w:rFonts w:ascii="Times New Roman" w:hAnsi="Times New Roman" w:cs="Times New Roman"/>
          <w:sz w:val="24"/>
          <w:szCs w:val="24"/>
          <w:lang w:val="ru-RU"/>
        </w:rPr>
        <w:t xml:space="preserve"> опти</w:t>
      </w:r>
      <w:r w:rsidRPr="00877978">
        <w:rPr>
          <w:rFonts w:ascii="Times New Roman" w:hAnsi="Times New Roman" w:cs="Times New Roman"/>
          <w:sz w:val="24"/>
          <w:szCs w:val="24"/>
          <w:lang w:val="ru-RU"/>
        </w:rPr>
        <w:softHyphen/>
        <w:t>малните резултати</w:t>
      </w:r>
      <w:r w:rsidRPr="00877978">
        <w:rPr>
          <w:rFonts w:ascii="Times New Roman" w:hAnsi="Times New Roman" w:cs="Times New Roman"/>
          <w:sz w:val="24"/>
          <w:szCs w:val="24"/>
          <w:lang w:val="bg-BG"/>
        </w:rPr>
        <w:t>, според</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lang w:val="ru-RU"/>
        </w:rPr>
        <w:lastRenderedPageBreak/>
        <w:t>про</w:t>
      </w:r>
      <w:r w:rsidRPr="00877978">
        <w:rPr>
          <w:rFonts w:ascii="Times New Roman" w:hAnsi="Times New Roman" w:cs="Times New Roman"/>
          <w:sz w:val="24"/>
          <w:szCs w:val="24"/>
          <w:lang w:val="ru-RU"/>
        </w:rPr>
        <w:softHyphen/>
        <w:t xml:space="preserve">учване на </w:t>
      </w:r>
      <w:r w:rsidRPr="00877978">
        <w:rPr>
          <w:rFonts w:ascii="Times New Roman" w:hAnsi="Times New Roman" w:cs="Times New Roman"/>
          <w:sz w:val="24"/>
          <w:szCs w:val="24"/>
          <w:lang w:bidi="en-US"/>
        </w:rPr>
        <w:t>Fournaise</w:t>
      </w:r>
      <w:r w:rsidRPr="00877978">
        <w:rPr>
          <w:rFonts w:ascii="Times New Roman" w:hAnsi="Times New Roman" w:cs="Times New Roman"/>
          <w:sz w:val="24"/>
          <w:szCs w:val="24"/>
          <w:lang w:val="ru-RU" w:bidi="en-US"/>
        </w:rPr>
        <w:t xml:space="preserve"> </w:t>
      </w:r>
      <w:r w:rsidRPr="00877978">
        <w:rPr>
          <w:rFonts w:ascii="Times New Roman" w:hAnsi="Times New Roman" w:cs="Times New Roman"/>
          <w:sz w:val="24"/>
          <w:szCs w:val="24"/>
          <w:lang w:bidi="en-US"/>
        </w:rPr>
        <w:t>Marketing</w:t>
      </w:r>
      <w:r w:rsidRPr="00877978">
        <w:rPr>
          <w:rFonts w:ascii="Times New Roman" w:hAnsi="Times New Roman" w:cs="Times New Roman"/>
          <w:sz w:val="24"/>
          <w:szCs w:val="24"/>
          <w:lang w:val="ru-RU" w:bidi="en-US"/>
        </w:rPr>
        <w:t xml:space="preserve"> </w:t>
      </w:r>
      <w:r w:rsidRPr="00877978">
        <w:rPr>
          <w:rFonts w:ascii="Times New Roman" w:hAnsi="Times New Roman" w:cs="Times New Roman"/>
          <w:sz w:val="24"/>
          <w:szCs w:val="24"/>
          <w:lang w:bidi="en-US"/>
        </w:rPr>
        <w:t>Group</w:t>
      </w:r>
      <w:r w:rsidRPr="00877978">
        <w:rPr>
          <w:rFonts w:ascii="Times New Roman" w:hAnsi="Times New Roman" w:cs="Times New Roman"/>
          <w:sz w:val="24"/>
          <w:szCs w:val="24"/>
          <w:lang w:val="bg-BG" w:bidi="en-US"/>
        </w:rPr>
        <w:t xml:space="preserve"> </w:t>
      </w:r>
      <w:r w:rsidRPr="00877978">
        <w:rPr>
          <w:lang w:val="ru-RU"/>
        </w:rPr>
        <w:t>(</w:t>
      </w:r>
      <w:r w:rsidRPr="00877978">
        <w:rPr>
          <w:rFonts w:ascii="Times New Roman" w:hAnsi="Times New Roman" w:cs="Times New Roman"/>
          <w:sz w:val="24"/>
          <w:szCs w:val="24"/>
          <w:lang w:val="bg-BG"/>
        </w:rPr>
        <w:t>Чанкова,</w:t>
      </w:r>
      <w:r w:rsidRPr="00877978">
        <w:rPr>
          <w:rFonts w:ascii="Times New Roman" w:hAnsi="Times New Roman" w:cs="Times New Roman"/>
          <w:sz w:val="24"/>
          <w:szCs w:val="24"/>
          <w:lang w:val="bg-BG" w:eastAsia="bg-BG" w:bidi="bg-BG"/>
        </w:rPr>
        <w:t xml:space="preserve"> Джейкъбс  </w:t>
      </w:r>
      <w:r w:rsidRPr="00877978">
        <w:rPr>
          <w:rFonts w:ascii="Times New Roman" w:eastAsia="Times New Roman" w:hAnsi="Times New Roman" w:cs="Times New Roman"/>
          <w:sz w:val="24"/>
          <w:szCs w:val="24"/>
          <w:lang w:val="bg-BG" w:eastAsia="bg-BG"/>
        </w:rPr>
        <w:t>2015</w:t>
      </w:r>
      <w:r w:rsidRPr="00877978">
        <w:rPr>
          <w:lang w:val="ru-RU"/>
        </w:rPr>
        <w:t>)</w:t>
      </w:r>
      <w:r w:rsidRPr="00877978">
        <w:rPr>
          <w:rFonts w:ascii="Times New Roman" w:hAnsi="Times New Roman" w:cs="Times New Roman"/>
          <w:sz w:val="24"/>
          <w:szCs w:val="24"/>
          <w:lang w:val="ru-RU" w:bidi="en-US"/>
        </w:rPr>
        <w:t>.</w:t>
      </w:r>
      <w:r w:rsidRPr="00877978">
        <w:rPr>
          <w:rStyle w:val="FootnoteReference"/>
          <w:rFonts w:ascii="Times New Roman" w:hAnsi="Times New Roman" w:cs="Times New Roman"/>
          <w:sz w:val="24"/>
          <w:szCs w:val="24"/>
          <w:lang w:val="bg-BG" w:bidi="en-US"/>
        </w:rPr>
        <w:t xml:space="preserve"> </w:t>
      </w:r>
      <w:r w:rsidRPr="00877978">
        <w:rPr>
          <w:rFonts w:ascii="Times New Roman" w:hAnsi="Times New Roman" w:cs="Times New Roman"/>
          <w:sz w:val="24"/>
          <w:szCs w:val="24"/>
          <w:lang w:val="ru-RU" w:bidi="en-US"/>
        </w:rPr>
        <w:t xml:space="preserve"> </w:t>
      </w:r>
      <w:r w:rsidRPr="00877978">
        <w:rPr>
          <w:rFonts w:ascii="Times New Roman" w:hAnsi="Times New Roman" w:cs="Times New Roman"/>
          <w:sz w:val="24"/>
          <w:szCs w:val="24"/>
          <w:lang w:val="bg-BG" w:bidi="en-US"/>
        </w:rPr>
        <w:t>Този тип електронни съобщения са звучали за клиентите много общо и са останали без отзвук. Най-често те са изтривани от потребителя или са попадали в папка Спам, откъдето  триенето е автоматично, без дори да се отварят.</w:t>
      </w:r>
    </w:p>
    <w:p w14:paraId="5A2F8040" w14:textId="77777777" w:rsidR="00417623" w:rsidRPr="00877978" w:rsidRDefault="00521B36" w:rsidP="00417623">
      <w:pPr>
        <w:pStyle w:val="NoSpacing"/>
        <w:spacing w:line="360" w:lineRule="auto"/>
        <w:ind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Опитът на бизнеса до момента показва, че при таргетираните съобщения ефектът е в пъти по-висок, тъй като тя е основата на поз</w:t>
      </w:r>
      <w:r w:rsidRPr="00877978">
        <w:rPr>
          <w:rFonts w:ascii="Times New Roman" w:hAnsi="Times New Roman" w:cs="Times New Roman"/>
          <w:sz w:val="24"/>
          <w:szCs w:val="24"/>
          <w:lang w:val="bg-BG"/>
        </w:rPr>
        <w:softHyphen/>
        <w:t xml:space="preserve">наването на клиента. </w:t>
      </w:r>
      <w:r w:rsidRPr="00877978">
        <w:rPr>
          <w:lang w:val="bg-BG"/>
        </w:rPr>
        <w:t>(</w:t>
      </w:r>
      <w:r w:rsidRPr="00877978">
        <w:rPr>
          <w:rFonts w:ascii="Times New Roman" w:eastAsia="Times New Roman" w:hAnsi="Times New Roman" w:cs="Times New Roman"/>
          <w:i/>
          <w:iCs/>
          <w:sz w:val="24"/>
          <w:szCs w:val="24"/>
          <w:lang w:val="bg-BG" w:eastAsia="bg-BG"/>
        </w:rPr>
        <w:t>70% of CVPs, Messages, Products &amp; Product Stories Are Not Effective and Under-Perform</w:t>
      </w:r>
      <w:r w:rsidRPr="00877978">
        <w:rPr>
          <w:lang w:val="bg-BG"/>
        </w:rPr>
        <w:t>)</w:t>
      </w:r>
      <w:r w:rsidRPr="00877978">
        <w:rPr>
          <w:rFonts w:ascii="Times New Roman" w:hAnsi="Times New Roman" w:cs="Times New Roman"/>
          <w:sz w:val="24"/>
          <w:szCs w:val="24"/>
          <w:lang w:val="bg-BG"/>
        </w:rPr>
        <w:t xml:space="preserve"> </w:t>
      </w:r>
    </w:p>
    <w:p w14:paraId="6B57F2BC" w14:textId="77777777" w:rsidR="00417623" w:rsidRPr="00877978" w:rsidRDefault="00512EA1" w:rsidP="00417623">
      <w:pPr>
        <w:pStyle w:val="NoSpacing"/>
        <w:spacing w:line="360" w:lineRule="auto"/>
        <w:ind w:firstLine="720"/>
        <w:jc w:val="both"/>
        <w:rPr>
          <w:rFonts w:ascii="Times New Roman" w:hAnsi="Times New Roman" w:cs="Times New Roman"/>
          <w:sz w:val="24"/>
          <w:szCs w:val="24"/>
          <w:lang w:val="ru-RU"/>
        </w:rPr>
      </w:pPr>
      <w:r w:rsidRPr="00877978">
        <w:rPr>
          <w:rFonts w:ascii="Times New Roman" w:hAnsi="Times New Roman" w:cs="Times New Roman"/>
          <w:sz w:val="24"/>
          <w:szCs w:val="24"/>
          <w:lang w:val="ru-RU"/>
        </w:rPr>
        <w:t>В стратегия</w:t>
      </w:r>
      <w:r w:rsidR="00350525" w:rsidRPr="00877978">
        <w:rPr>
          <w:rFonts w:ascii="Times New Roman" w:hAnsi="Times New Roman" w:cs="Times New Roman"/>
          <w:sz w:val="24"/>
          <w:szCs w:val="24"/>
          <w:lang w:val="ru-RU"/>
        </w:rPr>
        <w:t>та</w:t>
      </w:r>
      <w:r w:rsidRPr="00877978">
        <w:rPr>
          <w:rFonts w:ascii="Times New Roman" w:hAnsi="Times New Roman" w:cs="Times New Roman"/>
          <w:sz w:val="24"/>
          <w:szCs w:val="24"/>
          <w:lang w:val="ru-RU"/>
        </w:rPr>
        <w:t xml:space="preserve"> за </w:t>
      </w:r>
      <w:r w:rsidRPr="00877978">
        <w:rPr>
          <w:rStyle w:val="Strong"/>
          <w:rFonts w:ascii="Times New Roman" w:hAnsi="Times New Roman" w:cs="Times New Roman"/>
          <w:b w:val="0"/>
          <w:sz w:val="24"/>
          <w:szCs w:val="24"/>
          <w:lang w:val="ru-RU"/>
        </w:rPr>
        <w:t>клиентска лоялност на хотел ИнтерКонтинентал България</w:t>
      </w:r>
      <w:r w:rsidRPr="00877978">
        <w:rPr>
          <w:rFonts w:ascii="Times New Roman" w:hAnsi="Times New Roman" w:cs="Times New Roman"/>
          <w:sz w:val="24"/>
          <w:szCs w:val="24"/>
          <w:lang w:val="ru-RU"/>
        </w:rPr>
        <w:t xml:space="preserve"> на практика </w:t>
      </w:r>
      <w:r w:rsidRPr="00877978">
        <w:rPr>
          <w:rStyle w:val="Strong"/>
          <w:rFonts w:ascii="Times New Roman" w:hAnsi="Times New Roman" w:cs="Times New Roman"/>
          <w:b w:val="0"/>
          <w:sz w:val="24"/>
          <w:szCs w:val="24"/>
          <w:lang w:val="ru-RU"/>
        </w:rPr>
        <w:t>могат да се приложат всички стъпки</w:t>
      </w:r>
      <w:r w:rsidRPr="00877978">
        <w:rPr>
          <w:rFonts w:ascii="Times New Roman" w:hAnsi="Times New Roman" w:cs="Times New Roman"/>
          <w:sz w:val="24"/>
          <w:szCs w:val="24"/>
          <w:lang w:val="ru-RU"/>
        </w:rPr>
        <w:t xml:space="preserve"> от модела на Чанкова и Джейкъбс (2015), но някои от тях са </w:t>
      </w:r>
      <w:r w:rsidRPr="00877978">
        <w:rPr>
          <w:rStyle w:val="Strong"/>
          <w:rFonts w:ascii="Times New Roman" w:hAnsi="Times New Roman" w:cs="Times New Roman"/>
          <w:b w:val="0"/>
          <w:sz w:val="24"/>
          <w:szCs w:val="24"/>
          <w:lang w:val="ru-RU"/>
        </w:rPr>
        <w:t>особено ключови</w:t>
      </w:r>
      <w:r w:rsidRPr="00877978">
        <w:rPr>
          <w:rFonts w:ascii="Times New Roman" w:hAnsi="Times New Roman" w:cs="Times New Roman"/>
          <w:sz w:val="24"/>
          <w:szCs w:val="24"/>
          <w:lang w:val="ru-RU"/>
        </w:rPr>
        <w:t xml:space="preserve">. По-долу </w:t>
      </w:r>
      <w:r w:rsidR="00350525" w:rsidRPr="00877978">
        <w:rPr>
          <w:rFonts w:ascii="Times New Roman" w:hAnsi="Times New Roman" w:cs="Times New Roman"/>
          <w:sz w:val="24"/>
          <w:szCs w:val="24"/>
          <w:lang w:val="ru-RU"/>
        </w:rPr>
        <w:t xml:space="preserve">тези стъпки са обвързани </w:t>
      </w:r>
      <w:r w:rsidRPr="00877978">
        <w:rPr>
          <w:rStyle w:val="Strong"/>
          <w:rFonts w:ascii="Times New Roman" w:hAnsi="Times New Roman" w:cs="Times New Roman"/>
          <w:b w:val="0"/>
          <w:sz w:val="24"/>
          <w:szCs w:val="24"/>
          <w:lang w:val="ru-RU"/>
        </w:rPr>
        <w:t>конкретно с хотелския контекст</w:t>
      </w:r>
      <w:r w:rsidRPr="00877978">
        <w:rPr>
          <w:rFonts w:ascii="Times New Roman" w:hAnsi="Times New Roman" w:cs="Times New Roman"/>
          <w:sz w:val="24"/>
          <w:szCs w:val="24"/>
          <w:lang w:val="ru-RU"/>
        </w:rPr>
        <w:t xml:space="preserve"> и програмите за лоялност.</w:t>
      </w:r>
    </w:p>
    <w:p w14:paraId="28080E2F" w14:textId="77777777" w:rsidR="00417623" w:rsidRPr="00877978" w:rsidRDefault="00350525" w:rsidP="00D40BDD">
      <w:pPr>
        <w:spacing w:line="360" w:lineRule="auto"/>
        <w:ind w:firstLine="720"/>
        <w:jc w:val="both"/>
        <w:rPr>
          <w:b/>
          <w:bCs/>
        </w:rPr>
      </w:pPr>
      <w:r w:rsidRPr="00877978">
        <w:rPr>
          <w:b/>
          <w:lang w:val="ru-RU"/>
        </w:rPr>
        <w:t xml:space="preserve">Стъпка </w:t>
      </w:r>
      <w:r w:rsidR="00512EA1" w:rsidRPr="00877978">
        <w:rPr>
          <w:b/>
          <w:lang w:val="ru-RU"/>
        </w:rPr>
        <w:t>1.</w:t>
      </w:r>
      <w:r w:rsidR="00512EA1" w:rsidRPr="00877978">
        <w:rPr>
          <w:lang w:val="ru-RU"/>
        </w:rPr>
        <w:t xml:space="preserve"> Сегментация на клиентите –</w:t>
      </w:r>
      <w:r w:rsidRPr="00877978">
        <w:rPr>
          <w:lang w:val="ru-RU"/>
        </w:rPr>
        <w:t xml:space="preserve"> това е</w:t>
      </w:r>
      <w:r w:rsidR="00512EA1" w:rsidRPr="00877978">
        <w:rPr>
          <w:lang w:val="ru-RU"/>
        </w:rPr>
        <w:t xml:space="preserve"> </w:t>
      </w:r>
      <w:r w:rsidR="00512EA1" w:rsidRPr="00877978">
        <w:rPr>
          <w:rStyle w:val="Strong"/>
          <w:b w:val="0"/>
          <w:bCs w:val="0"/>
          <w:lang w:val="ru-RU"/>
        </w:rPr>
        <w:t>основа</w:t>
      </w:r>
      <w:r w:rsidRPr="00877978">
        <w:rPr>
          <w:rStyle w:val="Strong"/>
          <w:b w:val="0"/>
          <w:bCs w:val="0"/>
          <w:lang w:val="ru-RU"/>
        </w:rPr>
        <w:t>та</w:t>
      </w:r>
      <w:r w:rsidR="00512EA1" w:rsidRPr="00877978">
        <w:rPr>
          <w:rStyle w:val="Strong"/>
          <w:b w:val="0"/>
          <w:bCs w:val="0"/>
          <w:lang w:val="ru-RU"/>
        </w:rPr>
        <w:t xml:space="preserve"> на лоялността</w:t>
      </w:r>
      <w:r w:rsidR="00417623" w:rsidRPr="00877978">
        <w:rPr>
          <w:rStyle w:val="Strong"/>
          <w:b w:val="0"/>
          <w:bCs w:val="0"/>
          <w:lang w:val="ru-RU"/>
        </w:rPr>
        <w:t xml:space="preserve"> и</w:t>
      </w:r>
      <w:r w:rsidRPr="00877978">
        <w:rPr>
          <w:rStyle w:val="Strong"/>
          <w:bCs w:val="0"/>
          <w:lang w:val="ru-RU"/>
        </w:rPr>
        <w:t xml:space="preserve"> </w:t>
      </w:r>
      <w:r w:rsidR="00512EA1" w:rsidRPr="00877978">
        <w:rPr>
          <w:lang w:val="ru-RU"/>
        </w:rPr>
        <w:t>е напълно приложима и критично важна</w:t>
      </w:r>
      <w:r w:rsidRPr="00877978">
        <w:rPr>
          <w:lang w:val="ru-RU"/>
        </w:rPr>
        <w:t xml:space="preserve"> </w:t>
      </w:r>
      <w:r w:rsidR="00512EA1" w:rsidRPr="00877978">
        <w:rPr>
          <w:rStyle w:val="Strong"/>
          <w:b w:val="0"/>
          <w:lang w:val="ru-RU"/>
        </w:rPr>
        <w:t xml:space="preserve">в </w:t>
      </w:r>
      <w:r w:rsidRPr="00877978">
        <w:rPr>
          <w:rStyle w:val="Strong"/>
          <w:b w:val="0"/>
          <w:lang w:val="ru-RU"/>
        </w:rPr>
        <w:t xml:space="preserve">практиката на хотелската верига </w:t>
      </w:r>
      <w:r w:rsidR="00512EA1" w:rsidRPr="00877978">
        <w:rPr>
          <w:rStyle w:val="Strong"/>
          <w:b w:val="0"/>
          <w:lang w:val="ru-RU"/>
        </w:rPr>
        <w:t>ИнтерКонтинентал България</w:t>
      </w:r>
      <w:r w:rsidRPr="00877978">
        <w:rPr>
          <w:rStyle w:val="Strong"/>
          <w:b w:val="0"/>
          <w:lang w:val="ru-RU"/>
        </w:rPr>
        <w:t xml:space="preserve">. </w:t>
      </w:r>
      <w:r w:rsidR="00417623" w:rsidRPr="00877978">
        <w:rPr>
          <w:rStyle w:val="Strong"/>
          <w:b w:val="0"/>
          <w:lang w:val="ru-RU"/>
        </w:rPr>
        <w:t xml:space="preserve">Тя </w:t>
      </w:r>
      <w:r w:rsidR="00417623" w:rsidRPr="00877978">
        <w:rPr>
          <w:lang w:val="ru-RU"/>
        </w:rPr>
        <w:t xml:space="preserve">се извършва с цел по-добро разбиране на нуждите, поведението и очакванията на различните групи гости, както и за прилагане на по-ефективни маркетингови и обслужващи стратегии. </w:t>
      </w:r>
      <w:r w:rsidR="00417623" w:rsidRPr="00877978">
        <w:t>Основните критерии за сегментиране са:</w:t>
      </w:r>
      <w:r w:rsidR="00417623" w:rsidRPr="00877978">
        <w:rPr>
          <w:b/>
          <w:bCs/>
        </w:rPr>
        <w:t xml:space="preserve"> </w:t>
      </w:r>
    </w:p>
    <w:p w14:paraId="5814EC87" w14:textId="77777777" w:rsidR="00417623" w:rsidRPr="00877978" w:rsidRDefault="00417623" w:rsidP="00B14A43">
      <w:pPr>
        <w:pStyle w:val="ListParagraph"/>
        <w:numPr>
          <w:ilvl w:val="0"/>
          <w:numId w:val="62"/>
        </w:numPr>
        <w:spacing w:line="360" w:lineRule="auto"/>
        <w:jc w:val="both"/>
        <w:rPr>
          <w:rFonts w:ascii="Times New Roman" w:hAnsi="Times New Roman" w:cs="Times New Roman"/>
          <w:sz w:val="24"/>
          <w:szCs w:val="24"/>
        </w:rPr>
      </w:pPr>
      <w:r w:rsidRPr="00877978">
        <w:rPr>
          <w:rFonts w:ascii="Times New Roman" w:hAnsi="Times New Roman" w:cs="Times New Roman"/>
          <w:b/>
          <w:bCs/>
          <w:sz w:val="24"/>
          <w:szCs w:val="24"/>
        </w:rPr>
        <w:t>По цел на пътуването</w:t>
      </w:r>
    </w:p>
    <w:p w14:paraId="35C2CD83" w14:textId="77777777" w:rsidR="00417623" w:rsidRPr="00877978" w:rsidRDefault="00417623" w:rsidP="00B14A43">
      <w:pPr>
        <w:numPr>
          <w:ilvl w:val="0"/>
          <w:numId w:val="58"/>
        </w:numPr>
        <w:spacing w:line="360" w:lineRule="auto"/>
        <w:jc w:val="both"/>
      </w:pPr>
      <w:r w:rsidRPr="00877978">
        <w:rPr>
          <w:bCs/>
        </w:rPr>
        <w:t>Бизнес клиенти</w:t>
      </w:r>
      <w:r w:rsidRPr="00877978">
        <w:t xml:space="preserve"> – гости, които пътуват по служебни причини (командировки, срещи, конференции). Те обикновено търсят удобство, бързо обслужване и допълнителни бизнес услуги.</w:t>
      </w:r>
    </w:p>
    <w:p w14:paraId="0D52E599" w14:textId="77777777" w:rsidR="00417623" w:rsidRPr="00877978" w:rsidRDefault="00417623" w:rsidP="00B14A43">
      <w:pPr>
        <w:numPr>
          <w:ilvl w:val="0"/>
          <w:numId w:val="58"/>
        </w:numPr>
        <w:spacing w:line="360" w:lineRule="auto"/>
        <w:jc w:val="both"/>
      </w:pPr>
      <w:r w:rsidRPr="00877978">
        <w:rPr>
          <w:bCs/>
        </w:rPr>
        <w:t>Туристи</w:t>
      </w:r>
      <w:r w:rsidRPr="00877978">
        <w:t xml:space="preserve"> – гости, които пътуват с цел отдих или развлечения и се интересуват от комфорт, преживявания и туристически услуги.</w:t>
      </w:r>
    </w:p>
    <w:p w14:paraId="403ECB3D" w14:textId="77777777" w:rsidR="00417623" w:rsidRPr="00877978" w:rsidRDefault="00417623" w:rsidP="00B14A43">
      <w:pPr>
        <w:pStyle w:val="ListParagraph"/>
        <w:numPr>
          <w:ilvl w:val="0"/>
          <w:numId w:val="62"/>
        </w:numPr>
        <w:spacing w:line="360" w:lineRule="auto"/>
        <w:jc w:val="both"/>
        <w:rPr>
          <w:rFonts w:ascii="Times New Roman" w:hAnsi="Times New Roman" w:cs="Times New Roman"/>
          <w:sz w:val="24"/>
          <w:szCs w:val="24"/>
          <w:lang w:val="ru-RU"/>
        </w:rPr>
      </w:pPr>
      <w:r w:rsidRPr="00877978">
        <w:rPr>
          <w:rFonts w:ascii="Times New Roman" w:hAnsi="Times New Roman" w:cs="Times New Roman"/>
          <w:b/>
          <w:bCs/>
          <w:sz w:val="24"/>
          <w:szCs w:val="24"/>
          <w:lang w:val="ru-RU"/>
        </w:rPr>
        <w:t>По начин на резервация и тип клиент</w:t>
      </w:r>
    </w:p>
    <w:p w14:paraId="4407C6E4" w14:textId="77777777" w:rsidR="00417623" w:rsidRPr="00877978" w:rsidRDefault="00417623" w:rsidP="00B14A43">
      <w:pPr>
        <w:numPr>
          <w:ilvl w:val="0"/>
          <w:numId w:val="59"/>
        </w:numPr>
        <w:spacing w:line="360" w:lineRule="auto"/>
        <w:jc w:val="both"/>
      </w:pPr>
      <w:r w:rsidRPr="00877978">
        <w:rPr>
          <w:bCs/>
        </w:rPr>
        <w:t>Индивидуални гости</w:t>
      </w:r>
      <w:r w:rsidRPr="00877978">
        <w:t xml:space="preserve"> – лица, които резервират самостоятелно и пътуват лично.</w:t>
      </w:r>
    </w:p>
    <w:p w14:paraId="7965E999" w14:textId="77777777" w:rsidR="00417623" w:rsidRPr="00877978" w:rsidRDefault="00417623" w:rsidP="00B14A43">
      <w:pPr>
        <w:numPr>
          <w:ilvl w:val="0"/>
          <w:numId w:val="59"/>
        </w:numPr>
        <w:spacing w:line="360" w:lineRule="auto"/>
        <w:jc w:val="both"/>
      </w:pPr>
      <w:r w:rsidRPr="00877978">
        <w:rPr>
          <w:bCs/>
        </w:rPr>
        <w:t>Корпоративни клиенти</w:t>
      </w:r>
      <w:r w:rsidRPr="00877978">
        <w:t xml:space="preserve"> – компании или организации, които правят резервации за свои служители, често по договорени корпоративни тарифи.</w:t>
      </w:r>
    </w:p>
    <w:p w14:paraId="55BF8B71" w14:textId="77777777" w:rsidR="00417623" w:rsidRPr="00877978" w:rsidRDefault="00417623" w:rsidP="00B14A43">
      <w:pPr>
        <w:pStyle w:val="ListParagraph"/>
        <w:numPr>
          <w:ilvl w:val="0"/>
          <w:numId w:val="63"/>
        </w:numPr>
        <w:spacing w:line="360" w:lineRule="auto"/>
        <w:jc w:val="both"/>
        <w:rPr>
          <w:rFonts w:ascii="Times New Roman" w:hAnsi="Times New Roman" w:cs="Times New Roman"/>
          <w:sz w:val="24"/>
          <w:szCs w:val="24"/>
        </w:rPr>
      </w:pPr>
      <w:r w:rsidRPr="00877978">
        <w:rPr>
          <w:rFonts w:ascii="Times New Roman" w:hAnsi="Times New Roman" w:cs="Times New Roman"/>
          <w:b/>
          <w:bCs/>
          <w:sz w:val="24"/>
          <w:szCs w:val="24"/>
        </w:rPr>
        <w:t>По честота на престо</w:t>
      </w:r>
      <w:r w:rsidR="00D40BDD" w:rsidRPr="00877978">
        <w:rPr>
          <w:rFonts w:ascii="Times New Roman" w:hAnsi="Times New Roman" w:cs="Times New Roman"/>
          <w:b/>
          <w:bCs/>
          <w:sz w:val="24"/>
          <w:szCs w:val="24"/>
        </w:rPr>
        <w:t>й</w:t>
      </w:r>
    </w:p>
    <w:p w14:paraId="30554771" w14:textId="77777777" w:rsidR="00417623" w:rsidRPr="00877978" w:rsidRDefault="00417623" w:rsidP="00B14A43">
      <w:pPr>
        <w:numPr>
          <w:ilvl w:val="0"/>
          <w:numId w:val="60"/>
        </w:numPr>
        <w:spacing w:line="360" w:lineRule="auto"/>
        <w:jc w:val="both"/>
      </w:pPr>
      <w:r w:rsidRPr="00877978">
        <w:rPr>
          <w:bCs/>
        </w:rPr>
        <w:t>Нови гости</w:t>
      </w:r>
      <w:r w:rsidRPr="00877978">
        <w:t xml:space="preserve"> – клиенти, които посещават хотела за първи път.</w:t>
      </w:r>
    </w:p>
    <w:p w14:paraId="52A28846" w14:textId="77777777" w:rsidR="00417623" w:rsidRPr="00877978" w:rsidRDefault="00417623" w:rsidP="00B14A43">
      <w:pPr>
        <w:numPr>
          <w:ilvl w:val="0"/>
          <w:numId w:val="60"/>
        </w:numPr>
        <w:spacing w:line="360" w:lineRule="auto"/>
        <w:jc w:val="both"/>
      </w:pPr>
      <w:r w:rsidRPr="00877978">
        <w:rPr>
          <w:bCs/>
        </w:rPr>
        <w:t>Редовни гости</w:t>
      </w:r>
      <w:r w:rsidRPr="00877978">
        <w:t xml:space="preserve"> – клиенти, които се връщат периодично.</w:t>
      </w:r>
    </w:p>
    <w:p w14:paraId="4052D78C" w14:textId="77777777" w:rsidR="00417623" w:rsidRPr="00877978" w:rsidRDefault="00417623" w:rsidP="00B14A43">
      <w:pPr>
        <w:numPr>
          <w:ilvl w:val="0"/>
          <w:numId w:val="60"/>
        </w:numPr>
        <w:spacing w:line="360" w:lineRule="auto"/>
        <w:jc w:val="both"/>
      </w:pPr>
      <w:r w:rsidRPr="00877978">
        <w:rPr>
          <w:bCs/>
        </w:rPr>
        <w:t>Лоялни гости</w:t>
      </w:r>
      <w:r w:rsidRPr="00877978">
        <w:t xml:space="preserve"> – клиенти с чести престои и установена дългосрочна връзка с бранда.</w:t>
      </w:r>
    </w:p>
    <w:p w14:paraId="4523E1D6" w14:textId="77777777" w:rsidR="00417623" w:rsidRPr="00877978" w:rsidRDefault="00417623" w:rsidP="00B14A43">
      <w:pPr>
        <w:pStyle w:val="ListParagraph"/>
        <w:numPr>
          <w:ilvl w:val="0"/>
          <w:numId w:val="63"/>
        </w:numPr>
        <w:spacing w:line="360" w:lineRule="auto"/>
        <w:jc w:val="both"/>
        <w:rPr>
          <w:rFonts w:ascii="Times New Roman" w:hAnsi="Times New Roman" w:cs="Times New Roman"/>
          <w:sz w:val="24"/>
          <w:szCs w:val="24"/>
          <w:lang w:val="ru-RU"/>
        </w:rPr>
      </w:pPr>
      <w:r w:rsidRPr="00877978">
        <w:rPr>
          <w:rFonts w:ascii="Times New Roman" w:hAnsi="Times New Roman" w:cs="Times New Roman"/>
          <w:b/>
          <w:bCs/>
          <w:sz w:val="24"/>
          <w:szCs w:val="24"/>
          <w:lang w:val="ru-RU"/>
        </w:rPr>
        <w:lastRenderedPageBreak/>
        <w:t>По членство в програма за лоялност</w:t>
      </w:r>
    </w:p>
    <w:p w14:paraId="0C9BAFA1" w14:textId="77777777" w:rsidR="00417623" w:rsidRPr="00877978" w:rsidRDefault="00417623" w:rsidP="00B14A43">
      <w:pPr>
        <w:numPr>
          <w:ilvl w:val="0"/>
          <w:numId w:val="61"/>
        </w:numPr>
        <w:spacing w:line="360" w:lineRule="auto"/>
        <w:jc w:val="both"/>
      </w:pPr>
      <w:r w:rsidRPr="00877978">
        <w:rPr>
          <w:bCs/>
        </w:rPr>
        <w:t>Членове на IHG One Rewards</w:t>
      </w:r>
      <w:r w:rsidRPr="00877978">
        <w:t xml:space="preserve"> – гости, включени в програмата за лоялност, които получават допълнителни предимства, персонализирани оферти и стимули за повторни посещения.</w:t>
      </w:r>
    </w:p>
    <w:p w14:paraId="4BAD61A5" w14:textId="77777777" w:rsidR="00417623" w:rsidRPr="00877978" w:rsidRDefault="00417623" w:rsidP="00B14A43">
      <w:pPr>
        <w:numPr>
          <w:ilvl w:val="0"/>
          <w:numId w:val="61"/>
        </w:numPr>
        <w:spacing w:line="360" w:lineRule="auto"/>
        <w:jc w:val="both"/>
      </w:pPr>
      <w:r w:rsidRPr="00877978">
        <w:rPr>
          <w:bCs/>
        </w:rPr>
        <w:t>Нечленове</w:t>
      </w:r>
      <w:r w:rsidRPr="00877978">
        <w:t xml:space="preserve"> – гости без участие в програмата, към които могат да се прилагат стратегии за привличане и регистрация.</w:t>
      </w:r>
    </w:p>
    <w:p w14:paraId="5587CC95" w14:textId="77777777" w:rsidR="007D2453" w:rsidRPr="00877978" w:rsidRDefault="00417623" w:rsidP="00417623">
      <w:pPr>
        <w:spacing w:line="360" w:lineRule="auto"/>
        <w:ind w:left="360" w:firstLine="360"/>
        <w:jc w:val="both"/>
      </w:pPr>
      <w:r w:rsidRPr="00877978">
        <w:rPr>
          <w:lang w:eastAsia="en-US"/>
        </w:rPr>
        <w:t xml:space="preserve">С извършването на анализ на предпочитанията на гостите по </w:t>
      </w:r>
      <w:r w:rsidRPr="00877978">
        <w:t>тип стая, ползване</w:t>
      </w:r>
    </w:p>
    <w:p w14:paraId="55C06192" w14:textId="77777777" w:rsidR="00D40BDD" w:rsidRPr="00877978" w:rsidRDefault="00417623" w:rsidP="007D2453">
      <w:pPr>
        <w:spacing w:line="360" w:lineRule="auto"/>
        <w:jc w:val="both"/>
        <w:rPr>
          <w:lang w:eastAsia="en-US"/>
        </w:rPr>
      </w:pPr>
      <w:r w:rsidRPr="00877978">
        <w:t xml:space="preserve">на </w:t>
      </w:r>
      <w:r w:rsidRPr="00877978">
        <w:rPr>
          <w:lang w:val="ru-RU"/>
        </w:rPr>
        <w:t>допълнителни услуги (</w:t>
      </w:r>
      <w:r w:rsidRPr="00877978">
        <w:t>SPA</w:t>
      </w:r>
      <w:r w:rsidRPr="00877978">
        <w:rPr>
          <w:lang w:val="ru-RU"/>
        </w:rPr>
        <w:t xml:space="preserve">, ресторант, конферентни зали), </w:t>
      </w:r>
      <w:r w:rsidRPr="00877978">
        <w:t>сезонност на престоя.</w:t>
      </w:r>
      <w:r w:rsidR="007D2453" w:rsidRPr="00877978">
        <w:t xml:space="preserve"> Това </w:t>
      </w:r>
      <w:r w:rsidRPr="00877978">
        <w:rPr>
          <w:lang w:val="ru-RU"/>
        </w:rPr>
        <w:t xml:space="preserve">позволява хотелът да разбере </w:t>
      </w:r>
      <w:r w:rsidRPr="00877978">
        <w:rPr>
          <w:rStyle w:val="Strong"/>
          <w:b w:val="0"/>
          <w:lang w:val="ru-RU"/>
        </w:rPr>
        <w:t>кои клиенти носят най-голяма стойност</w:t>
      </w:r>
      <w:r w:rsidRPr="00877978">
        <w:rPr>
          <w:lang w:val="ru-RU"/>
        </w:rPr>
        <w:t xml:space="preserve"> и как да бъдат задържани.</w:t>
      </w:r>
    </w:p>
    <w:p w14:paraId="506BF807" w14:textId="77777777" w:rsidR="00D40BDD" w:rsidRPr="00877978" w:rsidRDefault="00D40BDD" w:rsidP="00D40BDD">
      <w:pPr>
        <w:pStyle w:val="NormalWeb"/>
        <w:spacing w:after="0" w:line="360" w:lineRule="auto"/>
        <w:ind w:firstLine="720"/>
        <w:jc w:val="both"/>
        <w:rPr>
          <w:lang w:val="ru-RU"/>
        </w:rPr>
      </w:pPr>
      <w:r w:rsidRPr="00877978">
        <w:rPr>
          <w:b/>
          <w:lang w:val="ru-RU"/>
        </w:rPr>
        <w:t xml:space="preserve">Стъпка 2. </w:t>
      </w:r>
      <w:r w:rsidR="00512EA1" w:rsidRPr="00877978">
        <w:rPr>
          <w:lang w:val="ru-RU"/>
        </w:rPr>
        <w:t xml:space="preserve">Персонализирани съобщения – </w:t>
      </w:r>
      <w:r w:rsidRPr="00877978">
        <w:rPr>
          <w:lang w:val="ru-RU"/>
        </w:rPr>
        <w:t xml:space="preserve"> това е </w:t>
      </w:r>
      <w:r w:rsidR="00512EA1" w:rsidRPr="00877978">
        <w:rPr>
          <w:rStyle w:val="Strong"/>
          <w:b w:val="0"/>
          <w:bCs w:val="0"/>
          <w:lang w:val="ru-RU"/>
        </w:rPr>
        <w:t>ключов фактор за премиум изживяване</w:t>
      </w:r>
      <w:r w:rsidRPr="00877978">
        <w:rPr>
          <w:lang w:val="ru-RU"/>
        </w:rPr>
        <w:t xml:space="preserve"> и и</w:t>
      </w:r>
      <w:r w:rsidR="00512EA1" w:rsidRPr="00877978">
        <w:rPr>
          <w:lang w:val="ru-RU"/>
        </w:rPr>
        <w:t>зключително подходящо за 5-звезден хотел.</w:t>
      </w:r>
      <w:r w:rsidRPr="00877978">
        <w:rPr>
          <w:lang w:val="ru-RU"/>
        </w:rPr>
        <w:t xml:space="preserve"> В маркетинговата практика на </w:t>
      </w:r>
      <w:r w:rsidRPr="00877978">
        <w:rPr>
          <w:rStyle w:val="Strong"/>
          <w:b w:val="0"/>
          <w:lang w:val="ru-RU"/>
        </w:rPr>
        <w:t>хотелите от веригата ИнтерКонтинентал България</w:t>
      </w:r>
      <w:r w:rsidRPr="00877978">
        <w:rPr>
          <w:lang w:val="ru-RU"/>
        </w:rPr>
        <w:t xml:space="preserve"> това са п</w:t>
      </w:r>
      <w:r w:rsidR="00512EA1" w:rsidRPr="00877978">
        <w:rPr>
          <w:lang w:val="ru-RU"/>
        </w:rPr>
        <w:t>ерсонализирани имейли</w:t>
      </w:r>
      <w:r w:rsidRPr="00877978">
        <w:rPr>
          <w:lang w:val="ru-RU"/>
        </w:rPr>
        <w:t>, п</w:t>
      </w:r>
      <w:r w:rsidR="00512EA1" w:rsidRPr="00877978">
        <w:rPr>
          <w:lang w:val="ru-RU"/>
        </w:rPr>
        <w:t>редложения въз основа на историята</w:t>
      </w:r>
      <w:r w:rsidRPr="00877978">
        <w:rPr>
          <w:lang w:val="ru-RU"/>
        </w:rPr>
        <w:t xml:space="preserve"> на престоя.</w:t>
      </w:r>
    </w:p>
    <w:p w14:paraId="59170426" w14:textId="77777777" w:rsidR="00512EA1" w:rsidRPr="00877978" w:rsidRDefault="00D40BDD" w:rsidP="00D40BDD">
      <w:pPr>
        <w:pStyle w:val="NormalWeb"/>
        <w:spacing w:after="0" w:line="360" w:lineRule="auto"/>
        <w:ind w:firstLine="720"/>
        <w:jc w:val="both"/>
        <w:rPr>
          <w:b/>
          <w:lang w:val="ru-RU"/>
        </w:rPr>
      </w:pPr>
      <w:r w:rsidRPr="00877978">
        <w:rPr>
          <w:b/>
          <w:lang w:val="ru-RU"/>
        </w:rPr>
        <w:t>Стъпка 3.</w:t>
      </w:r>
      <w:r w:rsidRPr="00877978">
        <w:rPr>
          <w:lang w:val="ru-RU"/>
        </w:rPr>
        <w:t xml:space="preserve"> Изключително удачно е и</w:t>
      </w:r>
      <w:r w:rsidR="00512EA1" w:rsidRPr="00877978">
        <w:rPr>
          <w:lang w:val="ru-RU"/>
        </w:rPr>
        <w:t xml:space="preserve">зползване на множество канали </w:t>
      </w:r>
      <w:r w:rsidRPr="00877978">
        <w:rPr>
          <w:lang w:val="ru-RU"/>
        </w:rPr>
        <w:t>за</w:t>
      </w:r>
      <w:r w:rsidR="00512EA1" w:rsidRPr="00877978">
        <w:rPr>
          <w:lang w:val="ru-RU"/>
        </w:rPr>
        <w:t xml:space="preserve"> </w:t>
      </w:r>
      <w:r w:rsidR="00512EA1" w:rsidRPr="00877978">
        <w:rPr>
          <w:rStyle w:val="Strong"/>
          <w:b w:val="0"/>
          <w:bCs w:val="0"/>
          <w:lang w:val="ru-RU"/>
        </w:rPr>
        <w:t>подсилване на връзката с клиента</w:t>
      </w:r>
      <w:r w:rsidRPr="00877978">
        <w:rPr>
          <w:lang w:val="ru-RU"/>
        </w:rPr>
        <w:t>. Това са и</w:t>
      </w:r>
      <w:r w:rsidR="00512EA1" w:rsidRPr="00877978">
        <w:rPr>
          <w:lang w:val="ru-RU"/>
        </w:rPr>
        <w:t>мейли (оферти, благодарности след престой)</w:t>
      </w:r>
      <w:r w:rsidRPr="00877978">
        <w:rPr>
          <w:lang w:val="ru-RU"/>
        </w:rPr>
        <w:t>, м</w:t>
      </w:r>
      <w:r w:rsidR="00512EA1" w:rsidRPr="00877978">
        <w:rPr>
          <w:lang w:val="ru-RU"/>
        </w:rPr>
        <w:t xml:space="preserve">обилно приложение и </w:t>
      </w:r>
      <w:r w:rsidR="00512EA1" w:rsidRPr="00877978">
        <w:t>IHG</w:t>
      </w:r>
      <w:r w:rsidR="00512EA1" w:rsidRPr="00877978">
        <w:rPr>
          <w:lang w:val="ru-RU"/>
        </w:rPr>
        <w:t xml:space="preserve"> профил</w:t>
      </w:r>
      <w:r w:rsidRPr="00877978">
        <w:rPr>
          <w:lang w:val="ru-RU"/>
        </w:rPr>
        <w:t>, с</w:t>
      </w:r>
      <w:r w:rsidR="00512EA1" w:rsidRPr="00877978">
        <w:rPr>
          <w:lang w:val="ru-RU"/>
        </w:rPr>
        <w:t>оциални мрежи (ексклузивни предложения за лоялни клиенти)</w:t>
      </w:r>
      <w:r w:rsidRPr="00877978">
        <w:rPr>
          <w:lang w:val="ru-RU"/>
        </w:rPr>
        <w:t xml:space="preserve">, </w:t>
      </w:r>
      <w:r w:rsidR="00512EA1" w:rsidRPr="00877978">
        <w:t>SMS</w:t>
      </w:r>
      <w:r w:rsidR="00512EA1" w:rsidRPr="00877978">
        <w:rPr>
          <w:lang w:val="ru-RU"/>
        </w:rPr>
        <w:t xml:space="preserve"> за напомняния и персонални оферти.</w:t>
      </w:r>
      <w:r w:rsidRPr="00877978">
        <w:rPr>
          <w:lang w:val="ru-RU"/>
        </w:rPr>
        <w:t xml:space="preserve"> По този начин се о</w:t>
      </w:r>
      <w:r w:rsidR="00512EA1" w:rsidRPr="00877978">
        <w:rPr>
          <w:lang w:val="ru-RU"/>
        </w:rPr>
        <w:t xml:space="preserve">сигурява </w:t>
      </w:r>
      <w:r w:rsidR="00512EA1" w:rsidRPr="00877978">
        <w:rPr>
          <w:rStyle w:val="Strong"/>
          <w:b w:val="0"/>
          <w:lang w:val="ru-RU"/>
        </w:rPr>
        <w:t>постоянна, но ненатрапчива комуникация</w:t>
      </w:r>
      <w:r w:rsidR="00512EA1" w:rsidRPr="00877978">
        <w:rPr>
          <w:b/>
          <w:lang w:val="ru-RU"/>
        </w:rPr>
        <w:t>.</w:t>
      </w:r>
    </w:p>
    <w:p w14:paraId="63071D50" w14:textId="77777777" w:rsidR="009001F1" w:rsidRDefault="0023758E" w:rsidP="009001F1">
      <w:pPr>
        <w:pStyle w:val="NormalWeb"/>
        <w:spacing w:after="0" w:line="360" w:lineRule="auto"/>
        <w:ind w:firstLine="720"/>
        <w:jc w:val="both"/>
        <w:rPr>
          <w:b/>
          <w:lang w:val="ru-RU"/>
        </w:rPr>
      </w:pPr>
      <w:r w:rsidRPr="00877978">
        <w:rPr>
          <w:b/>
          <w:lang w:val="ru-RU"/>
        </w:rPr>
        <w:t xml:space="preserve">Стъпка 4. </w:t>
      </w:r>
      <w:r w:rsidR="00512EA1" w:rsidRPr="00877978">
        <w:rPr>
          <w:lang w:val="ru-RU"/>
        </w:rPr>
        <w:t>Анализ и оптимизация</w:t>
      </w:r>
      <w:r w:rsidRPr="00877978">
        <w:rPr>
          <w:lang w:val="ru-RU"/>
        </w:rPr>
        <w:t xml:space="preserve">, което е гаранция за </w:t>
      </w:r>
      <w:r w:rsidR="00512EA1" w:rsidRPr="00877978">
        <w:rPr>
          <w:lang w:val="ru-RU"/>
        </w:rPr>
        <w:t xml:space="preserve"> </w:t>
      </w:r>
      <w:r w:rsidR="00512EA1" w:rsidRPr="00877978">
        <w:rPr>
          <w:rStyle w:val="Strong"/>
          <w:b w:val="0"/>
          <w:bCs w:val="0"/>
          <w:lang w:val="ru-RU"/>
        </w:rPr>
        <w:t>устойчива лоялност</w:t>
      </w:r>
      <w:r w:rsidRPr="00877978">
        <w:rPr>
          <w:rStyle w:val="Strong"/>
          <w:b w:val="0"/>
          <w:bCs w:val="0"/>
          <w:lang w:val="ru-RU"/>
        </w:rPr>
        <w:t xml:space="preserve">, </w:t>
      </w:r>
      <w:r w:rsidRPr="00877978">
        <w:rPr>
          <w:lang w:val="ru-RU"/>
        </w:rPr>
        <w:t>н</w:t>
      </w:r>
      <w:r w:rsidR="00512EA1" w:rsidRPr="00877978">
        <w:rPr>
          <w:lang w:val="ru-RU"/>
        </w:rPr>
        <w:t>еобходима за дългосрочен успех.</w:t>
      </w:r>
      <w:r w:rsidR="00474E05" w:rsidRPr="00877978">
        <w:rPr>
          <w:lang w:val="ru-RU"/>
        </w:rPr>
        <w:t xml:space="preserve"> Включва </w:t>
      </w:r>
      <w:r w:rsidR="00474E05" w:rsidRPr="00877978">
        <w:rPr>
          <w:lang w:val="bg-BG"/>
        </w:rPr>
        <w:t>а</w:t>
      </w:r>
      <w:r w:rsidR="00512EA1" w:rsidRPr="00877978">
        <w:rPr>
          <w:lang w:val="ru-RU"/>
        </w:rPr>
        <w:t>нализ на</w:t>
      </w:r>
      <w:r w:rsidR="00474E05" w:rsidRPr="00877978">
        <w:rPr>
          <w:lang w:val="bg-BG"/>
        </w:rPr>
        <w:t xml:space="preserve"> </w:t>
      </w:r>
      <w:r w:rsidR="00512EA1" w:rsidRPr="00877978">
        <w:rPr>
          <w:lang w:val="ru-RU"/>
        </w:rPr>
        <w:t>повторни резервации</w:t>
      </w:r>
      <w:r w:rsidR="00474E05" w:rsidRPr="00877978">
        <w:rPr>
          <w:lang w:val="bg-BG"/>
        </w:rPr>
        <w:t xml:space="preserve">, </w:t>
      </w:r>
      <w:r w:rsidR="00512EA1" w:rsidRPr="00877978">
        <w:rPr>
          <w:lang w:val="ru-RU"/>
        </w:rPr>
        <w:t>използване на бонус точки</w:t>
      </w:r>
      <w:r w:rsidR="00474E05" w:rsidRPr="00877978">
        <w:rPr>
          <w:lang w:val="ru-RU"/>
        </w:rPr>
        <w:t xml:space="preserve">, </w:t>
      </w:r>
      <w:r w:rsidR="00512EA1" w:rsidRPr="00877978">
        <w:rPr>
          <w:lang w:val="ru-RU"/>
        </w:rPr>
        <w:t>отзиви и оценки</w:t>
      </w:r>
      <w:r w:rsidR="00474E05" w:rsidRPr="00877978">
        <w:rPr>
          <w:lang w:val="ru-RU"/>
        </w:rPr>
        <w:t xml:space="preserve">. </w:t>
      </w:r>
      <w:r w:rsidR="00512EA1" w:rsidRPr="00877978">
        <w:rPr>
          <w:lang w:val="ru-RU"/>
        </w:rPr>
        <w:t>Оптимизация</w:t>
      </w:r>
      <w:r w:rsidR="00474E05" w:rsidRPr="00877978">
        <w:rPr>
          <w:lang w:val="ru-RU"/>
        </w:rPr>
        <w:t xml:space="preserve">та включва </w:t>
      </w:r>
      <w:r w:rsidR="00512EA1" w:rsidRPr="00877978">
        <w:rPr>
          <w:lang w:val="ru-RU"/>
        </w:rPr>
        <w:t xml:space="preserve">програмата </w:t>
      </w:r>
      <w:r w:rsidR="00512EA1" w:rsidRPr="00877978">
        <w:t>IHG</w:t>
      </w:r>
      <w:r w:rsidR="00512EA1" w:rsidRPr="00877978">
        <w:rPr>
          <w:lang w:val="ru-RU"/>
        </w:rPr>
        <w:t xml:space="preserve"> </w:t>
      </w:r>
      <w:r w:rsidR="00512EA1" w:rsidRPr="00877978">
        <w:t>One</w:t>
      </w:r>
      <w:r w:rsidR="00512EA1" w:rsidRPr="00877978">
        <w:rPr>
          <w:lang w:val="ru-RU"/>
        </w:rPr>
        <w:t xml:space="preserve"> </w:t>
      </w:r>
      <w:r w:rsidR="00512EA1" w:rsidRPr="00877978">
        <w:t>Rewards</w:t>
      </w:r>
      <w:r w:rsidR="00474E05" w:rsidRPr="00877978">
        <w:rPr>
          <w:lang w:val="bg-BG"/>
        </w:rPr>
        <w:t xml:space="preserve"> и </w:t>
      </w:r>
      <w:r w:rsidR="00512EA1" w:rsidRPr="00877978">
        <w:rPr>
          <w:lang w:val="ru-RU"/>
        </w:rPr>
        <w:t>офертите според реалното поведение на клиентите.</w:t>
      </w:r>
      <w:r w:rsidR="00474E05" w:rsidRPr="00877978">
        <w:rPr>
          <w:lang w:val="ru-RU"/>
        </w:rPr>
        <w:t xml:space="preserve"> По този начин се г</w:t>
      </w:r>
      <w:r w:rsidR="00512EA1" w:rsidRPr="00877978">
        <w:rPr>
          <w:lang w:val="ru-RU"/>
        </w:rPr>
        <w:t xml:space="preserve">арантира, че стратегията за лоялност </w:t>
      </w:r>
      <w:r w:rsidR="00512EA1" w:rsidRPr="00877978">
        <w:rPr>
          <w:rStyle w:val="Strong"/>
          <w:b w:val="0"/>
          <w:lang w:val="ru-RU"/>
        </w:rPr>
        <w:t>остава актуална и ефективна</w:t>
      </w:r>
      <w:r w:rsidR="00474E05" w:rsidRPr="00877978">
        <w:rPr>
          <w:rStyle w:val="Strong"/>
          <w:b w:val="0"/>
          <w:lang w:val="ru-RU"/>
        </w:rPr>
        <w:t xml:space="preserve"> във времето</w:t>
      </w:r>
      <w:r w:rsidR="00512EA1" w:rsidRPr="00877978">
        <w:rPr>
          <w:b/>
          <w:lang w:val="ru-RU"/>
        </w:rPr>
        <w:t>.</w:t>
      </w:r>
      <w:bookmarkStart w:id="12" w:name="_Toc218353092"/>
      <w:bookmarkStart w:id="13" w:name="_Toc222999334"/>
    </w:p>
    <w:p w14:paraId="22FC7B67" w14:textId="77777777" w:rsidR="009001F1" w:rsidRDefault="00474E05" w:rsidP="009001F1">
      <w:pPr>
        <w:pStyle w:val="NormalWeb"/>
        <w:spacing w:after="0" w:line="360" w:lineRule="auto"/>
        <w:ind w:firstLine="720"/>
        <w:jc w:val="both"/>
        <w:rPr>
          <w:b/>
          <w:lang w:val="ru-RU"/>
        </w:rPr>
      </w:pPr>
      <w:r w:rsidRPr="00877978">
        <w:rPr>
          <w:rFonts w:eastAsia="Times New Roman"/>
          <w:b/>
          <w:lang w:val="bg-BG" w:eastAsia="bg-BG"/>
        </w:rPr>
        <w:t>Стъпка 5.</w:t>
      </w:r>
      <w:r w:rsidRPr="00877978">
        <w:rPr>
          <w:rFonts w:eastAsia="Times New Roman"/>
          <w:lang w:val="bg-BG" w:eastAsia="bg-BG"/>
        </w:rPr>
        <w:t xml:space="preserve"> </w:t>
      </w:r>
      <w:r w:rsidR="00512EA1" w:rsidRPr="00877978">
        <w:rPr>
          <w:lang w:val="ru-RU"/>
        </w:rPr>
        <w:t>Автоматизация на маркетинга</w:t>
      </w:r>
      <w:r w:rsidRPr="00877978">
        <w:rPr>
          <w:lang w:val="ru-RU"/>
        </w:rPr>
        <w:t xml:space="preserve"> с цел</w:t>
      </w:r>
      <w:r w:rsidR="00512EA1" w:rsidRPr="00877978">
        <w:rPr>
          <w:lang w:val="ru-RU"/>
        </w:rPr>
        <w:t xml:space="preserve"> </w:t>
      </w:r>
      <w:r w:rsidR="00512EA1" w:rsidRPr="00877978">
        <w:rPr>
          <w:rStyle w:val="Strong"/>
          <w:b w:val="0"/>
          <w:bCs w:val="0"/>
          <w:lang w:val="ru-RU"/>
        </w:rPr>
        <w:t>ефективност и навременност</w:t>
      </w:r>
      <w:r w:rsidRPr="00877978">
        <w:rPr>
          <w:rStyle w:val="Strong"/>
          <w:b w:val="0"/>
          <w:bCs w:val="0"/>
          <w:lang w:val="ru-RU"/>
        </w:rPr>
        <w:t xml:space="preserve">. Това е </w:t>
      </w:r>
      <w:r w:rsidRPr="00877978">
        <w:rPr>
          <w:lang w:val="ru-RU"/>
        </w:rPr>
        <w:t>м</w:t>
      </w:r>
      <w:r w:rsidR="00512EA1" w:rsidRPr="00877978">
        <w:rPr>
          <w:lang w:val="ru-RU"/>
        </w:rPr>
        <w:t>ного подходящ</w:t>
      </w:r>
      <w:r w:rsidRPr="00877978">
        <w:rPr>
          <w:lang w:val="ru-RU"/>
        </w:rPr>
        <w:t>о</w:t>
      </w:r>
      <w:r w:rsidR="00512EA1" w:rsidRPr="00877978">
        <w:rPr>
          <w:lang w:val="ru-RU"/>
        </w:rPr>
        <w:t>за голяма хотелска верига</w:t>
      </w:r>
      <w:r w:rsidRPr="00877978">
        <w:rPr>
          <w:lang w:val="ru-RU"/>
        </w:rPr>
        <w:t xml:space="preserve">, в която автоматично се изпращат </w:t>
      </w:r>
      <w:r w:rsidR="00512EA1" w:rsidRPr="00877978">
        <w:rPr>
          <w:lang w:val="ru-RU"/>
        </w:rPr>
        <w:t>бла</w:t>
      </w:r>
      <w:r w:rsidRPr="00877978">
        <w:rPr>
          <w:lang w:val="ru-RU"/>
        </w:rPr>
        <w:t xml:space="preserve">годарствени имейли след престой, </w:t>
      </w:r>
      <w:r w:rsidR="00512EA1" w:rsidRPr="00877978">
        <w:rPr>
          <w:lang w:val="ru-RU"/>
        </w:rPr>
        <w:t>пре</w:t>
      </w:r>
      <w:r w:rsidRPr="00877978">
        <w:rPr>
          <w:lang w:val="ru-RU"/>
        </w:rPr>
        <w:t xml:space="preserve">дложения за повторна резервация, </w:t>
      </w:r>
      <w:r w:rsidR="00512EA1" w:rsidRPr="00877978">
        <w:rPr>
          <w:lang w:val="ru-RU"/>
        </w:rPr>
        <w:t>на</w:t>
      </w:r>
      <w:r w:rsidRPr="00877978">
        <w:rPr>
          <w:lang w:val="ru-RU"/>
        </w:rPr>
        <w:t xml:space="preserve">помняния за използване на точки, а също и кампании, активирани отопределен брой престои или </w:t>
      </w:r>
      <w:r w:rsidR="00512EA1" w:rsidRPr="00877978">
        <w:rPr>
          <w:lang w:val="ru-RU"/>
        </w:rPr>
        <w:t>дълъг период без резервация.</w:t>
      </w:r>
      <w:r w:rsidRPr="00877978">
        <w:rPr>
          <w:lang w:val="ru-RU"/>
        </w:rPr>
        <w:t xml:space="preserve"> По този начин се п</w:t>
      </w:r>
      <w:r w:rsidR="00512EA1" w:rsidRPr="00877978">
        <w:rPr>
          <w:lang w:val="ru-RU"/>
        </w:rPr>
        <w:t xml:space="preserve">оддържа лоялността </w:t>
      </w:r>
      <w:r w:rsidR="00512EA1" w:rsidRPr="00877978">
        <w:rPr>
          <w:rStyle w:val="Strong"/>
          <w:b w:val="0"/>
          <w:lang w:val="ru-RU"/>
        </w:rPr>
        <w:t>без допълнителна административна тежест</w:t>
      </w:r>
      <w:r w:rsidR="00512EA1" w:rsidRPr="00877978">
        <w:rPr>
          <w:b/>
          <w:lang w:val="ru-RU"/>
        </w:rPr>
        <w:t>.</w:t>
      </w:r>
      <w:bookmarkStart w:id="14" w:name="_Toc218353093"/>
      <w:bookmarkStart w:id="15" w:name="_Toc222999335"/>
      <w:bookmarkEnd w:id="12"/>
      <w:bookmarkEnd w:id="13"/>
    </w:p>
    <w:p w14:paraId="4B16E320" w14:textId="77777777" w:rsidR="00512EA1" w:rsidRPr="00877978" w:rsidRDefault="00474E05" w:rsidP="009001F1">
      <w:pPr>
        <w:pStyle w:val="NormalWeb"/>
        <w:spacing w:after="0" w:line="360" w:lineRule="auto"/>
        <w:ind w:firstLine="720"/>
        <w:jc w:val="both"/>
        <w:rPr>
          <w:b/>
          <w:lang w:val="ru-RU"/>
        </w:rPr>
      </w:pPr>
      <w:r w:rsidRPr="00877978">
        <w:rPr>
          <w:b/>
          <w:lang w:val="ru-RU"/>
        </w:rPr>
        <w:t xml:space="preserve">Стъпка 6. </w:t>
      </w:r>
      <w:r w:rsidR="00512EA1" w:rsidRPr="00877978">
        <w:rPr>
          <w:lang w:val="ru-RU"/>
        </w:rPr>
        <w:t>Изграждане на доверие и лоялност</w:t>
      </w:r>
      <w:r w:rsidRPr="00877978">
        <w:rPr>
          <w:lang w:val="ru-RU"/>
        </w:rPr>
        <w:t>, което е</w:t>
      </w:r>
      <w:r w:rsidR="00512EA1" w:rsidRPr="00877978">
        <w:rPr>
          <w:lang w:val="ru-RU"/>
        </w:rPr>
        <w:t xml:space="preserve"> </w:t>
      </w:r>
      <w:r w:rsidR="00512EA1" w:rsidRPr="00877978">
        <w:rPr>
          <w:rStyle w:val="Strong"/>
          <w:b w:val="0"/>
          <w:bCs w:val="0"/>
          <w:lang w:val="ru-RU"/>
        </w:rPr>
        <w:t>крайната цел</w:t>
      </w:r>
      <w:r w:rsidRPr="00877978">
        <w:rPr>
          <w:rStyle w:val="Strong"/>
          <w:b w:val="0"/>
          <w:bCs w:val="0"/>
          <w:lang w:val="ru-RU"/>
        </w:rPr>
        <w:t xml:space="preserve"> и е н</w:t>
      </w:r>
      <w:r w:rsidR="00512EA1" w:rsidRPr="00877978">
        <w:rPr>
          <w:lang w:val="ru-RU"/>
        </w:rPr>
        <w:t>ай-пряко свързана със стратегията за клиентска лоялност.</w:t>
      </w:r>
      <w:r w:rsidRPr="00877978">
        <w:rPr>
          <w:lang w:val="ru-RU"/>
        </w:rPr>
        <w:t xml:space="preserve"> Тя включва  създаване на </w:t>
      </w:r>
      <w:r w:rsidRPr="00877978">
        <w:rPr>
          <w:lang w:val="bg-BG"/>
        </w:rPr>
        <w:t>с</w:t>
      </w:r>
      <w:r w:rsidR="00512EA1" w:rsidRPr="00877978">
        <w:rPr>
          <w:lang w:val="ru-RU"/>
        </w:rPr>
        <w:t>тойност</w:t>
      </w:r>
      <w:r w:rsidRPr="00877978">
        <w:rPr>
          <w:lang w:val="bg-BG"/>
        </w:rPr>
        <w:t xml:space="preserve"> за клиента </w:t>
      </w:r>
      <w:r w:rsidR="00512EA1" w:rsidRPr="00877978">
        <w:rPr>
          <w:lang w:val="ru-RU"/>
        </w:rPr>
        <w:t xml:space="preserve"> чрез</w:t>
      </w:r>
      <w:r w:rsidRPr="00877978">
        <w:rPr>
          <w:lang w:val="bg-BG"/>
        </w:rPr>
        <w:t xml:space="preserve"> </w:t>
      </w:r>
      <w:r w:rsidR="00512EA1" w:rsidRPr="00877978">
        <w:rPr>
          <w:lang w:val="ru-RU"/>
        </w:rPr>
        <w:t>ексклузивни оферти</w:t>
      </w:r>
      <w:r w:rsidRPr="00877978">
        <w:rPr>
          <w:lang w:val="ru-RU"/>
        </w:rPr>
        <w:t xml:space="preserve">, </w:t>
      </w:r>
      <w:r w:rsidR="00512EA1" w:rsidRPr="00877978">
        <w:rPr>
          <w:lang w:val="ru-RU"/>
        </w:rPr>
        <w:t xml:space="preserve">ранно настаняване / късно </w:t>
      </w:r>
      <w:r w:rsidR="00512EA1" w:rsidRPr="00877978">
        <w:rPr>
          <w:lang w:val="ru-RU"/>
        </w:rPr>
        <w:lastRenderedPageBreak/>
        <w:t>освобождаване</w:t>
      </w:r>
      <w:r w:rsidRPr="00877978">
        <w:rPr>
          <w:lang w:val="ru-RU"/>
        </w:rPr>
        <w:t>, предлагане на п</w:t>
      </w:r>
      <w:r w:rsidR="00512EA1" w:rsidRPr="00877978">
        <w:rPr>
          <w:lang w:val="ru-RU"/>
        </w:rPr>
        <w:t>рограми за лоялност</w:t>
      </w:r>
      <w:r w:rsidRPr="00877978">
        <w:rPr>
          <w:lang w:val="ru-RU"/>
        </w:rPr>
        <w:t xml:space="preserve"> на основата на </w:t>
      </w:r>
      <w:r w:rsidR="00512EA1" w:rsidRPr="00877978">
        <w:rPr>
          <w:lang w:val="ru-RU"/>
        </w:rPr>
        <w:t>бонус точки</w:t>
      </w:r>
      <w:r w:rsidRPr="00877978">
        <w:rPr>
          <w:lang w:val="ru-RU"/>
        </w:rPr>
        <w:t xml:space="preserve">, </w:t>
      </w:r>
      <w:r w:rsidR="00512EA1" w:rsidRPr="00877978">
        <w:t>VIP</w:t>
      </w:r>
      <w:r w:rsidR="00512EA1" w:rsidRPr="00877978">
        <w:rPr>
          <w:lang w:val="ru-RU"/>
        </w:rPr>
        <w:t xml:space="preserve"> услуги</w:t>
      </w:r>
      <w:r w:rsidRPr="00877978">
        <w:rPr>
          <w:lang w:val="ru-RU"/>
        </w:rPr>
        <w:t xml:space="preserve">, </w:t>
      </w:r>
      <w:r w:rsidR="00512EA1" w:rsidRPr="00877978">
        <w:rPr>
          <w:lang w:val="ru-RU"/>
        </w:rPr>
        <w:t>персонализирани преживявания.</w:t>
      </w:r>
      <w:r w:rsidRPr="00877978">
        <w:rPr>
          <w:lang w:val="ru-RU"/>
        </w:rPr>
        <w:t xml:space="preserve"> Всичко това </w:t>
      </w:r>
      <w:r w:rsidR="00512EA1" w:rsidRPr="00877978">
        <w:rPr>
          <w:lang w:val="ru-RU"/>
        </w:rPr>
        <w:t xml:space="preserve">превръща доволните гости в </w:t>
      </w:r>
      <w:r w:rsidR="00512EA1" w:rsidRPr="00877978">
        <w:rPr>
          <w:rStyle w:val="Strong"/>
          <w:b w:val="0"/>
          <w:lang w:val="ru-RU"/>
        </w:rPr>
        <w:t>дългосрочно лоялни клиенти</w:t>
      </w:r>
      <w:r w:rsidR="00512EA1" w:rsidRPr="00877978">
        <w:rPr>
          <w:b/>
          <w:lang w:val="ru-RU"/>
        </w:rPr>
        <w:t>.</w:t>
      </w:r>
      <w:bookmarkEnd w:id="14"/>
      <w:bookmarkEnd w:id="15"/>
    </w:p>
    <w:p w14:paraId="4814321E" w14:textId="77777777" w:rsidR="00521B36" w:rsidRPr="00C2147F" w:rsidRDefault="00521B36" w:rsidP="00521B36">
      <w:pPr>
        <w:pStyle w:val="Heading4"/>
        <w:shd w:val="clear" w:color="auto" w:fill="FFFFFF"/>
        <w:spacing w:before="0" w:line="360" w:lineRule="auto"/>
        <w:ind w:firstLine="720"/>
        <w:jc w:val="both"/>
        <w:rPr>
          <w:rFonts w:ascii="Times New Roman" w:eastAsia="Times New Roman" w:hAnsi="Times New Roman" w:cs="Times New Roman"/>
          <w:b/>
          <w:i w:val="0"/>
          <w:iCs w:val="0"/>
          <w:color w:val="auto"/>
          <w:sz w:val="24"/>
          <w:szCs w:val="24"/>
          <w:lang w:val="bg-BG" w:eastAsia="bg-BG"/>
        </w:rPr>
      </w:pPr>
      <w:r w:rsidRPr="00C2147F">
        <w:rPr>
          <w:rFonts w:ascii="Times New Roman" w:hAnsi="Times New Roman" w:cs="Times New Roman"/>
          <w:b/>
          <w:color w:val="auto"/>
          <w:sz w:val="24"/>
          <w:szCs w:val="24"/>
          <w:lang w:val="bg-BG"/>
        </w:rPr>
        <w:t xml:space="preserve">Към това се добавя и </w:t>
      </w:r>
      <w:r w:rsidRPr="00C2147F">
        <w:rPr>
          <w:rFonts w:ascii="Times New Roman" w:hAnsi="Times New Roman" w:cs="Times New Roman"/>
          <w:b/>
          <w:color w:val="auto"/>
          <w:sz w:val="24"/>
          <w:szCs w:val="24"/>
          <w:lang w:val="ru-RU"/>
        </w:rPr>
        <w:t>изработването на добри</w:t>
      </w:r>
      <w:r w:rsidRPr="00C2147F">
        <w:rPr>
          <w:rFonts w:ascii="Times New Roman" w:hAnsi="Times New Roman" w:cs="Times New Roman"/>
          <w:b/>
          <w:color w:val="auto"/>
          <w:sz w:val="24"/>
          <w:szCs w:val="24"/>
          <w:lang w:val="bg-BG"/>
        </w:rPr>
        <w:t xml:space="preserve"> маркетингови </w:t>
      </w:r>
      <w:r w:rsidRPr="00C2147F">
        <w:rPr>
          <w:rFonts w:ascii="Times New Roman" w:hAnsi="Times New Roman" w:cs="Times New Roman"/>
          <w:b/>
          <w:color w:val="auto"/>
          <w:sz w:val="24"/>
          <w:szCs w:val="24"/>
          <w:lang w:val="ru-RU"/>
        </w:rPr>
        <w:t xml:space="preserve">инструменти, които </w:t>
      </w:r>
      <w:r w:rsidRPr="00C2147F">
        <w:rPr>
          <w:rFonts w:ascii="Times New Roman" w:hAnsi="Times New Roman" w:cs="Times New Roman"/>
          <w:b/>
          <w:color w:val="auto"/>
          <w:sz w:val="24"/>
          <w:szCs w:val="24"/>
          <w:lang w:val="bg-BG"/>
        </w:rPr>
        <w:t>стимулират клиента за</w:t>
      </w:r>
      <w:r w:rsidRPr="00C2147F">
        <w:rPr>
          <w:rFonts w:ascii="Times New Roman" w:hAnsi="Times New Roman" w:cs="Times New Roman"/>
          <w:b/>
          <w:color w:val="auto"/>
          <w:sz w:val="24"/>
          <w:szCs w:val="24"/>
          <w:lang w:val="ru-RU"/>
        </w:rPr>
        <w:t xml:space="preserve"> покупка. </w:t>
      </w:r>
      <w:r w:rsidRPr="00C2147F">
        <w:rPr>
          <w:rFonts w:ascii="Times New Roman" w:hAnsi="Times New Roman" w:cs="Times New Roman"/>
          <w:b/>
          <w:color w:val="auto"/>
          <w:sz w:val="24"/>
          <w:szCs w:val="24"/>
          <w:lang w:val="bg-BG"/>
        </w:rPr>
        <w:t>По този начин се изгражда ефективна и  смислена комуникация с потребителя, която дава човешко лице на връзката между него и компанията. изгражда</w:t>
      </w:r>
      <w:r w:rsidRPr="00C2147F">
        <w:rPr>
          <w:rFonts w:ascii="Times New Roman" w:hAnsi="Times New Roman" w:cs="Times New Roman"/>
          <w:b/>
          <w:color w:val="auto"/>
          <w:sz w:val="24"/>
          <w:szCs w:val="24"/>
          <w:lang w:val="ru-RU"/>
        </w:rPr>
        <w:t xml:space="preserve"> ангажиращи отношения, които </w:t>
      </w:r>
      <w:r w:rsidRPr="00C2147F">
        <w:rPr>
          <w:rFonts w:ascii="Times New Roman" w:hAnsi="Times New Roman" w:cs="Times New Roman"/>
          <w:b/>
          <w:color w:val="auto"/>
          <w:sz w:val="24"/>
          <w:szCs w:val="24"/>
          <w:lang w:val="bg-BG"/>
        </w:rPr>
        <w:t xml:space="preserve">са в основата на </w:t>
      </w:r>
      <w:r w:rsidRPr="00C2147F">
        <w:rPr>
          <w:rFonts w:ascii="Times New Roman" w:hAnsi="Times New Roman" w:cs="Times New Roman"/>
          <w:b/>
          <w:color w:val="auto"/>
          <w:sz w:val="24"/>
          <w:szCs w:val="24"/>
          <w:lang w:val="ru-RU"/>
        </w:rPr>
        <w:t xml:space="preserve"> </w:t>
      </w:r>
      <w:r w:rsidRPr="00C2147F">
        <w:rPr>
          <w:rFonts w:ascii="Times New Roman" w:hAnsi="Times New Roman" w:cs="Times New Roman"/>
          <w:b/>
          <w:color w:val="auto"/>
          <w:sz w:val="24"/>
          <w:szCs w:val="24"/>
          <w:lang w:val="bg-BG"/>
        </w:rPr>
        <w:t xml:space="preserve">истинската </w:t>
      </w:r>
      <w:r w:rsidRPr="00C2147F">
        <w:rPr>
          <w:rFonts w:ascii="Times New Roman" w:hAnsi="Times New Roman" w:cs="Times New Roman"/>
          <w:b/>
          <w:color w:val="auto"/>
          <w:sz w:val="24"/>
          <w:szCs w:val="24"/>
          <w:lang w:val="ru-RU"/>
        </w:rPr>
        <w:t>лоялност на клиентите.</w:t>
      </w:r>
    </w:p>
    <w:p w14:paraId="49D38D87" w14:textId="77777777" w:rsidR="00521B36" w:rsidRPr="00877978" w:rsidRDefault="00521B36" w:rsidP="00521B36">
      <w:pPr>
        <w:pStyle w:val="NoSpacing"/>
        <w:spacing w:line="360" w:lineRule="auto"/>
        <w:ind w:firstLine="720"/>
        <w:jc w:val="both"/>
        <w:rPr>
          <w:rFonts w:ascii="Times New Roman" w:hAnsi="Times New Roman" w:cs="Times New Roman"/>
          <w:sz w:val="24"/>
          <w:szCs w:val="24"/>
          <w:lang w:val="bg-BG"/>
        </w:rPr>
      </w:pPr>
      <w:r w:rsidRPr="00877978">
        <w:rPr>
          <w:rFonts w:ascii="Times New Roman" w:hAnsi="Times New Roman" w:cs="Times New Roman"/>
          <w:sz w:val="24"/>
          <w:szCs w:val="24"/>
          <w:shd w:val="clear" w:color="auto" w:fill="FFFFFF"/>
          <w:lang w:val="bg-BG"/>
        </w:rPr>
        <w:t>Принципът при разработка на стратегически документи за клиентска лоялност се подчинява на принципа, че к</w:t>
      </w:r>
      <w:r w:rsidRPr="00877978">
        <w:rPr>
          <w:rFonts w:ascii="Times New Roman" w:hAnsi="Times New Roman" w:cs="Times New Roman"/>
          <w:sz w:val="24"/>
          <w:szCs w:val="24"/>
          <w:shd w:val="clear" w:color="auto" w:fill="FFFFFF"/>
          <w:lang w:val="ru-RU"/>
        </w:rPr>
        <w:t>олкото повече търговци могат точно да разберат своята целева аудитория, толкова по-ефективни ще бъдат техните маркетингови стратегии, продукти, кампании и програми.</w:t>
      </w:r>
    </w:p>
    <w:p w14:paraId="53E94BB5" w14:textId="77777777" w:rsidR="00521B36" w:rsidRPr="00877978" w:rsidRDefault="00521B36" w:rsidP="00521B36">
      <w:pPr>
        <w:pStyle w:val="NoSpacing"/>
        <w:spacing w:line="360" w:lineRule="auto"/>
        <w:ind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 xml:space="preserve">Според </w:t>
      </w:r>
      <w:r w:rsidRPr="00877978">
        <w:rPr>
          <w:rFonts w:ascii="Times New Roman" w:hAnsi="Times New Roman" w:cs="Times New Roman"/>
          <w:sz w:val="24"/>
          <w:szCs w:val="24"/>
          <w:lang w:val="ru-RU"/>
        </w:rPr>
        <w:t>Джейкъбс</w:t>
      </w:r>
      <w:r w:rsidRPr="00877978">
        <w:rPr>
          <w:rFonts w:ascii="Times New Roman" w:hAnsi="Times New Roman" w:cs="Times New Roman"/>
          <w:sz w:val="24"/>
          <w:szCs w:val="24"/>
          <w:lang w:val="bg-BG"/>
        </w:rPr>
        <w:t xml:space="preserve"> при разработката на успешна програма за клиентска лоялност ключово място заема</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lang w:val="bg-BG"/>
        </w:rPr>
        <w:t>а</w:t>
      </w:r>
      <w:r w:rsidRPr="00877978">
        <w:rPr>
          <w:rFonts w:ascii="Times New Roman" w:hAnsi="Times New Roman" w:cs="Times New Roman"/>
          <w:sz w:val="24"/>
          <w:szCs w:val="24"/>
          <w:lang w:val="ru-RU"/>
        </w:rPr>
        <w:t xml:space="preserve">нализът на </w:t>
      </w:r>
      <w:r w:rsidRPr="00877978">
        <w:rPr>
          <w:rFonts w:ascii="Times New Roman" w:hAnsi="Times New Roman" w:cs="Times New Roman"/>
          <w:sz w:val="24"/>
          <w:szCs w:val="24"/>
          <w:lang w:val="bg-BG"/>
        </w:rPr>
        <w:t xml:space="preserve">събраните </w:t>
      </w:r>
      <w:r w:rsidRPr="00877978">
        <w:rPr>
          <w:rFonts w:ascii="Times New Roman" w:hAnsi="Times New Roman" w:cs="Times New Roman"/>
          <w:sz w:val="24"/>
          <w:szCs w:val="24"/>
          <w:lang w:val="ru-RU"/>
        </w:rPr>
        <w:t>данни</w:t>
      </w:r>
      <w:r w:rsidRPr="00877978">
        <w:rPr>
          <w:rFonts w:ascii="Times New Roman" w:hAnsi="Times New Roman" w:cs="Times New Roman"/>
          <w:sz w:val="24"/>
          <w:szCs w:val="24"/>
          <w:lang w:val="bg-BG"/>
        </w:rPr>
        <w:t xml:space="preserve"> за клиентската аудитория. За целта е подходящо да се използват</w:t>
      </w:r>
      <w:r w:rsidRPr="00877978">
        <w:rPr>
          <w:rFonts w:ascii="Times New Roman" w:hAnsi="Times New Roman" w:cs="Times New Roman"/>
          <w:sz w:val="24"/>
          <w:szCs w:val="24"/>
          <w:lang w:val="ru-RU"/>
        </w:rPr>
        <w:t xml:space="preserve"> статистическите инструменти, техниките за </w:t>
      </w:r>
      <w:r w:rsidRPr="00877978">
        <w:rPr>
          <w:rFonts w:ascii="Times New Roman" w:hAnsi="Times New Roman" w:cs="Times New Roman"/>
          <w:sz w:val="24"/>
          <w:szCs w:val="24"/>
          <w:lang w:bidi="en-US"/>
        </w:rPr>
        <w:t>data</w:t>
      </w:r>
      <w:r w:rsidRPr="00877978">
        <w:rPr>
          <w:rFonts w:ascii="Times New Roman" w:hAnsi="Times New Roman" w:cs="Times New Roman"/>
          <w:sz w:val="24"/>
          <w:szCs w:val="24"/>
          <w:lang w:val="ru-RU" w:bidi="en-US"/>
        </w:rPr>
        <w:t xml:space="preserve"> </w:t>
      </w:r>
      <w:r w:rsidRPr="00877978">
        <w:rPr>
          <w:rFonts w:ascii="Times New Roman" w:hAnsi="Times New Roman" w:cs="Times New Roman"/>
          <w:sz w:val="24"/>
          <w:szCs w:val="24"/>
          <w:lang w:bidi="en-US"/>
        </w:rPr>
        <w:t>mining</w:t>
      </w:r>
      <w:r w:rsidRPr="00877978">
        <w:rPr>
          <w:rFonts w:ascii="Times New Roman" w:hAnsi="Times New Roman" w:cs="Times New Roman"/>
          <w:sz w:val="24"/>
          <w:szCs w:val="24"/>
          <w:lang w:val="ru-RU" w:bidi="en-US"/>
        </w:rPr>
        <w:t xml:space="preserve">, </w:t>
      </w:r>
      <w:r w:rsidRPr="00877978">
        <w:rPr>
          <w:rFonts w:ascii="Times New Roman" w:hAnsi="Times New Roman" w:cs="Times New Roman"/>
          <w:sz w:val="24"/>
          <w:szCs w:val="24"/>
          <w:lang w:val="ru-RU"/>
        </w:rPr>
        <w:t>моделите за прогнозиране, си</w:t>
      </w:r>
      <w:r w:rsidRPr="00877978">
        <w:rPr>
          <w:rFonts w:ascii="Times New Roman" w:hAnsi="Times New Roman" w:cs="Times New Roman"/>
          <w:sz w:val="24"/>
          <w:szCs w:val="24"/>
          <w:lang w:val="ru-RU"/>
        </w:rPr>
        <w:softHyphen/>
        <w:t xml:space="preserve">мулации и </w:t>
      </w:r>
      <w:r w:rsidRPr="00877978">
        <w:rPr>
          <w:rFonts w:ascii="Times New Roman" w:hAnsi="Times New Roman" w:cs="Times New Roman"/>
          <w:sz w:val="24"/>
          <w:szCs w:val="24"/>
          <w:lang w:val="bg-BG"/>
        </w:rPr>
        <w:t>пр.</w:t>
      </w:r>
    </w:p>
    <w:p w14:paraId="380A4C86" w14:textId="77777777" w:rsidR="00521B36" w:rsidRPr="00877978" w:rsidRDefault="00096E6B" w:rsidP="00521B36">
      <w:pPr>
        <w:pStyle w:val="NoSpacing"/>
        <w:spacing w:line="360" w:lineRule="auto"/>
        <w:ind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Друг модел с широко приложение</w:t>
      </w:r>
      <w:r w:rsidR="00521B36" w:rsidRPr="00877978">
        <w:rPr>
          <w:rFonts w:ascii="Times New Roman" w:hAnsi="Times New Roman" w:cs="Times New Roman"/>
          <w:sz w:val="24"/>
          <w:szCs w:val="24"/>
          <w:lang w:val="bg-BG"/>
        </w:rPr>
        <w:t xml:space="preserve"> при сегментирането на клиентите е </w:t>
      </w:r>
      <w:r w:rsidR="00521B36" w:rsidRPr="00877978">
        <w:rPr>
          <w:rFonts w:ascii="Times New Roman" w:hAnsi="Times New Roman" w:cs="Times New Roman"/>
          <w:sz w:val="24"/>
          <w:szCs w:val="24"/>
          <w:lang w:val="ru-RU"/>
        </w:rPr>
        <w:t xml:space="preserve">клъстерният анализ. </w:t>
      </w:r>
      <w:r w:rsidR="00521B36" w:rsidRPr="00877978">
        <w:rPr>
          <w:rFonts w:ascii="Times New Roman" w:hAnsi="Times New Roman" w:cs="Times New Roman"/>
          <w:sz w:val="24"/>
          <w:szCs w:val="24"/>
          <w:lang w:val="bg-BG"/>
        </w:rPr>
        <w:t>Това</w:t>
      </w:r>
      <w:r w:rsidR="00521B36" w:rsidRPr="00877978">
        <w:rPr>
          <w:rFonts w:ascii="Times New Roman" w:hAnsi="Times New Roman" w:cs="Times New Roman"/>
          <w:sz w:val="24"/>
          <w:szCs w:val="24"/>
          <w:lang w:val="ru-RU"/>
        </w:rPr>
        <w:t xml:space="preserve"> е статистически метод, който се използва за разделяне на данните на групи, наречени кластери, така че обекти, които са в един и същ кл</w:t>
      </w:r>
      <w:r w:rsidR="00521B36" w:rsidRPr="00877978">
        <w:rPr>
          <w:rFonts w:ascii="Times New Roman" w:hAnsi="Times New Roman" w:cs="Times New Roman"/>
          <w:sz w:val="24"/>
          <w:szCs w:val="24"/>
          <w:lang w:val="bg-BG"/>
        </w:rPr>
        <w:t>ъ</w:t>
      </w:r>
      <w:r w:rsidR="00521B36" w:rsidRPr="00877978">
        <w:rPr>
          <w:rFonts w:ascii="Times New Roman" w:hAnsi="Times New Roman" w:cs="Times New Roman"/>
          <w:sz w:val="24"/>
          <w:szCs w:val="24"/>
          <w:lang w:val="ru-RU"/>
        </w:rPr>
        <w:t>стер, са по-подобни помежду си спрямо другите кл</w:t>
      </w:r>
      <w:r w:rsidR="00521B36" w:rsidRPr="00877978">
        <w:rPr>
          <w:rFonts w:ascii="Times New Roman" w:hAnsi="Times New Roman" w:cs="Times New Roman"/>
          <w:sz w:val="24"/>
          <w:szCs w:val="24"/>
          <w:lang w:val="bg-BG"/>
        </w:rPr>
        <w:t>ъ</w:t>
      </w:r>
      <w:r w:rsidR="00521B36" w:rsidRPr="00877978">
        <w:rPr>
          <w:rFonts w:ascii="Times New Roman" w:hAnsi="Times New Roman" w:cs="Times New Roman"/>
          <w:sz w:val="24"/>
          <w:szCs w:val="24"/>
          <w:lang w:val="ru-RU"/>
        </w:rPr>
        <w:t>стери. Целта на клъстърния анализ е да идентифицира сходни обекти и тенденции в данните, които могат да бъдат полезни за разбиране на характеристиките и връзките между различните обекти. Този метод се използва в различни области</w:t>
      </w:r>
      <w:r w:rsidR="00521B36" w:rsidRPr="00877978">
        <w:rPr>
          <w:rFonts w:ascii="Times New Roman" w:hAnsi="Times New Roman" w:cs="Times New Roman"/>
          <w:sz w:val="24"/>
          <w:szCs w:val="24"/>
          <w:lang w:val="bg-BG"/>
        </w:rPr>
        <w:t xml:space="preserve">, включително и в </w:t>
      </w:r>
      <w:r w:rsidR="00521B36" w:rsidRPr="00877978">
        <w:rPr>
          <w:rFonts w:ascii="Times New Roman" w:hAnsi="Times New Roman" w:cs="Times New Roman"/>
          <w:sz w:val="24"/>
          <w:szCs w:val="24"/>
          <w:lang w:val="ru-RU"/>
        </w:rPr>
        <w:t>маркетинг</w:t>
      </w:r>
      <w:r w:rsidR="00521B36" w:rsidRPr="00877978">
        <w:rPr>
          <w:rFonts w:ascii="Times New Roman" w:hAnsi="Times New Roman" w:cs="Times New Roman"/>
          <w:sz w:val="24"/>
          <w:szCs w:val="24"/>
          <w:lang w:val="bg-BG"/>
        </w:rPr>
        <w:t>а</w:t>
      </w:r>
      <w:r w:rsidR="00521B36" w:rsidRPr="00877978">
        <w:rPr>
          <w:rFonts w:ascii="Times New Roman" w:hAnsi="Times New Roman" w:cs="Times New Roman"/>
          <w:sz w:val="24"/>
          <w:szCs w:val="24"/>
          <w:lang w:val="ru-RU"/>
        </w:rPr>
        <w:t xml:space="preserve">. При него </w:t>
      </w:r>
      <w:r w:rsidR="00521B36" w:rsidRPr="00877978">
        <w:rPr>
          <w:rFonts w:ascii="Times New Roman" w:hAnsi="Times New Roman" w:cs="Times New Roman"/>
          <w:sz w:val="24"/>
          <w:szCs w:val="24"/>
          <w:lang w:val="bg-BG"/>
        </w:rPr>
        <w:t xml:space="preserve">се задават параметри </w:t>
      </w:r>
      <w:r w:rsidR="00521B36" w:rsidRPr="00877978">
        <w:rPr>
          <w:rFonts w:ascii="Times New Roman" w:hAnsi="Times New Roman" w:cs="Times New Roman"/>
          <w:sz w:val="24"/>
          <w:szCs w:val="24"/>
          <w:lang w:val="ru-RU"/>
        </w:rPr>
        <w:t>като честота на пазаруване</w:t>
      </w:r>
      <w:r w:rsidR="00521B36" w:rsidRPr="00877978">
        <w:rPr>
          <w:rFonts w:ascii="Times New Roman" w:hAnsi="Times New Roman" w:cs="Times New Roman"/>
          <w:sz w:val="24"/>
          <w:szCs w:val="24"/>
          <w:lang w:val="bg-BG"/>
        </w:rPr>
        <w:t xml:space="preserve"> при търговеца</w:t>
      </w:r>
      <w:r w:rsidR="00521B36" w:rsidRPr="00877978">
        <w:rPr>
          <w:rFonts w:ascii="Times New Roman" w:hAnsi="Times New Roman" w:cs="Times New Roman"/>
          <w:sz w:val="24"/>
          <w:szCs w:val="24"/>
          <w:lang w:val="ru-RU"/>
        </w:rPr>
        <w:t>, стойност на покупката, геодемографски показатели и други</w:t>
      </w:r>
      <w:r w:rsidR="00521B36" w:rsidRPr="00877978">
        <w:rPr>
          <w:rFonts w:ascii="Times New Roman" w:hAnsi="Times New Roman" w:cs="Times New Roman"/>
          <w:sz w:val="24"/>
          <w:szCs w:val="24"/>
          <w:lang w:val="bg-BG"/>
        </w:rPr>
        <w:t>, за</w:t>
      </w:r>
      <w:r w:rsidR="003F6768">
        <w:rPr>
          <w:rFonts w:ascii="Times New Roman" w:hAnsi="Times New Roman" w:cs="Times New Roman"/>
          <w:sz w:val="24"/>
          <w:szCs w:val="24"/>
          <w:lang w:val="bg-BG"/>
        </w:rPr>
        <w:t xml:space="preserve"> д</w:t>
      </w:r>
      <w:r w:rsidR="00521B36" w:rsidRPr="00877978">
        <w:rPr>
          <w:rFonts w:ascii="Times New Roman" w:hAnsi="Times New Roman" w:cs="Times New Roman"/>
          <w:sz w:val="24"/>
          <w:szCs w:val="24"/>
          <w:lang w:val="bg-BG"/>
        </w:rPr>
        <w:t>а се изведат общите белези и да се извърши групиране по тях</w:t>
      </w:r>
      <w:r w:rsidR="00521B36" w:rsidRPr="00877978">
        <w:rPr>
          <w:rFonts w:ascii="Times New Roman" w:hAnsi="Times New Roman" w:cs="Times New Roman"/>
          <w:sz w:val="24"/>
          <w:szCs w:val="24"/>
          <w:lang w:val="ru-RU"/>
        </w:rPr>
        <w:t xml:space="preserve">. </w:t>
      </w:r>
    </w:p>
    <w:p w14:paraId="7E268E7D" w14:textId="77777777" w:rsidR="00521B36" w:rsidRPr="00877978" w:rsidRDefault="00521B36" w:rsidP="00521B36">
      <w:pPr>
        <w:pStyle w:val="NoSpacing"/>
        <w:spacing w:line="360" w:lineRule="auto"/>
        <w:ind w:firstLine="720"/>
        <w:jc w:val="both"/>
        <w:rPr>
          <w:rFonts w:ascii="Times New Roman" w:hAnsi="Times New Roman" w:cs="Times New Roman"/>
          <w:sz w:val="24"/>
          <w:szCs w:val="24"/>
          <w:lang w:val="ru-RU"/>
        </w:rPr>
      </w:pPr>
      <w:r w:rsidRPr="00877978">
        <w:rPr>
          <w:rFonts w:ascii="Times New Roman" w:hAnsi="Times New Roman" w:cs="Times New Roman"/>
          <w:sz w:val="24"/>
          <w:szCs w:val="24"/>
          <w:lang w:val="bg-BG"/>
        </w:rPr>
        <w:t>Също така</w:t>
      </w:r>
      <w:r w:rsidRPr="00877978">
        <w:rPr>
          <w:rFonts w:ascii="Times New Roman" w:hAnsi="Times New Roman" w:cs="Times New Roman"/>
          <w:sz w:val="24"/>
          <w:szCs w:val="24"/>
          <w:lang w:val="ru-RU"/>
        </w:rPr>
        <w:t xml:space="preserve"> са популярни и</w:t>
      </w:r>
      <w:r w:rsidRPr="00877978">
        <w:rPr>
          <w:rFonts w:ascii="Times New Roman" w:hAnsi="Times New Roman" w:cs="Times New Roman"/>
          <w:sz w:val="24"/>
          <w:szCs w:val="24"/>
          <w:lang w:val="bg-BG"/>
        </w:rPr>
        <w:t xml:space="preserve"> т. нар.</w:t>
      </w:r>
      <w:r w:rsidRPr="00877978">
        <w:rPr>
          <w:rFonts w:ascii="Times New Roman" w:hAnsi="Times New Roman" w:cs="Times New Roman"/>
          <w:sz w:val="24"/>
          <w:szCs w:val="24"/>
          <w:lang w:val="ru-RU"/>
        </w:rPr>
        <w:t xml:space="preserve"> асоциатив</w:t>
      </w:r>
      <w:r w:rsidRPr="00877978">
        <w:rPr>
          <w:rFonts w:ascii="Times New Roman" w:hAnsi="Times New Roman" w:cs="Times New Roman"/>
          <w:sz w:val="24"/>
          <w:szCs w:val="24"/>
          <w:lang w:val="ru-RU"/>
        </w:rPr>
        <w:softHyphen/>
        <w:t>ни техники</w:t>
      </w:r>
      <w:r w:rsidRPr="00877978">
        <w:rPr>
          <w:rFonts w:ascii="Times New Roman" w:hAnsi="Times New Roman" w:cs="Times New Roman"/>
          <w:sz w:val="24"/>
          <w:szCs w:val="24"/>
          <w:lang w:val="bg-BG"/>
        </w:rPr>
        <w:t>, основани на асоциативната логика, че</w:t>
      </w:r>
      <w:r w:rsidRPr="00877978">
        <w:rPr>
          <w:rFonts w:ascii="Times New Roman" w:hAnsi="Times New Roman" w:cs="Times New Roman"/>
          <w:sz w:val="24"/>
          <w:szCs w:val="24"/>
          <w:lang w:val="ru-RU"/>
        </w:rPr>
        <w:t xml:space="preserve"> „ако клиентът е купил продукт</w:t>
      </w:r>
      <w:r w:rsidRPr="00877978">
        <w:rPr>
          <w:rFonts w:ascii="Times New Roman" w:hAnsi="Times New Roman" w:cs="Times New Roman"/>
          <w:sz w:val="24"/>
          <w:szCs w:val="24"/>
          <w:lang w:val="bg-BG"/>
        </w:rPr>
        <w:t xml:space="preserve"> </w:t>
      </w:r>
      <w:r w:rsidRPr="00877978">
        <w:rPr>
          <w:rFonts w:ascii="Times New Roman" w:hAnsi="Times New Roman" w:cs="Times New Roman"/>
          <w:sz w:val="24"/>
          <w:szCs w:val="24"/>
        </w:rPr>
        <w:t>X</w:t>
      </w:r>
      <w:r w:rsidRPr="00877978">
        <w:rPr>
          <w:rFonts w:ascii="Times New Roman" w:hAnsi="Times New Roman" w:cs="Times New Roman"/>
          <w:sz w:val="24"/>
          <w:szCs w:val="24"/>
          <w:lang w:val="ru-RU"/>
        </w:rPr>
        <w:t xml:space="preserve">, вероятно ще купи и продукт </w:t>
      </w:r>
      <w:r w:rsidRPr="00877978">
        <w:rPr>
          <w:rFonts w:ascii="Times New Roman" w:hAnsi="Times New Roman" w:cs="Times New Roman"/>
          <w:sz w:val="24"/>
          <w:szCs w:val="24"/>
          <w:lang w:bidi="en-US"/>
        </w:rPr>
        <w:t>Y</w:t>
      </w:r>
      <w:r w:rsidRPr="00877978">
        <w:rPr>
          <w:rFonts w:ascii="Times New Roman" w:hAnsi="Times New Roman" w:cs="Times New Roman"/>
          <w:sz w:val="24"/>
          <w:szCs w:val="24"/>
          <w:lang w:val="ru-RU" w:bidi="en-US"/>
        </w:rPr>
        <w:t xml:space="preserve">“. </w:t>
      </w:r>
      <w:r w:rsidRPr="00877978">
        <w:rPr>
          <w:rFonts w:ascii="Times New Roman" w:hAnsi="Times New Roman" w:cs="Times New Roman"/>
          <w:sz w:val="24"/>
          <w:szCs w:val="24"/>
          <w:lang w:val="ru-RU"/>
        </w:rPr>
        <w:t xml:space="preserve">Това </w:t>
      </w:r>
      <w:r w:rsidRPr="00877978">
        <w:rPr>
          <w:rFonts w:ascii="Times New Roman" w:hAnsi="Times New Roman" w:cs="Times New Roman"/>
          <w:sz w:val="24"/>
          <w:szCs w:val="24"/>
          <w:lang w:val="bg-BG"/>
        </w:rPr>
        <w:t xml:space="preserve">се приема от маркетолозите като </w:t>
      </w:r>
      <w:r w:rsidRPr="00877978">
        <w:rPr>
          <w:rFonts w:ascii="Times New Roman" w:hAnsi="Times New Roman" w:cs="Times New Roman"/>
          <w:sz w:val="24"/>
          <w:szCs w:val="24"/>
          <w:lang w:val="ru-RU"/>
        </w:rPr>
        <w:t xml:space="preserve">възможност за развитие на атрактивни </w:t>
      </w:r>
      <w:r w:rsidRPr="00877978">
        <w:rPr>
          <w:rFonts w:ascii="Times New Roman" w:hAnsi="Times New Roman" w:cs="Times New Roman"/>
          <w:sz w:val="24"/>
          <w:szCs w:val="24"/>
          <w:lang w:bidi="en-US"/>
        </w:rPr>
        <w:t>up</w:t>
      </w:r>
      <w:r w:rsidRPr="00877978">
        <w:rPr>
          <w:rFonts w:ascii="Times New Roman" w:hAnsi="Times New Roman" w:cs="Times New Roman"/>
          <w:sz w:val="24"/>
          <w:szCs w:val="24"/>
          <w:lang w:val="ru-RU" w:bidi="en-US"/>
        </w:rPr>
        <w:t>-</w:t>
      </w:r>
      <w:r w:rsidRPr="00877978">
        <w:rPr>
          <w:rFonts w:ascii="Times New Roman" w:hAnsi="Times New Roman" w:cs="Times New Roman"/>
          <w:sz w:val="24"/>
          <w:szCs w:val="24"/>
          <w:lang w:bidi="en-US"/>
        </w:rPr>
        <w:t>selling</w:t>
      </w:r>
      <w:r w:rsidRPr="00877978">
        <w:rPr>
          <w:rFonts w:ascii="Times New Roman" w:hAnsi="Times New Roman" w:cs="Times New Roman"/>
          <w:sz w:val="24"/>
          <w:szCs w:val="24"/>
          <w:lang w:val="ru-RU" w:bidi="en-US"/>
        </w:rPr>
        <w:t xml:space="preserve"> </w:t>
      </w:r>
      <w:r w:rsidRPr="00877978">
        <w:rPr>
          <w:rFonts w:ascii="Times New Roman" w:hAnsi="Times New Roman" w:cs="Times New Roman"/>
          <w:sz w:val="24"/>
          <w:szCs w:val="24"/>
          <w:lang w:val="ru-RU"/>
        </w:rPr>
        <w:t xml:space="preserve">и </w:t>
      </w:r>
      <w:r w:rsidRPr="00877978">
        <w:rPr>
          <w:rFonts w:ascii="Times New Roman" w:hAnsi="Times New Roman" w:cs="Times New Roman"/>
          <w:sz w:val="24"/>
          <w:szCs w:val="24"/>
          <w:lang w:bidi="en-US"/>
        </w:rPr>
        <w:t>cross</w:t>
      </w:r>
      <w:r w:rsidRPr="00877978">
        <w:rPr>
          <w:rFonts w:ascii="Times New Roman" w:hAnsi="Times New Roman" w:cs="Times New Roman"/>
          <w:sz w:val="24"/>
          <w:szCs w:val="24"/>
          <w:lang w:val="ru-RU" w:bidi="en-US"/>
        </w:rPr>
        <w:t>-</w:t>
      </w:r>
      <w:r w:rsidRPr="00877978">
        <w:rPr>
          <w:rFonts w:ascii="Times New Roman" w:hAnsi="Times New Roman" w:cs="Times New Roman"/>
          <w:sz w:val="24"/>
          <w:szCs w:val="24"/>
          <w:lang w:bidi="en-US"/>
        </w:rPr>
        <w:t>selling</w:t>
      </w:r>
      <w:r w:rsidRPr="00877978">
        <w:rPr>
          <w:rFonts w:ascii="Times New Roman" w:hAnsi="Times New Roman" w:cs="Times New Roman"/>
          <w:sz w:val="24"/>
          <w:szCs w:val="24"/>
          <w:lang w:val="ru-RU" w:bidi="en-US"/>
        </w:rPr>
        <w:t xml:space="preserve"> </w:t>
      </w:r>
      <w:r w:rsidRPr="00877978">
        <w:rPr>
          <w:rFonts w:ascii="Times New Roman" w:hAnsi="Times New Roman" w:cs="Times New Roman"/>
          <w:sz w:val="24"/>
          <w:szCs w:val="24"/>
          <w:lang w:val="ru-RU"/>
        </w:rPr>
        <w:t xml:space="preserve">стратегии. </w:t>
      </w:r>
    </w:p>
    <w:p w14:paraId="28353B23" w14:textId="77777777" w:rsidR="00521B36" w:rsidRPr="00877978" w:rsidRDefault="00521B36" w:rsidP="00521B36">
      <w:pPr>
        <w:pStyle w:val="Heading1"/>
        <w:spacing w:before="0" w:line="360" w:lineRule="auto"/>
        <w:ind w:firstLine="720"/>
        <w:jc w:val="both"/>
        <w:rPr>
          <w:rFonts w:ascii="Times New Roman" w:eastAsia="Times New Roman" w:hAnsi="Times New Roman" w:cs="Times New Roman"/>
          <w:color w:val="auto"/>
          <w:sz w:val="24"/>
          <w:szCs w:val="24"/>
          <w:lang w:val="bg-BG"/>
        </w:rPr>
      </w:pPr>
      <w:bookmarkStart w:id="16" w:name="_Toc207505282"/>
      <w:bookmarkStart w:id="17" w:name="_Toc218353094"/>
      <w:bookmarkStart w:id="18" w:name="_Toc222999336"/>
      <w:r w:rsidRPr="00877978">
        <w:rPr>
          <w:rFonts w:ascii="Times New Roman" w:hAnsi="Times New Roman" w:cs="Times New Roman"/>
          <w:color w:val="auto"/>
          <w:sz w:val="24"/>
          <w:szCs w:val="24"/>
          <w:lang w:val="ru-RU"/>
        </w:rPr>
        <w:lastRenderedPageBreak/>
        <w:t xml:space="preserve">Относно </w:t>
      </w:r>
      <w:r w:rsidRPr="00877978">
        <w:rPr>
          <w:rFonts w:ascii="Times New Roman" w:eastAsia="Times New Roman" w:hAnsi="Times New Roman" w:cs="Times New Roman"/>
          <w:color w:val="auto"/>
          <w:sz w:val="24"/>
          <w:szCs w:val="24"/>
          <w:lang w:val="ru-RU"/>
        </w:rPr>
        <w:t>съвременните характеристики на програмите за клиентска лоялност</w:t>
      </w:r>
      <w:r w:rsidRPr="00877978">
        <w:rPr>
          <w:rFonts w:ascii="Times New Roman" w:hAnsi="Times New Roman" w:cs="Times New Roman"/>
          <w:color w:val="auto"/>
          <w:sz w:val="24"/>
          <w:szCs w:val="24"/>
          <w:lang w:val="ru-RU"/>
        </w:rPr>
        <w:t xml:space="preserve">, </w:t>
      </w:r>
      <w:r w:rsidRPr="00877978">
        <w:rPr>
          <w:rFonts w:ascii="Times New Roman" w:hAnsi="Times New Roman" w:cs="Times New Roman"/>
          <w:b/>
          <w:i/>
          <w:color w:val="auto"/>
          <w:sz w:val="24"/>
          <w:szCs w:val="24"/>
          <w:lang w:val="ru-RU"/>
        </w:rPr>
        <w:t>може да се обобщи:</w:t>
      </w:r>
      <w:bookmarkEnd w:id="16"/>
      <w:bookmarkEnd w:id="17"/>
      <w:bookmarkEnd w:id="18"/>
    </w:p>
    <w:p w14:paraId="1D2A6C95" w14:textId="77777777" w:rsidR="00521B36" w:rsidRPr="00877978" w:rsidRDefault="00521B36" w:rsidP="00521B36">
      <w:pPr>
        <w:pStyle w:val="NoSpacing"/>
        <w:spacing w:line="360" w:lineRule="auto"/>
        <w:ind w:firstLine="720"/>
        <w:jc w:val="both"/>
        <w:rPr>
          <w:rFonts w:ascii="Times New Roman" w:hAnsi="Times New Roman" w:cs="Times New Roman"/>
          <w:b/>
          <w:i/>
          <w:sz w:val="24"/>
          <w:szCs w:val="24"/>
          <w:lang w:val="bg-BG"/>
        </w:rPr>
      </w:pPr>
      <w:r w:rsidRPr="00877978">
        <w:rPr>
          <w:rFonts w:ascii="Times New Roman" w:hAnsi="Times New Roman" w:cs="Times New Roman"/>
          <w:b/>
          <w:i/>
          <w:sz w:val="24"/>
          <w:szCs w:val="24"/>
          <w:lang w:val="bg-BG"/>
        </w:rPr>
        <w:t>Тези програми са част от ст</w:t>
      </w:r>
      <w:r w:rsidR="00F43277">
        <w:rPr>
          <w:rFonts w:ascii="Times New Roman" w:hAnsi="Times New Roman" w:cs="Times New Roman"/>
          <w:b/>
          <w:i/>
          <w:sz w:val="24"/>
          <w:szCs w:val="24"/>
          <w:lang w:val="bg-BG"/>
        </w:rPr>
        <w:t>ратегиите за задържане на клиент</w:t>
      </w:r>
      <w:r w:rsidRPr="00877978">
        <w:rPr>
          <w:rFonts w:ascii="Times New Roman" w:hAnsi="Times New Roman" w:cs="Times New Roman"/>
          <w:b/>
          <w:i/>
          <w:sz w:val="24"/>
          <w:szCs w:val="24"/>
          <w:lang w:val="bg-BG"/>
        </w:rPr>
        <w:t>и и като такива следва да отговарят много точно на клиентските търсения и промените в клиентските предпочитания. В противен случай те биха останали незабелязани от  потребитеите, тъй като не са интегрирани с клиентските интереси.</w:t>
      </w:r>
    </w:p>
    <w:p w14:paraId="7F9452D0" w14:textId="77777777" w:rsidR="00521B36" w:rsidRPr="00877978" w:rsidRDefault="00521B36" w:rsidP="00521B36">
      <w:pPr>
        <w:pStyle w:val="NoSpacing"/>
        <w:spacing w:line="360" w:lineRule="auto"/>
        <w:ind w:firstLine="720"/>
        <w:jc w:val="both"/>
        <w:rPr>
          <w:rFonts w:ascii="Times New Roman" w:hAnsi="Times New Roman" w:cs="Times New Roman"/>
          <w:b/>
          <w:i/>
          <w:sz w:val="24"/>
          <w:szCs w:val="24"/>
          <w:lang w:val="bg-BG"/>
        </w:rPr>
      </w:pPr>
      <w:r w:rsidRPr="00877978">
        <w:rPr>
          <w:rFonts w:ascii="Times New Roman" w:hAnsi="Times New Roman" w:cs="Times New Roman"/>
          <w:b/>
          <w:i/>
          <w:sz w:val="24"/>
          <w:szCs w:val="24"/>
          <w:lang w:val="bg-BG"/>
        </w:rPr>
        <w:t xml:space="preserve">Съвременните програми за клиентска лоялност се нуждаят не само от персонализация, която е основно изискване, но и от дигитализация с разработка на мобилни платформи, през които </w:t>
      </w:r>
      <w:r w:rsidR="00F43277">
        <w:rPr>
          <w:rFonts w:ascii="Times New Roman" w:hAnsi="Times New Roman" w:cs="Times New Roman"/>
          <w:b/>
          <w:i/>
          <w:sz w:val="24"/>
          <w:szCs w:val="24"/>
          <w:lang w:val="bg-BG"/>
        </w:rPr>
        <w:t xml:space="preserve">клиентът </w:t>
      </w:r>
      <w:r w:rsidRPr="00877978">
        <w:rPr>
          <w:rFonts w:ascii="Times New Roman" w:hAnsi="Times New Roman" w:cs="Times New Roman"/>
          <w:b/>
          <w:i/>
          <w:sz w:val="24"/>
          <w:szCs w:val="24"/>
          <w:lang w:val="bg-BG"/>
        </w:rPr>
        <w:t xml:space="preserve">да се осъществява достъпът до своя профил в Програмата. Съвременният потребител очаква мултиканален достъп до информацията по програмата за клиентска лоялност, очаква игрови предизвикателства и  преследване на импониращи му награди за лоялност, а </w:t>
      </w:r>
      <w:r w:rsidR="00F43277">
        <w:rPr>
          <w:rFonts w:ascii="Times New Roman" w:hAnsi="Times New Roman" w:cs="Times New Roman"/>
          <w:b/>
          <w:i/>
          <w:sz w:val="24"/>
          <w:szCs w:val="24"/>
          <w:lang w:val="bg-BG"/>
        </w:rPr>
        <w:t>също така  няма</w:t>
      </w:r>
      <w:r w:rsidRPr="00877978">
        <w:rPr>
          <w:rFonts w:ascii="Times New Roman" w:hAnsi="Times New Roman" w:cs="Times New Roman"/>
          <w:b/>
          <w:i/>
          <w:sz w:val="24"/>
          <w:szCs w:val="24"/>
          <w:lang w:val="bg-BG"/>
        </w:rPr>
        <w:t xml:space="preserve"> нищо против комуникацията с него да се поддържа от чатботове или други  приложения  на изкуствен интелект,  това за него е част от клиентското преживяване.</w:t>
      </w:r>
    </w:p>
    <w:p w14:paraId="7839E8B9" w14:textId="77777777" w:rsidR="00521B36" w:rsidRPr="00877978" w:rsidRDefault="00521B36" w:rsidP="00521B36">
      <w:pPr>
        <w:pStyle w:val="NoSpacing"/>
        <w:spacing w:line="360" w:lineRule="auto"/>
        <w:ind w:firstLine="720"/>
        <w:jc w:val="both"/>
        <w:rPr>
          <w:rFonts w:ascii="Times New Roman" w:hAnsi="Times New Roman" w:cs="Times New Roman"/>
          <w:b/>
          <w:i/>
          <w:sz w:val="24"/>
          <w:szCs w:val="24"/>
          <w:lang w:val="bg-BG" w:bidi="en-US"/>
        </w:rPr>
      </w:pPr>
      <w:r w:rsidRPr="00877978">
        <w:rPr>
          <w:rFonts w:ascii="Times New Roman" w:hAnsi="Times New Roman" w:cs="Times New Roman"/>
          <w:b/>
          <w:i/>
          <w:sz w:val="24"/>
          <w:szCs w:val="24"/>
          <w:lang w:val="bg-BG" w:bidi="en-US"/>
        </w:rPr>
        <w:t xml:space="preserve">На дневен ред в маркетинговата практика на организациите вече е таргетираната стратегия и комуникация между компанията и клиентите, която в много по-голяма степен оказва въздействие върху тяхната мотивация за участие в програмата за лоялност и за извършване на покупки, в повечето случаи повече от една. </w:t>
      </w:r>
    </w:p>
    <w:p w14:paraId="60A20873" w14:textId="77777777" w:rsidR="00521B36" w:rsidRPr="00877978" w:rsidRDefault="00521B36" w:rsidP="007D2453">
      <w:pPr>
        <w:pStyle w:val="NoSpacing"/>
        <w:spacing w:line="360" w:lineRule="auto"/>
        <w:ind w:firstLine="720"/>
        <w:jc w:val="both"/>
        <w:rPr>
          <w:rFonts w:ascii="Times New Roman" w:hAnsi="Times New Roman" w:cs="Times New Roman"/>
          <w:b/>
          <w:i/>
          <w:sz w:val="24"/>
          <w:szCs w:val="24"/>
          <w:lang w:val="bg-BG"/>
        </w:rPr>
      </w:pPr>
      <w:r w:rsidRPr="00877978">
        <w:rPr>
          <w:rFonts w:ascii="Times New Roman" w:hAnsi="Times New Roman" w:cs="Times New Roman"/>
          <w:b/>
          <w:i/>
          <w:sz w:val="24"/>
          <w:szCs w:val="24"/>
          <w:lang w:val="bg-BG" w:bidi="en-US"/>
        </w:rPr>
        <w:t>Всичко това задава една нова комуникационна парадигма, ускорява  общуването с клиента и нагласата към неговите предпочитания, което неминуемо води до по-активна клиентска лоялност.</w:t>
      </w:r>
    </w:p>
    <w:p w14:paraId="432B1EBC" w14:textId="77777777" w:rsidR="00521B36" w:rsidRPr="00877978" w:rsidRDefault="00521B36" w:rsidP="00521B36">
      <w:pPr>
        <w:pStyle w:val="NoSpacing"/>
        <w:spacing w:line="360" w:lineRule="auto"/>
        <w:ind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 xml:space="preserve">Според Джейкъбс </w:t>
      </w:r>
      <w:r w:rsidRPr="00877978">
        <w:rPr>
          <w:rFonts w:ascii="Times New Roman" w:hAnsi="Times New Roman" w:cs="Times New Roman"/>
          <w:sz w:val="24"/>
          <w:szCs w:val="24"/>
          <w:lang w:val="ru-RU"/>
        </w:rPr>
        <w:t>изграждане</w:t>
      </w:r>
      <w:r w:rsidRPr="00877978">
        <w:rPr>
          <w:rFonts w:ascii="Times New Roman" w:hAnsi="Times New Roman" w:cs="Times New Roman"/>
          <w:sz w:val="24"/>
          <w:szCs w:val="24"/>
          <w:lang w:val="bg-BG"/>
        </w:rPr>
        <w:t>то</w:t>
      </w:r>
      <w:r w:rsidRPr="00877978">
        <w:rPr>
          <w:rFonts w:ascii="Times New Roman" w:hAnsi="Times New Roman" w:cs="Times New Roman"/>
          <w:sz w:val="24"/>
          <w:szCs w:val="24"/>
          <w:lang w:val="ru-RU"/>
        </w:rPr>
        <w:t xml:space="preserve"> на устойчива лоялност у кли</w:t>
      </w:r>
      <w:r w:rsidRPr="00877978">
        <w:rPr>
          <w:rFonts w:ascii="Times New Roman" w:hAnsi="Times New Roman" w:cs="Times New Roman"/>
          <w:sz w:val="24"/>
          <w:szCs w:val="24"/>
          <w:lang w:val="ru-RU"/>
        </w:rPr>
        <w:softHyphen/>
        <w:t>ентите</w:t>
      </w:r>
      <w:r w:rsidRPr="00877978">
        <w:rPr>
          <w:rFonts w:ascii="Times New Roman" w:hAnsi="Times New Roman" w:cs="Times New Roman"/>
          <w:sz w:val="24"/>
          <w:szCs w:val="24"/>
          <w:lang w:val="bg-BG"/>
        </w:rPr>
        <w:t xml:space="preserve"> се определя  и от смислено ситуираната и добре организираната комуникация с него.</w:t>
      </w:r>
      <w:r w:rsidRPr="00877978">
        <w:rPr>
          <w:lang w:val="ru-RU"/>
        </w:rPr>
        <w:t xml:space="preserve"> (</w:t>
      </w:r>
      <w:r w:rsidRPr="00877978">
        <w:rPr>
          <w:rFonts w:ascii="Times New Roman" w:hAnsi="Times New Roman" w:cs="Times New Roman"/>
          <w:sz w:val="24"/>
          <w:szCs w:val="24"/>
          <w:lang w:val="ru-RU"/>
        </w:rPr>
        <w:t>Бъчварова</w:t>
      </w:r>
      <w:r w:rsidRPr="00877978">
        <w:rPr>
          <w:rFonts w:ascii="Times New Roman" w:hAnsi="Times New Roman" w:cs="Times New Roman"/>
          <w:sz w:val="24"/>
          <w:szCs w:val="24"/>
          <w:lang w:val="bg-BG"/>
        </w:rPr>
        <w:t>, 2015</w:t>
      </w:r>
      <w:r w:rsidRPr="00877978">
        <w:rPr>
          <w:lang w:val="ru-RU"/>
        </w:rPr>
        <w:t>)</w:t>
      </w:r>
    </w:p>
    <w:p w14:paraId="6846EEE8" w14:textId="77777777" w:rsidR="00521B36" w:rsidRPr="00877978" w:rsidRDefault="00521B36" w:rsidP="00521B36">
      <w:pPr>
        <w:pStyle w:val="NoSpacing"/>
        <w:spacing w:line="360" w:lineRule="auto"/>
        <w:ind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Днес в ерата на дигиталните технологии и смарт устройства с джобен формат е много лесно клиентът да бъде проследен от гледна точка на намеренията му, които да бъдат предусетени и изпреварени чрез изпращане на съобщения, например за новостите в менюто на ресторанта, в който то е резервирал маса, за новите продукти в серията козметика, която най-често пазарува и др. подобни.</w:t>
      </w:r>
    </w:p>
    <w:p w14:paraId="0448279B" w14:textId="77777777" w:rsidR="00521B36" w:rsidRPr="00877978" w:rsidRDefault="00521B36" w:rsidP="00521B36">
      <w:pPr>
        <w:pStyle w:val="NoSpacing"/>
        <w:spacing w:line="360" w:lineRule="auto"/>
        <w:ind w:firstLine="720"/>
        <w:jc w:val="both"/>
        <w:rPr>
          <w:rFonts w:ascii="Times New Roman" w:hAnsi="Times New Roman" w:cs="Times New Roman"/>
          <w:sz w:val="24"/>
          <w:szCs w:val="24"/>
          <w:shd w:val="clear" w:color="auto" w:fill="FFFFFF"/>
          <w:lang w:val="bg-BG"/>
        </w:rPr>
      </w:pPr>
      <w:r w:rsidRPr="00877978">
        <w:rPr>
          <w:rFonts w:ascii="Times New Roman" w:hAnsi="Times New Roman" w:cs="Times New Roman"/>
          <w:sz w:val="24"/>
          <w:szCs w:val="24"/>
          <w:shd w:val="clear" w:color="auto" w:fill="FFFFFF"/>
          <w:lang w:val="ru-RU"/>
        </w:rPr>
        <w:lastRenderedPageBreak/>
        <w:t xml:space="preserve">Въпреки че някои мениджъри поставят под въпрос успеха на програмите за лоялност, основната идея за използване на информацията, получена чрез инициативи за лоялност, остава по-силна от всякога. </w:t>
      </w:r>
    </w:p>
    <w:p w14:paraId="5F24194F" w14:textId="77777777" w:rsidR="00521B36" w:rsidRPr="00877978" w:rsidRDefault="00521B36" w:rsidP="00521B36">
      <w:pPr>
        <w:pStyle w:val="NormalWeb"/>
        <w:spacing w:after="0" w:line="360" w:lineRule="auto"/>
        <w:ind w:firstLine="720"/>
        <w:jc w:val="both"/>
        <w:rPr>
          <w:shd w:val="clear" w:color="auto" w:fill="FFFFFF"/>
          <w:lang w:val="ru-RU"/>
        </w:rPr>
      </w:pPr>
      <w:r w:rsidRPr="00877978">
        <w:rPr>
          <w:shd w:val="clear" w:color="auto" w:fill="FFFFFF"/>
          <w:lang w:val="bg-BG"/>
        </w:rPr>
        <w:t>Начин търговците</w:t>
      </w:r>
      <w:r w:rsidRPr="00877978">
        <w:rPr>
          <w:shd w:val="clear" w:color="auto" w:fill="FFFFFF"/>
          <w:lang w:val="ru-RU"/>
        </w:rPr>
        <w:t xml:space="preserve"> да стан</w:t>
      </w:r>
      <w:r w:rsidRPr="00877978">
        <w:rPr>
          <w:shd w:val="clear" w:color="auto" w:fill="FFFFFF"/>
          <w:lang w:val="bg-BG"/>
        </w:rPr>
        <w:t>ат</w:t>
      </w:r>
      <w:r w:rsidRPr="00877978">
        <w:rPr>
          <w:shd w:val="clear" w:color="auto" w:fill="FFFFFF"/>
          <w:lang w:val="ru-RU"/>
        </w:rPr>
        <w:t xml:space="preserve"> по-привлекателни е чрез създаване на партньорства с други компании, в които клиентите могат да събират и/или осребряват точки. Такива дългосрочни партньорства са привлекателни за търговците на дребно, особено ако потенциалните партньори могат да се възползват от синергии. В </w:t>
      </w:r>
      <w:r w:rsidRPr="00877978">
        <w:rPr>
          <w:shd w:val="clear" w:color="auto" w:fill="FFFFFF"/>
          <w:lang w:val="bg-BG"/>
        </w:rPr>
        <w:t xml:space="preserve">едно </w:t>
      </w:r>
      <w:r w:rsidRPr="00877978">
        <w:rPr>
          <w:shd w:val="clear" w:color="auto" w:fill="FFFFFF"/>
          <w:lang w:val="ru-RU"/>
        </w:rPr>
        <w:t>бъдеще на свързаните данни</w:t>
      </w:r>
      <w:r w:rsidRPr="00877978">
        <w:rPr>
          <w:shd w:val="clear" w:color="auto" w:fill="FFFFFF"/>
          <w:lang w:val="bg-BG"/>
        </w:rPr>
        <w:t>,</w:t>
      </w:r>
      <w:r w:rsidRPr="00877978">
        <w:rPr>
          <w:shd w:val="clear" w:color="auto" w:fill="FFFFFF"/>
          <w:lang w:val="ru-RU"/>
        </w:rPr>
        <w:t xml:space="preserve"> компаниите трябва да бъдат по-гъвкави по отношение на видовете клиентски ангажименти, които ще бъдат възнаградени. </w:t>
      </w:r>
    </w:p>
    <w:p w14:paraId="06EBC7CA" w14:textId="77777777" w:rsidR="00521B36" w:rsidRPr="00877978" w:rsidRDefault="00521B36" w:rsidP="00521B36">
      <w:pPr>
        <w:pStyle w:val="NormalWeb"/>
        <w:spacing w:after="0" w:line="360" w:lineRule="auto"/>
        <w:ind w:firstLine="720"/>
        <w:jc w:val="both"/>
        <w:rPr>
          <w:i/>
          <w:lang w:val="ru-RU"/>
        </w:rPr>
      </w:pPr>
      <w:r w:rsidRPr="00B562BB">
        <w:rPr>
          <w:b/>
          <w:i/>
          <w:lang w:val="ru-RU"/>
        </w:rPr>
        <w:t>Това интегриране разширява обхвата на програмата и създава т.нар. „екосистема на лоялността“, в която клиентът получава добавена стойност в различни аспекти от ежедневието си. Такива партньорства не само увеличават удовлетворението и задържането на клиентите, но и отварят нови канали за съвместен маркетинг и кръстосани продажби. В резултат, програмите за лоялност</w:t>
      </w:r>
      <w:r w:rsidRPr="00877978">
        <w:rPr>
          <w:i/>
          <w:lang w:val="ru-RU"/>
        </w:rPr>
        <w:t xml:space="preserve"> </w:t>
      </w:r>
      <w:r w:rsidRPr="00B562BB">
        <w:rPr>
          <w:b/>
          <w:i/>
          <w:lang w:val="ru-RU"/>
        </w:rPr>
        <w:t>се превръщат от индивидуална инициатива в колективна бизнес стратегия.</w:t>
      </w:r>
    </w:p>
    <w:p w14:paraId="1E5C4CED" w14:textId="77777777" w:rsidR="00521B36" w:rsidRPr="00877978" w:rsidRDefault="00521B36" w:rsidP="00521B36">
      <w:pPr>
        <w:pStyle w:val="NoSpacing"/>
        <w:spacing w:line="360" w:lineRule="auto"/>
        <w:ind w:firstLine="720"/>
        <w:jc w:val="both"/>
        <w:rPr>
          <w:rFonts w:ascii="Times New Roman" w:hAnsi="Times New Roman" w:cs="Times New Roman"/>
          <w:sz w:val="24"/>
          <w:szCs w:val="24"/>
          <w:shd w:val="clear" w:color="auto" w:fill="FFFFFF"/>
          <w:lang w:val="bg-BG"/>
        </w:rPr>
      </w:pPr>
      <w:r w:rsidRPr="00877978">
        <w:rPr>
          <w:rFonts w:ascii="Times New Roman" w:hAnsi="Times New Roman" w:cs="Times New Roman"/>
          <w:sz w:val="24"/>
          <w:szCs w:val="24"/>
          <w:shd w:val="clear" w:color="auto" w:fill="FFFFFF"/>
          <w:lang w:val="ru-RU"/>
        </w:rPr>
        <w:t>В дигиталната ера клиентите все още се радват на някаква форма на възнаграждение за лоялност и очакват търговците на дребно да признаят покупките им като инвестиции във взаимоотношения.</w:t>
      </w:r>
    </w:p>
    <w:p w14:paraId="55FFF0F2" w14:textId="77777777" w:rsidR="00521B36" w:rsidRPr="00B562BB" w:rsidRDefault="00521B36" w:rsidP="00521B36">
      <w:pPr>
        <w:spacing w:line="360" w:lineRule="auto"/>
        <w:ind w:firstLine="708"/>
        <w:jc w:val="both"/>
        <w:rPr>
          <w:b/>
          <w:i/>
          <w:kern w:val="2"/>
        </w:rPr>
      </w:pPr>
      <w:r w:rsidRPr="00B562BB">
        <w:rPr>
          <w:b/>
          <w:i/>
          <w:lang w:val="ru-RU"/>
        </w:rPr>
        <w:t>Дигиталните технологии промениха начина на комуникация</w:t>
      </w:r>
      <w:r w:rsidRPr="00B562BB">
        <w:rPr>
          <w:b/>
          <w:i/>
        </w:rPr>
        <w:t>, която вече се осъществява в ед</w:t>
      </w:r>
      <w:r w:rsidR="00B562BB">
        <w:rPr>
          <w:b/>
          <w:i/>
        </w:rPr>
        <w:t>н</w:t>
      </w:r>
      <w:r w:rsidRPr="00B562BB">
        <w:rPr>
          <w:b/>
          <w:i/>
        </w:rPr>
        <w:t>а виртуална среда</w:t>
      </w:r>
      <w:r w:rsidRPr="00B562BB">
        <w:rPr>
          <w:b/>
          <w:i/>
          <w:kern w:val="2"/>
        </w:rPr>
        <w:t>, опосредствана от електронните медии, които</w:t>
      </w:r>
      <w:r w:rsidRPr="00B562BB">
        <w:rPr>
          <w:b/>
          <w:i/>
          <w:lang w:val="ru-RU"/>
        </w:rPr>
        <w:t xml:space="preserve"> насочват вниманието</w:t>
      </w:r>
      <w:r w:rsidRPr="00B562BB">
        <w:rPr>
          <w:b/>
          <w:i/>
        </w:rPr>
        <w:t xml:space="preserve"> на потребителите</w:t>
      </w:r>
      <w:r w:rsidRPr="00B562BB">
        <w:rPr>
          <w:b/>
          <w:i/>
          <w:lang w:val="ru-RU"/>
        </w:rPr>
        <w:t xml:space="preserve"> към маркетинг, основан на разрешение, където основният акцент е върху улесняването на</w:t>
      </w:r>
      <w:r w:rsidRPr="00B562BB">
        <w:rPr>
          <w:b/>
          <w:i/>
        </w:rPr>
        <w:t xml:space="preserve"> клиентите </w:t>
      </w:r>
      <w:r w:rsidRPr="00B562BB">
        <w:rPr>
          <w:b/>
          <w:i/>
          <w:lang w:val="ru-RU"/>
        </w:rPr>
        <w:t xml:space="preserve">да избират своите действия </w:t>
      </w:r>
      <w:r w:rsidRPr="00B562BB">
        <w:rPr>
          <w:b/>
          <w:i/>
        </w:rPr>
        <w:t>в онлайн комуникацията</w:t>
      </w:r>
      <w:r w:rsidRPr="00B562BB">
        <w:rPr>
          <w:b/>
          <w:i/>
          <w:lang w:val="ru-RU"/>
        </w:rPr>
        <w:t>.</w:t>
      </w:r>
    </w:p>
    <w:p w14:paraId="56CB4D61" w14:textId="77777777" w:rsidR="00521B36" w:rsidRPr="00877978" w:rsidRDefault="00521B36" w:rsidP="00521B36">
      <w:pPr>
        <w:spacing w:line="360" w:lineRule="auto"/>
        <w:ind w:firstLine="708"/>
        <w:jc w:val="both"/>
        <w:rPr>
          <w:kern w:val="2"/>
        </w:rPr>
      </w:pPr>
      <w:r w:rsidRPr="00877978">
        <w:rPr>
          <w:kern w:val="2"/>
        </w:rPr>
        <w:t xml:space="preserve">Новите медии, оставяйки своя електронен отпечатък, </w:t>
      </w:r>
      <w:r w:rsidRPr="00877978">
        <w:rPr>
          <w:kern w:val="2"/>
          <w:lang w:val="ru-RU"/>
        </w:rPr>
        <w:t>разместиха пластовете на традицион</w:t>
      </w:r>
      <w:r w:rsidRPr="00877978">
        <w:rPr>
          <w:kern w:val="2"/>
        </w:rPr>
        <w:t xml:space="preserve">ното бизнес общуване </w:t>
      </w:r>
      <w:r w:rsidRPr="00877978">
        <w:rPr>
          <w:kern w:val="2"/>
          <w:lang w:val="ru-RU"/>
        </w:rPr>
        <w:t>във фирмените маркетингови стратегии</w:t>
      </w:r>
      <w:r w:rsidRPr="00877978">
        <w:rPr>
          <w:kern w:val="2"/>
        </w:rPr>
        <w:t xml:space="preserve">. Чрез тях </w:t>
      </w:r>
      <w:r w:rsidRPr="00877978">
        <w:rPr>
          <w:kern w:val="2"/>
          <w:lang w:val="ru-RU"/>
        </w:rPr>
        <w:t>традиционния</w:t>
      </w:r>
      <w:r w:rsidRPr="00877978">
        <w:rPr>
          <w:kern w:val="2"/>
        </w:rPr>
        <w:t>т</w:t>
      </w:r>
      <w:r w:rsidRPr="00877978">
        <w:rPr>
          <w:kern w:val="2"/>
          <w:lang w:val="ru-RU"/>
        </w:rPr>
        <w:t xml:space="preserve"> маркетинг </w:t>
      </w:r>
      <w:r w:rsidRPr="00877978">
        <w:rPr>
          <w:kern w:val="2"/>
        </w:rPr>
        <w:t>отстъпи място на дигиталния, който навлезе във фирмената практика чрез имейл маркетинга и маркетинга на позволението, които предпоставиха базата за развиване на съвременните програми за клиентска лоялност</w:t>
      </w:r>
      <w:r w:rsidRPr="00877978">
        <w:rPr>
          <w:kern w:val="2"/>
          <w:lang w:val="ru-RU"/>
        </w:rPr>
        <w:t xml:space="preserve">. </w:t>
      </w:r>
    </w:p>
    <w:p w14:paraId="5064576E" w14:textId="77777777" w:rsidR="00521B36" w:rsidRPr="00877978" w:rsidRDefault="00521B36" w:rsidP="00521B36">
      <w:pPr>
        <w:spacing w:line="360" w:lineRule="auto"/>
        <w:ind w:firstLine="708"/>
        <w:jc w:val="both"/>
        <w:rPr>
          <w:kern w:val="2"/>
        </w:rPr>
      </w:pPr>
      <w:r w:rsidRPr="00877978">
        <w:rPr>
          <w:kern w:val="2"/>
        </w:rPr>
        <w:t xml:space="preserve">Според </w:t>
      </w:r>
      <w:r w:rsidRPr="00877978">
        <w:rPr>
          <w:kern w:val="2"/>
          <w:lang w:val="ru-RU"/>
        </w:rPr>
        <w:t xml:space="preserve">Д. Златева </w:t>
      </w:r>
      <w:r w:rsidRPr="00877978">
        <w:rPr>
          <w:kern w:val="2"/>
        </w:rPr>
        <w:t>„</w:t>
      </w:r>
      <w:r w:rsidRPr="00877978">
        <w:rPr>
          <w:kern w:val="2"/>
          <w:lang w:val="ru-RU"/>
        </w:rPr>
        <w:t xml:space="preserve">днес много компании преоткриват ролята на един мощен ресурс, създаван ежедневно от тях и техните клиенти, и това са големите данни, обозначавани с термина </w:t>
      </w:r>
      <w:r w:rsidRPr="00877978">
        <w:rPr>
          <w:shd w:val="clear" w:color="auto" w:fill="FFFFFF"/>
        </w:rPr>
        <w:t>Big</w:t>
      </w:r>
      <w:r w:rsidRPr="00877978">
        <w:rPr>
          <w:shd w:val="clear" w:color="auto" w:fill="FFFFFF"/>
          <w:lang w:val="ru-RU"/>
        </w:rPr>
        <w:t xml:space="preserve"> </w:t>
      </w:r>
      <w:r w:rsidRPr="00877978">
        <w:rPr>
          <w:shd w:val="clear" w:color="auto" w:fill="FFFFFF"/>
        </w:rPr>
        <w:t>data“</w:t>
      </w:r>
      <w:r w:rsidRPr="00877978">
        <w:rPr>
          <w:lang w:val="ru-RU"/>
        </w:rPr>
        <w:t xml:space="preserve">( Златева, </w:t>
      </w:r>
      <w:r w:rsidRPr="00877978">
        <w:rPr>
          <w:shd w:val="clear" w:color="auto" w:fill="FFFFFF"/>
          <w:lang w:val="ru-RU"/>
        </w:rPr>
        <w:t>2022, с. 45-53</w:t>
      </w:r>
      <w:r w:rsidRPr="00877978">
        <w:rPr>
          <w:lang w:val="ru-RU"/>
        </w:rPr>
        <w:t>)</w:t>
      </w:r>
      <w:r w:rsidRPr="00877978">
        <w:rPr>
          <w:shd w:val="clear" w:color="auto" w:fill="FFFFFF"/>
        </w:rPr>
        <w:t>.</w:t>
      </w:r>
      <w:r w:rsidRPr="00877978">
        <w:rPr>
          <w:rStyle w:val="FootnoteReference"/>
          <w:kern w:val="2"/>
        </w:rPr>
        <w:t xml:space="preserve"> </w:t>
      </w:r>
    </w:p>
    <w:p w14:paraId="347B04F5" w14:textId="77777777" w:rsidR="00521B36" w:rsidRPr="00877978" w:rsidRDefault="00521B36" w:rsidP="00521B36">
      <w:pPr>
        <w:spacing w:line="360" w:lineRule="auto"/>
        <w:ind w:firstLine="708"/>
        <w:jc w:val="both"/>
        <w:rPr>
          <w:kern w:val="2"/>
        </w:rPr>
      </w:pPr>
      <w:r w:rsidRPr="00877978">
        <w:rPr>
          <w:kern w:val="2"/>
          <w:lang w:val="ru-RU"/>
        </w:rPr>
        <w:lastRenderedPageBreak/>
        <w:t xml:space="preserve">Към </w:t>
      </w:r>
      <w:r w:rsidRPr="00877978">
        <w:rPr>
          <w:kern w:val="2"/>
        </w:rPr>
        <w:t xml:space="preserve">дигиталната трансформация на взаимоотношенията между клиентите и организацията </w:t>
      </w:r>
      <w:r w:rsidRPr="00877978">
        <w:rPr>
          <w:kern w:val="2"/>
          <w:lang w:val="ru-RU"/>
        </w:rPr>
        <w:t>се добавят и възможностите, които предоставя изкуствения</w:t>
      </w:r>
      <w:r w:rsidRPr="00877978">
        <w:rPr>
          <w:kern w:val="2"/>
        </w:rPr>
        <w:t>т</w:t>
      </w:r>
      <w:r w:rsidRPr="00877978">
        <w:rPr>
          <w:kern w:val="2"/>
          <w:lang w:val="ru-RU"/>
        </w:rPr>
        <w:t xml:space="preserve"> интелект</w:t>
      </w:r>
      <w:r w:rsidRPr="00877978">
        <w:rPr>
          <w:kern w:val="2"/>
        </w:rPr>
        <w:t xml:space="preserve"> в посока на ефективността на тази комуникация.</w:t>
      </w:r>
    </w:p>
    <w:p w14:paraId="6E79F75A" w14:textId="77777777" w:rsidR="00521B36" w:rsidRPr="00877978" w:rsidRDefault="00521B36" w:rsidP="00521B36">
      <w:pPr>
        <w:spacing w:line="360" w:lineRule="auto"/>
        <w:ind w:firstLine="708"/>
        <w:jc w:val="both"/>
        <w:rPr>
          <w:kern w:val="2"/>
        </w:rPr>
      </w:pPr>
      <w:r w:rsidRPr="00877978">
        <w:rPr>
          <w:kern w:val="2"/>
          <w:lang w:val="ru-RU"/>
        </w:rPr>
        <w:t xml:space="preserve">Както изтъкват  </w:t>
      </w:r>
      <w:r w:rsidRPr="00877978">
        <w:rPr>
          <w:kern w:val="2"/>
        </w:rPr>
        <w:t>Y</w:t>
      </w:r>
      <w:r w:rsidRPr="00877978">
        <w:rPr>
          <w:kern w:val="2"/>
          <w:lang w:val="ru-RU"/>
        </w:rPr>
        <w:t xml:space="preserve">. </w:t>
      </w:r>
      <w:r w:rsidRPr="00877978">
        <w:rPr>
          <w:kern w:val="2"/>
        </w:rPr>
        <w:t>Duan</w:t>
      </w:r>
      <w:r w:rsidRPr="00877978">
        <w:rPr>
          <w:kern w:val="2"/>
          <w:lang w:val="ru-RU"/>
        </w:rPr>
        <w:t xml:space="preserve"> и кол., компаниите получават възможност по този начин „да подобрят процеса на вземане на решения и да се прекроят използваните бизнес модели и системи, които да бъдат в полза за потребителите чрез добавяне на стойност и повишаване на потребителското преживяване“ </w:t>
      </w:r>
      <w:r w:rsidRPr="00877978">
        <w:rPr>
          <w:lang w:val="ru-RU"/>
        </w:rPr>
        <w:t>(</w:t>
      </w:r>
      <w:r w:rsidRPr="00877978">
        <w:rPr>
          <w:kern w:val="2"/>
        </w:rPr>
        <w:t>Duan</w:t>
      </w:r>
      <w:r w:rsidRPr="00877978">
        <w:rPr>
          <w:kern w:val="2"/>
          <w:lang w:val="ru-RU"/>
        </w:rPr>
        <w:t>,</w:t>
      </w:r>
      <w:r w:rsidRPr="00877978">
        <w:rPr>
          <w:kern w:val="2"/>
        </w:rPr>
        <w:t>Y</w:t>
      </w:r>
      <w:r w:rsidRPr="00877978">
        <w:rPr>
          <w:kern w:val="2"/>
          <w:lang w:val="ru-RU"/>
        </w:rPr>
        <w:t>. 2019, с. 63-71</w:t>
      </w:r>
      <w:r w:rsidRPr="00877978">
        <w:rPr>
          <w:lang w:val="ru-RU"/>
        </w:rPr>
        <w:t>)</w:t>
      </w:r>
      <w:r w:rsidRPr="00877978">
        <w:rPr>
          <w:kern w:val="2"/>
          <w:lang w:val="ru-RU"/>
        </w:rPr>
        <w:t>.</w:t>
      </w:r>
      <w:r w:rsidRPr="00877978">
        <w:rPr>
          <w:rStyle w:val="FootnoteReference"/>
          <w:kern w:val="2"/>
        </w:rPr>
        <w:t xml:space="preserve"> </w:t>
      </w:r>
    </w:p>
    <w:p w14:paraId="58133B6B" w14:textId="77777777" w:rsidR="00521B36" w:rsidRPr="00877978" w:rsidRDefault="00521B36" w:rsidP="00521B36">
      <w:pPr>
        <w:spacing w:line="360" w:lineRule="auto"/>
        <w:ind w:firstLine="708"/>
        <w:jc w:val="both"/>
        <w:rPr>
          <w:kern w:val="2"/>
        </w:rPr>
      </w:pPr>
      <w:r w:rsidRPr="00877978">
        <w:rPr>
          <w:kern w:val="2"/>
        </w:rPr>
        <w:t>В резултат на провежданите маркетингови компании в дигитална среда се постига бързо и непрекъснато нарастване</w:t>
      </w:r>
      <w:r w:rsidRPr="00877978">
        <w:rPr>
          <w:kern w:val="2"/>
          <w:lang w:val="ru-RU"/>
        </w:rPr>
        <w:t xml:space="preserve"> на продажбите, </w:t>
      </w:r>
      <w:r w:rsidRPr="00877978">
        <w:rPr>
          <w:kern w:val="2"/>
        </w:rPr>
        <w:t>дължащо се на постоянно увеличаващия се брой потребители онлайн</w:t>
      </w:r>
      <w:r w:rsidRPr="00877978">
        <w:rPr>
          <w:kern w:val="2"/>
          <w:lang w:val="ru-RU"/>
        </w:rPr>
        <w:t>.</w:t>
      </w:r>
      <w:r w:rsidRPr="00877978">
        <w:rPr>
          <w:kern w:val="2"/>
        </w:rPr>
        <w:t xml:space="preserve"> Посещавайки сайтовете за пазаруване, те биват помолени (или понякога и „заставени“ от системата) да предоставят свои данни (при регистрация, при анкетиране или при търсене на мнение за извършена покупка,) за да ползват правото на разглеждане и покупки през търговските онлайн сайтове. Така търговците имат възможност да събират голям масив от клиентски данни, генерирани от системата в онлайн пространството.</w:t>
      </w:r>
    </w:p>
    <w:p w14:paraId="74DB5E4C" w14:textId="77777777" w:rsidR="00521B36" w:rsidRPr="00877978" w:rsidRDefault="00521B36" w:rsidP="00521B36">
      <w:pPr>
        <w:spacing w:line="360" w:lineRule="auto"/>
        <w:ind w:firstLine="708"/>
        <w:jc w:val="both"/>
        <w:rPr>
          <w:kern w:val="2"/>
          <w:lang w:val="ru-RU"/>
        </w:rPr>
      </w:pPr>
      <w:r w:rsidRPr="00877978">
        <w:rPr>
          <w:kern w:val="2"/>
        </w:rPr>
        <w:t>J</w:t>
      </w:r>
      <w:r w:rsidRPr="00877978">
        <w:rPr>
          <w:kern w:val="2"/>
          <w:lang w:val="ru-RU"/>
        </w:rPr>
        <w:t>.</w:t>
      </w:r>
      <w:r w:rsidRPr="00877978">
        <w:rPr>
          <w:kern w:val="2"/>
        </w:rPr>
        <w:t xml:space="preserve"> Paine посочва следните о</w:t>
      </w:r>
      <w:r w:rsidRPr="00877978">
        <w:rPr>
          <w:kern w:val="2"/>
          <w:lang w:val="ru-RU"/>
        </w:rPr>
        <w:t xml:space="preserve">сновни причини, които налагат използването на </w:t>
      </w:r>
      <w:r w:rsidRPr="00877978">
        <w:rPr>
          <w:kern w:val="2"/>
        </w:rPr>
        <w:t>тези масиви от данни</w:t>
      </w:r>
      <w:r w:rsidRPr="00877978">
        <w:rPr>
          <w:kern w:val="2"/>
          <w:lang w:val="ru-RU"/>
        </w:rPr>
        <w:t xml:space="preserve"> в полза на маркетинговите </w:t>
      </w:r>
      <w:r w:rsidRPr="00877978">
        <w:rPr>
          <w:kern w:val="2"/>
        </w:rPr>
        <w:t>проучвания и стратегически решения</w:t>
      </w:r>
      <w:r w:rsidRPr="00877978">
        <w:rPr>
          <w:kern w:val="2"/>
          <w:lang w:val="ru-RU"/>
        </w:rPr>
        <w:t>:</w:t>
      </w:r>
      <w:r w:rsidRPr="00877978">
        <w:rPr>
          <w:lang w:val="ru-RU"/>
        </w:rPr>
        <w:t xml:space="preserve"> (</w:t>
      </w:r>
      <w:r w:rsidRPr="00877978">
        <w:rPr>
          <w:kern w:val="2"/>
        </w:rPr>
        <w:t>Paine</w:t>
      </w:r>
      <w:r w:rsidR="00F47DA5" w:rsidRPr="00877978">
        <w:rPr>
          <w:kern w:val="2"/>
        </w:rPr>
        <w:t>, 2017</w:t>
      </w:r>
      <w:r w:rsidRPr="00877978">
        <w:rPr>
          <w:lang w:val="ru-RU"/>
        </w:rPr>
        <w:t>)</w:t>
      </w:r>
      <w:r w:rsidRPr="00877978">
        <w:rPr>
          <w:rStyle w:val="FootnoteReference"/>
          <w:kern w:val="2"/>
        </w:rPr>
        <w:t xml:space="preserve"> </w:t>
      </w:r>
    </w:p>
    <w:p w14:paraId="1EBD6F11" w14:textId="77777777" w:rsidR="00521B36" w:rsidRPr="00877978" w:rsidRDefault="00521B36" w:rsidP="00521B36">
      <w:pPr>
        <w:spacing w:line="360" w:lineRule="auto"/>
        <w:ind w:firstLine="708"/>
        <w:jc w:val="both"/>
        <w:rPr>
          <w:kern w:val="2"/>
        </w:rPr>
      </w:pPr>
      <w:r w:rsidRPr="00877978">
        <w:rPr>
          <w:kern w:val="2"/>
        </w:rPr>
        <w:t xml:space="preserve">Наличие на </w:t>
      </w:r>
      <w:r w:rsidRPr="00877978">
        <w:rPr>
          <w:kern w:val="2"/>
          <w:lang w:val="ru-RU"/>
        </w:rPr>
        <w:t>възможности за по-таргетирана реклама</w:t>
      </w:r>
      <w:r w:rsidRPr="00877978">
        <w:rPr>
          <w:kern w:val="2"/>
        </w:rPr>
        <w:t xml:space="preserve"> чрез групиране на потребителите по отличаващи ги признаци. Тази реклама ще бъде конкретно насочена </w:t>
      </w:r>
      <w:r w:rsidR="00C3110B">
        <w:rPr>
          <w:kern w:val="2"/>
        </w:rPr>
        <w:t>към въпросните групи и</w:t>
      </w:r>
      <w:r w:rsidRPr="00877978">
        <w:rPr>
          <w:kern w:val="2"/>
        </w:rPr>
        <w:t xml:space="preserve"> като диференцирана съобразно навиците и предпочитанията на представителите на групата, ще бъде и по-ефективна. </w:t>
      </w:r>
    </w:p>
    <w:p w14:paraId="645A908D" w14:textId="77777777" w:rsidR="00521B36" w:rsidRPr="00877978" w:rsidRDefault="00521B36" w:rsidP="00521B36">
      <w:pPr>
        <w:spacing w:line="360" w:lineRule="auto"/>
        <w:ind w:firstLine="708"/>
        <w:jc w:val="both"/>
        <w:rPr>
          <w:kern w:val="2"/>
          <w:lang w:val="ru-RU"/>
        </w:rPr>
      </w:pPr>
      <w:r w:rsidRPr="00877978">
        <w:rPr>
          <w:kern w:val="2"/>
        </w:rPr>
        <w:t>В Мрежата е възможно алгоритмите на търсачките да генерират база данни за клиентите при търсене по конкретна дума</w:t>
      </w:r>
      <w:r w:rsidRPr="00877978">
        <w:rPr>
          <w:kern w:val="2"/>
          <w:lang w:val="ru-RU"/>
        </w:rPr>
        <w:t xml:space="preserve">. </w:t>
      </w:r>
      <w:r w:rsidRPr="00877978">
        <w:rPr>
          <w:lang w:val="ru-RU"/>
        </w:rPr>
        <w:t xml:space="preserve">Така могат да </w:t>
      </w:r>
      <w:r w:rsidRPr="00877978">
        <w:t>се създават</w:t>
      </w:r>
      <w:r w:rsidRPr="00877978">
        <w:rPr>
          <w:lang w:val="ru-RU"/>
        </w:rPr>
        <w:t xml:space="preserve"> профили на потребителите спрямо техните интереси и предпочитания, което им помага да предлагат персонализирани резултати при търсене. Въпреки това, </w:t>
      </w:r>
      <w:r w:rsidRPr="00877978">
        <w:t xml:space="preserve">събирането на тези данни трябва да </w:t>
      </w:r>
      <w:r w:rsidRPr="00877978">
        <w:rPr>
          <w:lang w:val="ru-RU"/>
        </w:rPr>
        <w:t xml:space="preserve">е подчинено на правилата за защита на личните данни и поверителност на </w:t>
      </w:r>
      <w:r w:rsidRPr="00877978">
        <w:t xml:space="preserve">информацията за </w:t>
      </w:r>
      <w:r w:rsidRPr="00877978">
        <w:rPr>
          <w:lang w:val="ru-RU"/>
        </w:rPr>
        <w:t>потребителите.</w:t>
      </w:r>
      <w:r w:rsidRPr="00877978">
        <w:rPr>
          <w:kern w:val="2"/>
        </w:rPr>
        <w:t xml:space="preserve"> </w:t>
      </w:r>
    </w:p>
    <w:p w14:paraId="016865F7" w14:textId="77777777" w:rsidR="00521B36" w:rsidRPr="00877978" w:rsidRDefault="00521B36" w:rsidP="00521B36">
      <w:pPr>
        <w:spacing w:line="360" w:lineRule="auto"/>
        <w:ind w:firstLine="708"/>
        <w:jc w:val="both"/>
        <w:rPr>
          <w:kern w:val="2"/>
          <w:lang w:val="ru-RU"/>
        </w:rPr>
      </w:pPr>
      <w:r w:rsidRPr="00877978">
        <w:rPr>
          <w:kern w:val="2"/>
        </w:rPr>
        <w:t xml:space="preserve"> По мнението на K</w:t>
      </w:r>
      <w:r w:rsidRPr="00877978">
        <w:rPr>
          <w:kern w:val="2"/>
          <w:lang w:val="ru-RU"/>
        </w:rPr>
        <w:t xml:space="preserve">. </w:t>
      </w:r>
      <w:r w:rsidRPr="00877978">
        <w:rPr>
          <w:kern w:val="2"/>
        </w:rPr>
        <w:t>Turnali</w:t>
      </w:r>
      <w:r w:rsidRPr="00877978">
        <w:rPr>
          <w:rStyle w:val="FootnoteReference"/>
          <w:kern w:val="2"/>
        </w:rPr>
        <w:footnoteReference w:id="2"/>
      </w:r>
      <w:r w:rsidRPr="00877978">
        <w:rPr>
          <w:kern w:val="2"/>
        </w:rPr>
        <w:t xml:space="preserve"> именно</w:t>
      </w:r>
      <w:r w:rsidRPr="00877978">
        <w:rPr>
          <w:kern w:val="2"/>
          <w:lang w:val="ru-RU"/>
        </w:rPr>
        <w:t xml:space="preserve"> </w:t>
      </w:r>
      <w:r w:rsidRPr="00877978">
        <w:rPr>
          <w:kern w:val="2"/>
        </w:rPr>
        <w:t>„</w:t>
      </w:r>
      <w:r w:rsidRPr="00877978">
        <w:rPr>
          <w:kern w:val="2"/>
          <w:lang w:val="ru-RU"/>
        </w:rPr>
        <w:t>стратегическото интегриране на данните, тяхното описване и определяне са ключът към вземането на информирани маркетинг решения</w:t>
      </w:r>
      <w:r w:rsidRPr="00877978">
        <w:rPr>
          <w:kern w:val="2"/>
        </w:rPr>
        <w:t>“</w:t>
      </w:r>
      <w:r w:rsidRPr="00877978">
        <w:rPr>
          <w:kern w:val="2"/>
          <w:lang w:val="ru-RU"/>
        </w:rPr>
        <w:t>.(</w:t>
      </w:r>
      <w:r w:rsidRPr="00877978">
        <w:rPr>
          <w:kern w:val="2"/>
        </w:rPr>
        <w:t>Turnali</w:t>
      </w:r>
      <w:r w:rsidR="00F47DA5" w:rsidRPr="00877978">
        <w:rPr>
          <w:kern w:val="2"/>
        </w:rPr>
        <w:t>, 2017</w:t>
      </w:r>
      <w:r w:rsidRPr="00877978">
        <w:rPr>
          <w:kern w:val="2"/>
          <w:lang w:val="ru-RU"/>
        </w:rPr>
        <w:t>)</w:t>
      </w:r>
      <w:r w:rsidRPr="00877978">
        <w:rPr>
          <w:rStyle w:val="FootnoteReference"/>
          <w:kern w:val="2"/>
        </w:rPr>
        <w:t xml:space="preserve"> </w:t>
      </w:r>
      <w:r w:rsidRPr="00877978">
        <w:rPr>
          <w:kern w:val="2"/>
          <w:lang w:val="ru-RU"/>
        </w:rPr>
        <w:t xml:space="preserve"> </w:t>
      </w:r>
    </w:p>
    <w:p w14:paraId="1D1C680F" w14:textId="77777777" w:rsidR="00521B36" w:rsidRPr="00877978" w:rsidRDefault="00521B36" w:rsidP="00521B36">
      <w:pPr>
        <w:spacing w:line="360" w:lineRule="auto"/>
        <w:ind w:firstLine="708"/>
        <w:jc w:val="both"/>
        <w:rPr>
          <w:kern w:val="2"/>
          <w:lang w:val="ru-RU"/>
        </w:rPr>
      </w:pPr>
      <w:r w:rsidRPr="00877978">
        <w:rPr>
          <w:kern w:val="2"/>
          <w:lang w:val="ru-RU"/>
        </w:rPr>
        <w:lastRenderedPageBreak/>
        <w:t xml:space="preserve">Д. Златева, </w:t>
      </w:r>
      <w:r w:rsidRPr="00877978">
        <w:rPr>
          <w:kern w:val="2"/>
        </w:rPr>
        <w:t xml:space="preserve">когато анализира влиянието на дигиталната среда, използва термина </w:t>
      </w:r>
      <w:r w:rsidRPr="00877978">
        <w:rPr>
          <w:kern w:val="2"/>
          <w:lang w:val="ru-RU"/>
        </w:rPr>
        <w:t>дигитал</w:t>
      </w:r>
      <w:r w:rsidRPr="00877978">
        <w:rPr>
          <w:kern w:val="2"/>
        </w:rPr>
        <w:t>ен</w:t>
      </w:r>
      <w:r w:rsidRPr="00877978">
        <w:rPr>
          <w:kern w:val="2"/>
          <w:lang w:val="ru-RU"/>
        </w:rPr>
        <w:t xml:space="preserve"> маркетингов пейзаж</w:t>
      </w:r>
      <w:r w:rsidRPr="00877978">
        <w:rPr>
          <w:kern w:val="2"/>
        </w:rPr>
        <w:t>. (</w:t>
      </w:r>
      <w:r w:rsidRPr="00877978">
        <w:rPr>
          <w:lang w:val="ru-RU"/>
        </w:rPr>
        <w:t>Златева,</w:t>
      </w:r>
      <w:r w:rsidRPr="00877978">
        <w:rPr>
          <w:shd w:val="clear" w:color="auto" w:fill="FFFFFF"/>
        </w:rPr>
        <w:t> </w:t>
      </w:r>
      <w:r w:rsidRPr="00877978">
        <w:rPr>
          <w:shd w:val="clear" w:color="auto" w:fill="FFFFFF"/>
          <w:lang w:val="ru-RU"/>
        </w:rPr>
        <w:t>2022, с.45-53</w:t>
      </w:r>
      <w:r w:rsidRPr="00877978">
        <w:rPr>
          <w:kern w:val="2"/>
        </w:rPr>
        <w:t>)</w:t>
      </w:r>
      <w:r w:rsidRPr="00877978">
        <w:rPr>
          <w:rStyle w:val="FootnoteReference"/>
          <w:kern w:val="2"/>
        </w:rPr>
        <w:t xml:space="preserve"> </w:t>
      </w:r>
      <w:r w:rsidRPr="00877978">
        <w:rPr>
          <w:kern w:val="2"/>
          <w:lang w:val="ru-RU"/>
        </w:rPr>
        <w:t xml:space="preserve"> </w:t>
      </w:r>
      <w:r w:rsidRPr="00877978">
        <w:rPr>
          <w:kern w:val="2"/>
        </w:rPr>
        <w:t>В този своеобразен пейзаж</w:t>
      </w:r>
      <w:r w:rsidRPr="00877978">
        <w:rPr>
          <w:kern w:val="2"/>
          <w:lang w:val="ru-RU"/>
        </w:rPr>
        <w:t xml:space="preserve"> потребителите</w:t>
      </w:r>
      <w:r w:rsidRPr="00877978">
        <w:rPr>
          <w:kern w:val="2"/>
        </w:rPr>
        <w:t xml:space="preserve"> на 21 век </w:t>
      </w:r>
      <w:r w:rsidRPr="00877978">
        <w:rPr>
          <w:kern w:val="2"/>
          <w:lang w:val="ru-RU"/>
        </w:rPr>
        <w:t>са много по-образовани и имат по-голям достъп до информация</w:t>
      </w:r>
      <w:r w:rsidRPr="00877978">
        <w:rPr>
          <w:kern w:val="2"/>
        </w:rPr>
        <w:t>, което</w:t>
      </w:r>
      <w:r w:rsidRPr="00877978">
        <w:rPr>
          <w:kern w:val="2"/>
          <w:lang w:val="ru-RU"/>
        </w:rPr>
        <w:t xml:space="preserve"> е фактор, </w:t>
      </w:r>
      <w:r w:rsidR="00C3110B">
        <w:rPr>
          <w:kern w:val="2"/>
        </w:rPr>
        <w:t>изискващ</w:t>
      </w:r>
      <w:r w:rsidRPr="00877978">
        <w:rPr>
          <w:kern w:val="2"/>
          <w:lang w:val="ru-RU"/>
        </w:rPr>
        <w:t xml:space="preserve"> промяна в </w:t>
      </w:r>
      <w:r w:rsidRPr="00877978">
        <w:rPr>
          <w:kern w:val="2"/>
        </w:rPr>
        <w:t xml:space="preserve">типа и организацията на </w:t>
      </w:r>
      <w:r w:rsidRPr="00877978">
        <w:rPr>
          <w:kern w:val="2"/>
          <w:lang w:val="ru-RU"/>
        </w:rPr>
        <w:t xml:space="preserve">маркетинговите комуникации. </w:t>
      </w:r>
    </w:p>
    <w:p w14:paraId="65D0CB2F" w14:textId="77777777" w:rsidR="00521B36" w:rsidRPr="00877978" w:rsidRDefault="00521B36" w:rsidP="00521B36">
      <w:pPr>
        <w:spacing w:line="360" w:lineRule="auto"/>
        <w:ind w:firstLine="708"/>
        <w:jc w:val="both"/>
        <w:rPr>
          <w:kern w:val="2"/>
          <w:lang w:val="ru-RU"/>
        </w:rPr>
      </w:pPr>
      <w:r w:rsidRPr="00877978">
        <w:rPr>
          <w:kern w:val="2"/>
        </w:rPr>
        <w:t>Според Jackson</w:t>
      </w:r>
      <w:r w:rsidRPr="00877978">
        <w:rPr>
          <w:kern w:val="2"/>
          <w:lang w:val="ru-RU"/>
        </w:rPr>
        <w:t xml:space="preserve"> и </w:t>
      </w:r>
      <w:r w:rsidRPr="00877978">
        <w:rPr>
          <w:kern w:val="2"/>
        </w:rPr>
        <w:t>Ahuja</w:t>
      </w:r>
      <w:r w:rsidRPr="00877978">
        <w:rPr>
          <w:kern w:val="2"/>
          <w:lang w:val="ru-RU"/>
        </w:rPr>
        <w:t xml:space="preserve"> </w:t>
      </w:r>
      <w:r w:rsidRPr="00877978">
        <w:rPr>
          <w:kern w:val="2"/>
        </w:rPr>
        <w:t>„</w:t>
      </w:r>
      <w:r w:rsidRPr="00877978">
        <w:rPr>
          <w:kern w:val="2"/>
          <w:lang w:val="ru-RU"/>
        </w:rPr>
        <w:t>Интернет е много повече от още един канал за комуникация. Той наложи преструктуриране на организациите и промяна на отношенията на компаниите с клиентите“.</w:t>
      </w:r>
      <w:r w:rsidR="00C3110B">
        <w:rPr>
          <w:kern w:val="2"/>
          <w:lang w:val="ru-RU"/>
        </w:rPr>
        <w:t xml:space="preserve"> </w:t>
      </w:r>
      <w:r w:rsidRPr="00877978">
        <w:rPr>
          <w:lang w:val="ru-RU"/>
        </w:rPr>
        <w:t>(</w:t>
      </w:r>
      <w:r w:rsidRPr="00877978">
        <w:rPr>
          <w:kern w:val="2"/>
        </w:rPr>
        <w:t>Rowan</w:t>
      </w:r>
      <w:r w:rsidRPr="00877978">
        <w:rPr>
          <w:kern w:val="2"/>
          <w:lang w:val="ru-RU"/>
        </w:rPr>
        <w:t>, 2002</w:t>
      </w:r>
      <w:r w:rsidRPr="00877978">
        <w:rPr>
          <w:kern w:val="2"/>
        </w:rPr>
        <w:t>, p</w:t>
      </w:r>
      <w:r w:rsidRPr="00877978">
        <w:rPr>
          <w:kern w:val="2"/>
          <w:lang w:val="ru-RU"/>
        </w:rPr>
        <w:t>. 6</w:t>
      </w:r>
      <w:r w:rsidRPr="00877978">
        <w:rPr>
          <w:lang w:val="ru-RU"/>
        </w:rPr>
        <w:t>)</w:t>
      </w:r>
      <w:r w:rsidRPr="00877978">
        <w:rPr>
          <w:rStyle w:val="FootnoteReference"/>
          <w:kern w:val="2"/>
        </w:rPr>
        <w:t xml:space="preserve"> </w:t>
      </w:r>
      <w:r w:rsidRPr="00877978">
        <w:rPr>
          <w:kern w:val="2"/>
        </w:rPr>
        <w:t xml:space="preserve"> </w:t>
      </w:r>
      <w:r w:rsidRPr="00877978">
        <w:rPr>
          <w:kern w:val="2"/>
          <w:lang w:val="ru-RU"/>
        </w:rPr>
        <w:t xml:space="preserve">Тук трябва да се уточни, че трансформацията от конвенционален към дигитален маркетинг е и трансформация в мисленето.   </w:t>
      </w:r>
    </w:p>
    <w:p w14:paraId="160FB736" w14:textId="77777777" w:rsidR="00521B36" w:rsidRPr="00877978" w:rsidRDefault="00521B36" w:rsidP="00521B36">
      <w:pPr>
        <w:spacing w:line="360" w:lineRule="auto"/>
        <w:ind w:firstLine="708"/>
        <w:jc w:val="both"/>
        <w:rPr>
          <w:kern w:val="2"/>
          <w:lang w:val="ru-RU"/>
        </w:rPr>
      </w:pPr>
      <w:r w:rsidRPr="00877978">
        <w:rPr>
          <w:kern w:val="2"/>
        </w:rPr>
        <w:t xml:space="preserve"> </w:t>
      </w:r>
      <w:r w:rsidRPr="00877978">
        <w:rPr>
          <w:kern w:val="2"/>
          <w:lang w:val="ru-RU"/>
        </w:rPr>
        <w:t xml:space="preserve"> </w:t>
      </w:r>
      <w:r w:rsidRPr="00877978">
        <w:rPr>
          <w:kern w:val="2"/>
        </w:rPr>
        <w:t>W</w:t>
      </w:r>
      <w:r w:rsidRPr="00877978">
        <w:rPr>
          <w:kern w:val="2"/>
          <w:lang w:val="ru-RU"/>
        </w:rPr>
        <w:t xml:space="preserve">. </w:t>
      </w:r>
      <w:r w:rsidRPr="00877978">
        <w:rPr>
          <w:kern w:val="2"/>
        </w:rPr>
        <w:t>Rowan</w:t>
      </w:r>
      <w:r w:rsidRPr="00877978">
        <w:rPr>
          <w:kern w:val="2"/>
          <w:lang w:val="ru-RU"/>
        </w:rPr>
        <w:t xml:space="preserve"> </w:t>
      </w:r>
      <w:r w:rsidRPr="00877978">
        <w:rPr>
          <w:kern w:val="2"/>
        </w:rPr>
        <w:t xml:space="preserve">отбелязва, че </w:t>
      </w:r>
      <w:r w:rsidRPr="00877978">
        <w:rPr>
          <w:kern w:val="2"/>
          <w:lang w:val="ru-RU"/>
        </w:rPr>
        <w:t xml:space="preserve">онлайн маркетингът е свързан с </w:t>
      </w:r>
      <w:r w:rsidRPr="00877978">
        <w:rPr>
          <w:kern w:val="2"/>
        </w:rPr>
        <w:t>промяна</w:t>
      </w:r>
      <w:r w:rsidRPr="00877978">
        <w:rPr>
          <w:kern w:val="2"/>
          <w:lang w:val="ru-RU"/>
        </w:rPr>
        <w:t xml:space="preserve"> на поведението на клиентите, </w:t>
      </w:r>
      <w:r w:rsidRPr="00877978">
        <w:rPr>
          <w:kern w:val="2"/>
        </w:rPr>
        <w:t>които са онлайн в Мрежата.</w:t>
      </w:r>
      <w:r w:rsidRPr="00877978">
        <w:rPr>
          <w:lang w:val="ru-RU"/>
        </w:rPr>
        <w:t xml:space="preserve"> (</w:t>
      </w:r>
      <w:r w:rsidRPr="00877978">
        <w:rPr>
          <w:kern w:val="2"/>
        </w:rPr>
        <w:t>Harris</w:t>
      </w:r>
      <w:r w:rsidR="00F47DA5" w:rsidRPr="00877978">
        <w:rPr>
          <w:kern w:val="2"/>
        </w:rPr>
        <w:t>, 2019</w:t>
      </w:r>
      <w:r w:rsidRPr="00877978">
        <w:rPr>
          <w:lang w:val="ru-RU"/>
        </w:rPr>
        <w:t>)</w:t>
      </w:r>
      <w:r w:rsidRPr="00877978">
        <w:rPr>
          <w:kern w:val="2"/>
          <w:lang w:val="ru-RU"/>
        </w:rPr>
        <w:t xml:space="preserve"> </w:t>
      </w:r>
      <w:r w:rsidRPr="00877978">
        <w:rPr>
          <w:rStyle w:val="FootnoteReference"/>
          <w:kern w:val="2"/>
        </w:rPr>
        <w:t xml:space="preserve"> </w:t>
      </w:r>
      <w:r w:rsidRPr="00877978">
        <w:rPr>
          <w:kern w:val="2"/>
          <w:lang w:val="ru-RU"/>
        </w:rPr>
        <w:t xml:space="preserve"> За тях интернет пазарът е необхватен, той не е маркиран от разстояния, работно време, наличие на пари кеш, сделките се извършват на мига, като се използват различни приложения и изисквания за регистрация и поверителност. </w:t>
      </w:r>
      <w:r w:rsidRPr="00877978">
        <w:rPr>
          <w:kern w:val="2"/>
        </w:rPr>
        <w:t>Физическата търговска марка се трансформира в дигитална, което напълно замени  класическия образец.</w:t>
      </w:r>
    </w:p>
    <w:p w14:paraId="73F4486A" w14:textId="77777777" w:rsidR="00521B36" w:rsidRPr="00877978" w:rsidRDefault="00521B36" w:rsidP="00521B36">
      <w:pPr>
        <w:spacing w:line="360" w:lineRule="auto"/>
        <w:ind w:firstLine="708"/>
        <w:jc w:val="both"/>
        <w:rPr>
          <w:kern w:val="2"/>
        </w:rPr>
      </w:pPr>
      <w:r w:rsidRPr="00877978">
        <w:rPr>
          <w:kern w:val="2"/>
        </w:rPr>
        <w:t>Д</w:t>
      </w:r>
      <w:r w:rsidRPr="00877978">
        <w:rPr>
          <w:kern w:val="2"/>
          <w:lang w:val="ru-RU"/>
        </w:rPr>
        <w:t>игиталния</w:t>
      </w:r>
      <w:r w:rsidRPr="00877978">
        <w:rPr>
          <w:kern w:val="2"/>
        </w:rPr>
        <w:t>т</w:t>
      </w:r>
      <w:r w:rsidRPr="00877978">
        <w:rPr>
          <w:kern w:val="2"/>
          <w:lang w:val="ru-RU"/>
        </w:rPr>
        <w:t xml:space="preserve"> маркетинг</w:t>
      </w:r>
      <w:r w:rsidRPr="00877978">
        <w:rPr>
          <w:kern w:val="2"/>
        </w:rPr>
        <w:t xml:space="preserve"> има своите неоспорими предимства пред </w:t>
      </w:r>
      <w:r w:rsidRPr="00877978">
        <w:rPr>
          <w:kern w:val="2"/>
          <w:lang w:val="ru-RU"/>
        </w:rPr>
        <w:t>традиционния</w:t>
      </w:r>
      <w:r w:rsidRPr="00877978">
        <w:rPr>
          <w:kern w:val="2"/>
        </w:rPr>
        <w:t>. Те са представени  в  съпоставителен план в таблица 1.</w:t>
      </w:r>
      <w:r w:rsidR="003F6768">
        <w:rPr>
          <w:kern w:val="2"/>
        </w:rPr>
        <w:t>1</w:t>
      </w:r>
      <w:r w:rsidRPr="00877978">
        <w:rPr>
          <w:kern w:val="2"/>
        </w:rPr>
        <w:t>.</w:t>
      </w:r>
    </w:p>
    <w:p w14:paraId="7D8AF461" w14:textId="77777777" w:rsidR="00521B36" w:rsidRPr="00877978" w:rsidRDefault="00521B36" w:rsidP="00521B36">
      <w:pPr>
        <w:pStyle w:val="NormalWeb"/>
        <w:spacing w:after="0" w:line="360" w:lineRule="auto"/>
        <w:jc w:val="both"/>
        <w:rPr>
          <w:rFonts w:eastAsia="Times New Roman"/>
          <w:lang w:val="bg-BG" w:eastAsia="bg-BG"/>
        </w:rPr>
      </w:pPr>
      <w:r w:rsidRPr="00877978">
        <w:rPr>
          <w:kern w:val="2"/>
          <w:lang w:val="bg-BG"/>
        </w:rPr>
        <w:tab/>
      </w:r>
      <w:r w:rsidRPr="00877978">
        <w:rPr>
          <w:rFonts w:eastAsia="Times New Roman"/>
          <w:lang w:val="bg-BG" w:eastAsia="bg-BG"/>
        </w:rPr>
        <w:t>Класическият маркетинг включва традиционни методи като рекламните плакати, телевизионната и радио реклама, брошури и директен маркетинг. Този вид маркетинг се фокусира върху широката аудитория и насочва вниманието към продуктите и услугите на компанията. Един от големите недостатъци на класическия маркетинг е трудността при измерване на ефективността му и трудността в откриването на точната целева група.</w:t>
      </w:r>
    </w:p>
    <w:p w14:paraId="56CE2067" w14:textId="77777777" w:rsidR="00521B36" w:rsidRPr="00877978" w:rsidRDefault="00521B36" w:rsidP="00521B36">
      <w:pPr>
        <w:spacing w:line="360" w:lineRule="auto"/>
        <w:ind w:firstLine="720"/>
        <w:jc w:val="both"/>
      </w:pPr>
      <w:r w:rsidRPr="00877978">
        <w:t xml:space="preserve">Дигиталният маркетинг, от друга страна, използва интернет и социалните медии за привличане на потребители. Този вид маркетинг позволява по-точно насочване на рекламата към целевата аудитория чрез използване на данни за поведението на потребителите. </w:t>
      </w:r>
    </w:p>
    <w:p w14:paraId="3CBDF04D" w14:textId="77777777" w:rsidR="00521B36" w:rsidRPr="00877978" w:rsidRDefault="00521B36" w:rsidP="00521B36">
      <w:pPr>
        <w:spacing w:line="360" w:lineRule="auto"/>
        <w:ind w:firstLine="720"/>
        <w:jc w:val="both"/>
      </w:pPr>
      <w:r w:rsidRPr="00877978">
        <w:t>Дигиталният маркетинг също така предоставя възможност за непосредствена комуникация с клиентите и бързо измерване на резултатите от кампаниите.</w:t>
      </w:r>
    </w:p>
    <w:p w14:paraId="5DB88E7E" w14:textId="77777777" w:rsidR="00521B36" w:rsidRPr="00877978" w:rsidRDefault="00521B36" w:rsidP="00521B36">
      <w:pPr>
        <w:spacing w:line="360" w:lineRule="auto"/>
        <w:ind w:firstLine="720"/>
        <w:jc w:val="both"/>
      </w:pPr>
      <w:r w:rsidRPr="00877978">
        <w:t xml:space="preserve">В сравнение между двата вида маркетинг, може да се каже, че дигиталният маркетинг е по-евтин и по-лесен за използване, като същевременно предоставя по-голяма възможност за измерване на резултатите. Класическият маркетинг обаче все </w:t>
      </w:r>
      <w:r w:rsidRPr="00877978">
        <w:lastRenderedPageBreak/>
        <w:t>още играе важна роля във взаимодействието с потребителите и може да бъде силно ефективен, особено когато се комбинира с дигиталния маркетинг.</w:t>
      </w:r>
    </w:p>
    <w:p w14:paraId="0C3F4D6C" w14:textId="77777777" w:rsidR="00521B36" w:rsidRPr="00C3110B" w:rsidRDefault="00521B36" w:rsidP="00521B36">
      <w:pPr>
        <w:spacing w:line="360" w:lineRule="auto"/>
        <w:ind w:firstLine="720"/>
        <w:jc w:val="both"/>
        <w:rPr>
          <w:b/>
          <w:i/>
        </w:rPr>
      </w:pPr>
      <w:r w:rsidRPr="00C3110B">
        <w:rPr>
          <w:b/>
          <w:i/>
        </w:rPr>
        <w:t>В заключение, в зависимост от целите и целевата аудитория на компанията, изборът между класическия и дигиталния маркетинг може да бъде труден. Важно е да се анализират предимствата и недостатъците на всяка стратегия и да се избере този, който най-добре отговаря на нуждите и целите на бизнеса.</w:t>
      </w:r>
    </w:p>
    <w:p w14:paraId="7389CCF2" w14:textId="77777777" w:rsidR="00521B36" w:rsidRPr="00C3110B" w:rsidRDefault="00521B36" w:rsidP="00521B36">
      <w:pPr>
        <w:spacing w:line="360" w:lineRule="auto"/>
        <w:rPr>
          <w:b/>
          <w:kern w:val="2"/>
        </w:rPr>
      </w:pPr>
    </w:p>
    <w:p w14:paraId="08886045" w14:textId="77777777" w:rsidR="00521B36" w:rsidRPr="00877978" w:rsidRDefault="00521B36" w:rsidP="00521B36">
      <w:pPr>
        <w:spacing w:line="360" w:lineRule="auto"/>
        <w:jc w:val="center"/>
        <w:rPr>
          <w:b/>
          <w:bCs/>
          <w:kern w:val="2"/>
        </w:rPr>
      </w:pPr>
      <w:r w:rsidRPr="00877978">
        <w:rPr>
          <w:b/>
          <w:bCs/>
          <w:kern w:val="2"/>
          <w:lang w:val="ru-RU"/>
        </w:rPr>
        <w:t>Таблица 1.</w:t>
      </w:r>
      <w:r w:rsidR="000561DB" w:rsidRPr="00877978">
        <w:rPr>
          <w:b/>
          <w:bCs/>
          <w:kern w:val="2"/>
          <w:lang w:val="ru-RU"/>
        </w:rPr>
        <w:t>1</w:t>
      </w:r>
      <w:r w:rsidRPr="00877978">
        <w:rPr>
          <w:b/>
          <w:bCs/>
          <w:kern w:val="2"/>
          <w:lang w:val="ru-RU"/>
        </w:rPr>
        <w:t>. Сравняване на дигиталния с традиционния маркетинг</w:t>
      </w:r>
    </w:p>
    <w:p w14:paraId="72E1F062" w14:textId="77777777" w:rsidR="00521B36" w:rsidRPr="00877978" w:rsidRDefault="00521B36" w:rsidP="00521B36">
      <w:pPr>
        <w:spacing w:line="360" w:lineRule="auto"/>
        <w:jc w:val="both"/>
        <w:rPr>
          <w:b/>
          <w:bCs/>
          <w:kern w:val="2"/>
        </w:rPr>
      </w:pPr>
    </w:p>
    <w:tbl>
      <w:tblPr>
        <w:tblStyle w:val="TableGrid"/>
        <w:tblW w:w="9440" w:type="dxa"/>
        <w:tblLook w:val="04A0" w:firstRow="1" w:lastRow="0" w:firstColumn="1" w:lastColumn="0" w:noHBand="0" w:noVBand="1"/>
      </w:tblPr>
      <w:tblGrid>
        <w:gridCol w:w="2198"/>
        <w:gridCol w:w="3870"/>
        <w:gridCol w:w="3372"/>
      </w:tblGrid>
      <w:tr w:rsidR="00521B36" w:rsidRPr="00877978" w14:paraId="740455F5" w14:textId="77777777" w:rsidTr="00AC779B">
        <w:tc>
          <w:tcPr>
            <w:tcW w:w="0" w:type="auto"/>
            <w:hideMark/>
          </w:tcPr>
          <w:p w14:paraId="60CFDE14" w14:textId="77777777" w:rsidR="00521B36" w:rsidRPr="00877978" w:rsidRDefault="00521B36" w:rsidP="00AC779B">
            <w:pPr>
              <w:spacing w:line="276" w:lineRule="auto"/>
              <w:jc w:val="both"/>
              <w:rPr>
                <w:b/>
                <w:bCs/>
                <w:kern w:val="2"/>
              </w:rPr>
            </w:pPr>
            <w:r w:rsidRPr="00877978">
              <w:rPr>
                <w:b/>
                <w:bCs/>
                <w:kern w:val="2"/>
              </w:rPr>
              <w:t>База за сравнение</w:t>
            </w:r>
          </w:p>
        </w:tc>
        <w:tc>
          <w:tcPr>
            <w:tcW w:w="3870" w:type="dxa"/>
            <w:hideMark/>
          </w:tcPr>
          <w:p w14:paraId="2187967C" w14:textId="77777777" w:rsidR="00521B36" w:rsidRPr="00877978" w:rsidRDefault="00521B36" w:rsidP="00AC779B">
            <w:pPr>
              <w:spacing w:line="276" w:lineRule="auto"/>
              <w:jc w:val="both"/>
              <w:rPr>
                <w:b/>
                <w:bCs/>
                <w:kern w:val="2"/>
              </w:rPr>
            </w:pPr>
            <w:r w:rsidRPr="00877978">
              <w:rPr>
                <w:b/>
                <w:bCs/>
                <w:kern w:val="2"/>
              </w:rPr>
              <w:t>Традиционен маркетинг</w:t>
            </w:r>
          </w:p>
        </w:tc>
        <w:tc>
          <w:tcPr>
            <w:tcW w:w="0" w:type="auto"/>
            <w:hideMark/>
          </w:tcPr>
          <w:p w14:paraId="69A4D821" w14:textId="77777777" w:rsidR="00521B36" w:rsidRPr="00877978" w:rsidRDefault="00521B36" w:rsidP="00AC779B">
            <w:pPr>
              <w:spacing w:line="276" w:lineRule="auto"/>
              <w:jc w:val="both"/>
              <w:rPr>
                <w:b/>
                <w:bCs/>
                <w:kern w:val="2"/>
              </w:rPr>
            </w:pPr>
            <w:r w:rsidRPr="00877978">
              <w:rPr>
                <w:b/>
                <w:bCs/>
                <w:kern w:val="2"/>
              </w:rPr>
              <w:t>Дигитален маркетинг</w:t>
            </w:r>
          </w:p>
        </w:tc>
      </w:tr>
      <w:tr w:rsidR="00521B36" w:rsidRPr="00877978" w14:paraId="17A59213" w14:textId="77777777" w:rsidTr="00AC779B">
        <w:trPr>
          <w:trHeight w:val="1298"/>
        </w:trPr>
        <w:tc>
          <w:tcPr>
            <w:tcW w:w="0" w:type="auto"/>
            <w:hideMark/>
          </w:tcPr>
          <w:p w14:paraId="65628E63" w14:textId="77777777" w:rsidR="00521B36" w:rsidRPr="00877978" w:rsidRDefault="00521B36" w:rsidP="00AC779B">
            <w:pPr>
              <w:spacing w:line="276" w:lineRule="auto"/>
              <w:jc w:val="both"/>
              <w:rPr>
                <w:b/>
                <w:bCs/>
                <w:kern w:val="2"/>
              </w:rPr>
            </w:pPr>
            <w:r w:rsidRPr="00877978">
              <w:rPr>
                <w:b/>
                <w:bCs/>
                <w:kern w:val="2"/>
              </w:rPr>
              <w:t>Определение</w:t>
            </w:r>
          </w:p>
        </w:tc>
        <w:tc>
          <w:tcPr>
            <w:tcW w:w="3870" w:type="dxa"/>
            <w:hideMark/>
          </w:tcPr>
          <w:p w14:paraId="10FD6BDF" w14:textId="77777777" w:rsidR="00521B36" w:rsidRPr="00877978" w:rsidRDefault="00521B36" w:rsidP="00AC779B">
            <w:pPr>
              <w:spacing w:line="276" w:lineRule="auto"/>
              <w:jc w:val="both"/>
              <w:rPr>
                <w:kern w:val="2"/>
              </w:rPr>
            </w:pPr>
            <w:r w:rsidRPr="00877978">
              <w:rPr>
                <w:kern w:val="2"/>
              </w:rPr>
              <w:t>Това е вид маркетинг, който използва медии, телевизия или списания за рекламиране на услуги и продукти.</w:t>
            </w:r>
          </w:p>
        </w:tc>
        <w:tc>
          <w:tcPr>
            <w:tcW w:w="0" w:type="auto"/>
            <w:hideMark/>
          </w:tcPr>
          <w:p w14:paraId="651FFFCF" w14:textId="77777777" w:rsidR="00521B36" w:rsidRPr="00877978" w:rsidRDefault="00521B36" w:rsidP="00AC779B">
            <w:pPr>
              <w:spacing w:line="276" w:lineRule="auto"/>
              <w:jc w:val="both"/>
              <w:rPr>
                <w:kern w:val="2"/>
              </w:rPr>
            </w:pPr>
            <w:r w:rsidRPr="00877978">
              <w:rPr>
                <w:kern w:val="2"/>
              </w:rPr>
              <w:t>Това е вид маркетинг, който използва интернет и социалните медии за рекламни бизнес послания.</w:t>
            </w:r>
          </w:p>
        </w:tc>
      </w:tr>
      <w:tr w:rsidR="00521B36" w:rsidRPr="00877978" w14:paraId="467987FA" w14:textId="77777777" w:rsidTr="00AC779B">
        <w:tc>
          <w:tcPr>
            <w:tcW w:w="0" w:type="auto"/>
            <w:hideMark/>
          </w:tcPr>
          <w:p w14:paraId="45E1AFA1" w14:textId="77777777" w:rsidR="00521B36" w:rsidRPr="00877978" w:rsidRDefault="00521B36" w:rsidP="00AC779B">
            <w:pPr>
              <w:spacing w:line="276" w:lineRule="auto"/>
              <w:jc w:val="both"/>
              <w:rPr>
                <w:b/>
                <w:bCs/>
                <w:kern w:val="2"/>
              </w:rPr>
            </w:pPr>
            <w:r w:rsidRPr="00877978">
              <w:rPr>
                <w:b/>
                <w:bCs/>
                <w:kern w:val="2"/>
              </w:rPr>
              <w:t>Въздействие</w:t>
            </w:r>
          </w:p>
        </w:tc>
        <w:tc>
          <w:tcPr>
            <w:tcW w:w="3870" w:type="dxa"/>
            <w:hideMark/>
          </w:tcPr>
          <w:p w14:paraId="7E1B8D53" w14:textId="77777777" w:rsidR="00521B36" w:rsidRPr="00877978" w:rsidRDefault="00521B36" w:rsidP="00AC779B">
            <w:pPr>
              <w:spacing w:line="276" w:lineRule="auto"/>
              <w:jc w:val="both"/>
              <w:rPr>
                <w:kern w:val="2"/>
              </w:rPr>
            </w:pPr>
            <w:r w:rsidRPr="00877978">
              <w:rPr>
                <w:kern w:val="2"/>
              </w:rPr>
              <w:t>ниско</w:t>
            </w:r>
          </w:p>
        </w:tc>
        <w:tc>
          <w:tcPr>
            <w:tcW w:w="0" w:type="auto"/>
            <w:hideMark/>
          </w:tcPr>
          <w:p w14:paraId="0209A131" w14:textId="77777777" w:rsidR="00521B36" w:rsidRPr="00877978" w:rsidRDefault="00521B36" w:rsidP="00AC779B">
            <w:pPr>
              <w:spacing w:line="276" w:lineRule="auto"/>
              <w:jc w:val="both"/>
              <w:rPr>
                <w:kern w:val="2"/>
              </w:rPr>
            </w:pPr>
            <w:r w:rsidRPr="00877978">
              <w:rPr>
                <w:kern w:val="2"/>
              </w:rPr>
              <w:t>Сравнително високо</w:t>
            </w:r>
          </w:p>
        </w:tc>
      </w:tr>
      <w:tr w:rsidR="00521B36" w:rsidRPr="00877978" w14:paraId="07AEC0A0" w14:textId="77777777" w:rsidTr="00AC779B">
        <w:tc>
          <w:tcPr>
            <w:tcW w:w="0" w:type="auto"/>
            <w:hideMark/>
          </w:tcPr>
          <w:p w14:paraId="3F625DFC" w14:textId="77777777" w:rsidR="00521B36" w:rsidRPr="00877978" w:rsidRDefault="00521B36" w:rsidP="00AC779B">
            <w:pPr>
              <w:spacing w:line="276" w:lineRule="auto"/>
              <w:jc w:val="both"/>
              <w:rPr>
                <w:b/>
                <w:bCs/>
                <w:kern w:val="2"/>
              </w:rPr>
            </w:pPr>
            <w:r w:rsidRPr="00877978">
              <w:rPr>
                <w:b/>
                <w:bCs/>
                <w:kern w:val="2"/>
              </w:rPr>
              <w:t>Преобразуване</w:t>
            </w:r>
          </w:p>
        </w:tc>
        <w:tc>
          <w:tcPr>
            <w:tcW w:w="3870" w:type="dxa"/>
            <w:hideMark/>
          </w:tcPr>
          <w:p w14:paraId="3BBC6710" w14:textId="77777777" w:rsidR="00521B36" w:rsidRPr="00877978" w:rsidRDefault="00521B36" w:rsidP="00AC779B">
            <w:pPr>
              <w:spacing w:line="276" w:lineRule="auto"/>
              <w:jc w:val="both"/>
              <w:rPr>
                <w:kern w:val="2"/>
              </w:rPr>
            </w:pPr>
            <w:r w:rsidRPr="00877978">
              <w:rPr>
                <w:kern w:val="2"/>
              </w:rPr>
              <w:t>Бавен темп</w:t>
            </w:r>
          </w:p>
        </w:tc>
        <w:tc>
          <w:tcPr>
            <w:tcW w:w="0" w:type="auto"/>
            <w:hideMark/>
          </w:tcPr>
          <w:p w14:paraId="45CA9479" w14:textId="77777777" w:rsidR="00521B36" w:rsidRPr="00877978" w:rsidRDefault="00521B36" w:rsidP="00AC779B">
            <w:pPr>
              <w:spacing w:line="276" w:lineRule="auto"/>
              <w:jc w:val="both"/>
              <w:rPr>
                <w:kern w:val="2"/>
              </w:rPr>
            </w:pPr>
            <w:r w:rsidRPr="00877978">
              <w:rPr>
                <w:kern w:val="2"/>
              </w:rPr>
              <w:t>Изключително бързо темпо</w:t>
            </w:r>
          </w:p>
        </w:tc>
      </w:tr>
      <w:tr w:rsidR="00521B36" w:rsidRPr="00877978" w14:paraId="7D93394D" w14:textId="77777777" w:rsidTr="00AC779B">
        <w:tc>
          <w:tcPr>
            <w:tcW w:w="0" w:type="auto"/>
            <w:hideMark/>
          </w:tcPr>
          <w:p w14:paraId="5620655C" w14:textId="77777777" w:rsidR="00521B36" w:rsidRPr="00877978" w:rsidRDefault="00521B36" w:rsidP="00AC779B">
            <w:pPr>
              <w:spacing w:line="276" w:lineRule="auto"/>
              <w:jc w:val="both"/>
              <w:rPr>
                <w:b/>
                <w:bCs/>
                <w:kern w:val="2"/>
              </w:rPr>
            </w:pPr>
            <w:r w:rsidRPr="00877978">
              <w:rPr>
                <w:b/>
                <w:bCs/>
                <w:kern w:val="2"/>
              </w:rPr>
              <w:t>Динамика на комуникацията</w:t>
            </w:r>
          </w:p>
        </w:tc>
        <w:tc>
          <w:tcPr>
            <w:tcW w:w="3870" w:type="dxa"/>
            <w:hideMark/>
          </w:tcPr>
          <w:p w14:paraId="33DD4CD8" w14:textId="77777777" w:rsidR="00521B36" w:rsidRPr="00877978" w:rsidRDefault="00521B36" w:rsidP="00AC779B">
            <w:pPr>
              <w:spacing w:line="276" w:lineRule="auto"/>
              <w:jc w:val="both"/>
              <w:rPr>
                <w:kern w:val="2"/>
              </w:rPr>
            </w:pPr>
            <w:r w:rsidRPr="00877978">
              <w:rPr>
                <w:kern w:val="2"/>
              </w:rPr>
              <w:t>Статична</w:t>
            </w:r>
          </w:p>
        </w:tc>
        <w:tc>
          <w:tcPr>
            <w:tcW w:w="0" w:type="auto"/>
            <w:hideMark/>
          </w:tcPr>
          <w:p w14:paraId="4BD9CCD1" w14:textId="77777777" w:rsidR="00521B36" w:rsidRPr="00877978" w:rsidRDefault="00521B36" w:rsidP="00AC779B">
            <w:pPr>
              <w:spacing w:line="276" w:lineRule="auto"/>
              <w:jc w:val="both"/>
              <w:rPr>
                <w:kern w:val="2"/>
              </w:rPr>
            </w:pPr>
            <w:r w:rsidRPr="00877978">
              <w:rPr>
                <w:kern w:val="2"/>
              </w:rPr>
              <w:t>Динамична</w:t>
            </w:r>
          </w:p>
        </w:tc>
      </w:tr>
      <w:tr w:rsidR="00521B36" w:rsidRPr="00877978" w14:paraId="10F5CD64" w14:textId="77777777" w:rsidTr="00AC779B">
        <w:tc>
          <w:tcPr>
            <w:tcW w:w="0" w:type="auto"/>
            <w:hideMark/>
          </w:tcPr>
          <w:p w14:paraId="140A34D6" w14:textId="77777777" w:rsidR="00521B36" w:rsidRPr="00877978" w:rsidRDefault="00521B36" w:rsidP="00AC779B">
            <w:pPr>
              <w:spacing w:line="276" w:lineRule="auto"/>
              <w:jc w:val="both"/>
              <w:rPr>
                <w:b/>
                <w:bCs/>
                <w:kern w:val="2"/>
              </w:rPr>
            </w:pPr>
            <w:r w:rsidRPr="00877978">
              <w:rPr>
                <w:b/>
                <w:bCs/>
                <w:kern w:val="2"/>
              </w:rPr>
              <w:t>Възвръщаемост на инвестициите</w:t>
            </w:r>
          </w:p>
        </w:tc>
        <w:tc>
          <w:tcPr>
            <w:tcW w:w="3870" w:type="dxa"/>
            <w:hideMark/>
          </w:tcPr>
          <w:p w14:paraId="6699C4F0" w14:textId="77777777" w:rsidR="00521B36" w:rsidRPr="00877978" w:rsidRDefault="00521B36" w:rsidP="00AC779B">
            <w:pPr>
              <w:spacing w:line="276" w:lineRule="auto"/>
              <w:jc w:val="both"/>
              <w:rPr>
                <w:kern w:val="2"/>
              </w:rPr>
            </w:pPr>
            <w:r w:rsidRPr="00877978">
              <w:rPr>
                <w:kern w:val="2"/>
              </w:rPr>
              <w:t>Не е лесно за измерване</w:t>
            </w:r>
          </w:p>
        </w:tc>
        <w:tc>
          <w:tcPr>
            <w:tcW w:w="0" w:type="auto"/>
            <w:hideMark/>
          </w:tcPr>
          <w:p w14:paraId="34252B2B" w14:textId="77777777" w:rsidR="00521B36" w:rsidRPr="00877978" w:rsidRDefault="00521B36" w:rsidP="00AC779B">
            <w:pPr>
              <w:spacing w:line="276" w:lineRule="auto"/>
              <w:jc w:val="both"/>
              <w:rPr>
                <w:kern w:val="2"/>
              </w:rPr>
            </w:pPr>
            <w:r w:rsidRPr="00877978">
              <w:rPr>
                <w:kern w:val="2"/>
              </w:rPr>
              <w:t>Лесно за измерване</w:t>
            </w:r>
          </w:p>
        </w:tc>
      </w:tr>
      <w:tr w:rsidR="00521B36" w:rsidRPr="00877978" w14:paraId="7867C7DC" w14:textId="77777777" w:rsidTr="00AC779B">
        <w:tc>
          <w:tcPr>
            <w:tcW w:w="0" w:type="auto"/>
            <w:hideMark/>
          </w:tcPr>
          <w:p w14:paraId="40D534B8" w14:textId="77777777" w:rsidR="00521B36" w:rsidRPr="00877978" w:rsidRDefault="00521B36" w:rsidP="00AC779B">
            <w:pPr>
              <w:spacing w:line="276" w:lineRule="auto"/>
              <w:jc w:val="both"/>
              <w:rPr>
                <w:b/>
                <w:bCs/>
                <w:kern w:val="2"/>
              </w:rPr>
            </w:pPr>
            <w:r w:rsidRPr="00877978">
              <w:rPr>
                <w:b/>
                <w:bCs/>
                <w:kern w:val="2"/>
              </w:rPr>
              <w:t>Ефикасност </w:t>
            </w:r>
          </w:p>
        </w:tc>
        <w:tc>
          <w:tcPr>
            <w:tcW w:w="3870" w:type="dxa"/>
            <w:hideMark/>
          </w:tcPr>
          <w:p w14:paraId="4E5443F2" w14:textId="77777777" w:rsidR="00521B36" w:rsidRPr="00877978" w:rsidRDefault="00521B36" w:rsidP="00AC779B">
            <w:pPr>
              <w:spacing w:line="276" w:lineRule="auto"/>
              <w:jc w:val="both"/>
              <w:rPr>
                <w:kern w:val="2"/>
              </w:rPr>
            </w:pPr>
            <w:r w:rsidRPr="00877978">
              <w:rPr>
                <w:kern w:val="2"/>
              </w:rPr>
              <w:t>По-скъп и по-малко ефективен</w:t>
            </w:r>
          </w:p>
        </w:tc>
        <w:tc>
          <w:tcPr>
            <w:tcW w:w="0" w:type="auto"/>
            <w:hideMark/>
          </w:tcPr>
          <w:p w14:paraId="11BF713C" w14:textId="77777777" w:rsidR="00521B36" w:rsidRPr="00877978" w:rsidRDefault="00521B36" w:rsidP="00AC779B">
            <w:pPr>
              <w:spacing w:line="276" w:lineRule="auto"/>
              <w:jc w:val="both"/>
              <w:rPr>
                <w:kern w:val="2"/>
              </w:rPr>
            </w:pPr>
            <w:r w:rsidRPr="00877978">
              <w:rPr>
                <w:kern w:val="2"/>
              </w:rPr>
              <w:t>По-малко скъп и по-ефективен</w:t>
            </w:r>
          </w:p>
        </w:tc>
      </w:tr>
      <w:tr w:rsidR="00521B36" w:rsidRPr="00877978" w14:paraId="534D5302" w14:textId="77777777" w:rsidTr="00AC779B">
        <w:tc>
          <w:tcPr>
            <w:tcW w:w="0" w:type="auto"/>
            <w:hideMark/>
          </w:tcPr>
          <w:p w14:paraId="406B448C" w14:textId="77777777" w:rsidR="00521B36" w:rsidRPr="00877978" w:rsidRDefault="00521B36" w:rsidP="00AC779B">
            <w:pPr>
              <w:spacing w:line="276" w:lineRule="auto"/>
              <w:jc w:val="both"/>
              <w:rPr>
                <w:b/>
                <w:bCs/>
                <w:kern w:val="2"/>
              </w:rPr>
            </w:pPr>
            <w:r w:rsidRPr="00877978">
              <w:rPr>
                <w:b/>
                <w:bCs/>
                <w:kern w:val="2"/>
              </w:rPr>
              <w:t>Насочване към аудиторията</w:t>
            </w:r>
          </w:p>
        </w:tc>
        <w:tc>
          <w:tcPr>
            <w:tcW w:w="3870" w:type="dxa"/>
            <w:hideMark/>
          </w:tcPr>
          <w:p w14:paraId="6E3191FD" w14:textId="77777777" w:rsidR="00521B36" w:rsidRPr="00877978" w:rsidRDefault="00521B36" w:rsidP="00AC779B">
            <w:pPr>
              <w:spacing w:line="276" w:lineRule="auto"/>
              <w:jc w:val="both"/>
              <w:rPr>
                <w:kern w:val="2"/>
              </w:rPr>
            </w:pPr>
            <w:r w:rsidRPr="00877978">
              <w:rPr>
                <w:kern w:val="2"/>
              </w:rPr>
              <w:t>Стандартизирано </w:t>
            </w:r>
          </w:p>
        </w:tc>
        <w:tc>
          <w:tcPr>
            <w:tcW w:w="0" w:type="auto"/>
            <w:hideMark/>
          </w:tcPr>
          <w:p w14:paraId="7EBA7CA9" w14:textId="77777777" w:rsidR="00521B36" w:rsidRPr="00877978" w:rsidRDefault="00521B36" w:rsidP="00AC779B">
            <w:pPr>
              <w:spacing w:line="276" w:lineRule="auto"/>
              <w:jc w:val="both"/>
              <w:rPr>
                <w:kern w:val="2"/>
              </w:rPr>
            </w:pPr>
            <w:r w:rsidRPr="00877978">
              <w:rPr>
                <w:kern w:val="2"/>
              </w:rPr>
              <w:t>Персонализирано</w:t>
            </w:r>
          </w:p>
        </w:tc>
      </w:tr>
      <w:tr w:rsidR="00521B36" w:rsidRPr="00877978" w14:paraId="0554E3D3" w14:textId="77777777" w:rsidTr="00AC779B">
        <w:tc>
          <w:tcPr>
            <w:tcW w:w="0" w:type="auto"/>
            <w:hideMark/>
          </w:tcPr>
          <w:p w14:paraId="5876580E" w14:textId="77777777" w:rsidR="00521B36" w:rsidRPr="00877978" w:rsidRDefault="00521B36" w:rsidP="00AC779B">
            <w:pPr>
              <w:spacing w:line="276" w:lineRule="auto"/>
              <w:jc w:val="both"/>
              <w:rPr>
                <w:b/>
                <w:bCs/>
                <w:kern w:val="2"/>
              </w:rPr>
            </w:pPr>
            <w:r w:rsidRPr="00877978">
              <w:rPr>
                <w:b/>
                <w:bCs/>
                <w:kern w:val="2"/>
              </w:rPr>
              <w:t>Проследимост</w:t>
            </w:r>
          </w:p>
        </w:tc>
        <w:tc>
          <w:tcPr>
            <w:tcW w:w="3870" w:type="dxa"/>
            <w:hideMark/>
          </w:tcPr>
          <w:p w14:paraId="4F1CF33E" w14:textId="77777777" w:rsidR="00521B36" w:rsidRPr="00877978" w:rsidRDefault="00521B36" w:rsidP="00AC779B">
            <w:pPr>
              <w:spacing w:line="276" w:lineRule="auto"/>
              <w:jc w:val="both"/>
              <w:rPr>
                <w:kern w:val="2"/>
              </w:rPr>
            </w:pPr>
            <w:r w:rsidRPr="00877978">
              <w:rPr>
                <w:kern w:val="2"/>
              </w:rPr>
              <w:t>Невъзможност</w:t>
            </w:r>
            <w:r w:rsidRPr="00877978">
              <w:rPr>
                <w:kern w:val="2"/>
                <w:lang w:val="ru-RU"/>
              </w:rPr>
              <w:t xml:space="preserve">-измерването </w:t>
            </w:r>
            <w:r w:rsidRPr="00877978">
              <w:rPr>
                <w:kern w:val="2"/>
              </w:rPr>
              <w:t xml:space="preserve">най-често </w:t>
            </w:r>
            <w:r w:rsidRPr="00877978">
              <w:rPr>
                <w:kern w:val="2"/>
                <w:lang w:val="ru-RU"/>
              </w:rPr>
              <w:t>е трудоемко и  относително.</w:t>
            </w:r>
          </w:p>
        </w:tc>
        <w:tc>
          <w:tcPr>
            <w:tcW w:w="0" w:type="auto"/>
            <w:hideMark/>
          </w:tcPr>
          <w:p w14:paraId="24AC696B" w14:textId="77777777" w:rsidR="00521B36" w:rsidRPr="00877978" w:rsidRDefault="00521B36" w:rsidP="00AC779B">
            <w:pPr>
              <w:spacing w:line="276" w:lineRule="auto"/>
              <w:jc w:val="both"/>
              <w:rPr>
                <w:kern w:val="2"/>
              </w:rPr>
            </w:pPr>
            <w:r w:rsidRPr="00877978">
              <w:rPr>
                <w:kern w:val="2"/>
              </w:rPr>
              <w:t>Възможност  за п</w:t>
            </w:r>
            <w:r w:rsidRPr="00877978">
              <w:rPr>
                <w:kern w:val="2"/>
                <w:lang w:val="ru-RU"/>
              </w:rPr>
              <w:t xml:space="preserve">роследими и измерими резултати – </w:t>
            </w:r>
            <w:r w:rsidRPr="00877978">
              <w:rPr>
                <w:kern w:val="2"/>
              </w:rPr>
              <w:t xml:space="preserve">чрез </w:t>
            </w:r>
            <w:r w:rsidRPr="00877978">
              <w:rPr>
                <w:kern w:val="2"/>
                <w:lang w:val="ru-RU"/>
              </w:rPr>
              <w:t>много аналитични инструменти за установяване на ефективността на кампаниите</w:t>
            </w:r>
          </w:p>
        </w:tc>
      </w:tr>
      <w:tr w:rsidR="00521B36" w:rsidRPr="00877978" w14:paraId="2BA6DA89" w14:textId="77777777" w:rsidTr="00AC779B">
        <w:tc>
          <w:tcPr>
            <w:tcW w:w="0" w:type="auto"/>
            <w:hideMark/>
          </w:tcPr>
          <w:p w14:paraId="24B4C0BD" w14:textId="77777777" w:rsidR="00521B36" w:rsidRPr="00877978" w:rsidRDefault="00521B36" w:rsidP="00AC779B">
            <w:pPr>
              <w:spacing w:line="276" w:lineRule="auto"/>
              <w:jc w:val="both"/>
              <w:rPr>
                <w:b/>
                <w:bCs/>
                <w:kern w:val="2"/>
              </w:rPr>
            </w:pPr>
            <w:r w:rsidRPr="00877978">
              <w:rPr>
                <w:b/>
                <w:bCs/>
                <w:kern w:val="2"/>
              </w:rPr>
              <w:t>Достъпност</w:t>
            </w:r>
          </w:p>
        </w:tc>
        <w:tc>
          <w:tcPr>
            <w:tcW w:w="3870" w:type="dxa"/>
            <w:hideMark/>
          </w:tcPr>
          <w:p w14:paraId="4552D725" w14:textId="77777777" w:rsidR="00521B36" w:rsidRPr="00877978" w:rsidRDefault="00521B36" w:rsidP="00AC779B">
            <w:pPr>
              <w:spacing w:line="276" w:lineRule="auto"/>
              <w:jc w:val="both"/>
              <w:rPr>
                <w:kern w:val="2"/>
              </w:rPr>
            </w:pPr>
            <w:r w:rsidRPr="00877978">
              <w:rPr>
                <w:kern w:val="2"/>
              </w:rPr>
              <w:t>На местно ниво</w:t>
            </w:r>
          </w:p>
        </w:tc>
        <w:tc>
          <w:tcPr>
            <w:tcW w:w="0" w:type="auto"/>
            <w:hideMark/>
          </w:tcPr>
          <w:p w14:paraId="16148108" w14:textId="77777777" w:rsidR="00521B36" w:rsidRPr="00877978" w:rsidRDefault="00521B36" w:rsidP="00AC779B">
            <w:pPr>
              <w:spacing w:line="276" w:lineRule="auto"/>
              <w:jc w:val="both"/>
              <w:rPr>
                <w:kern w:val="2"/>
              </w:rPr>
            </w:pPr>
            <w:r w:rsidRPr="00877978">
              <w:rPr>
                <w:kern w:val="2"/>
              </w:rPr>
              <w:t xml:space="preserve"> На глобално ниво</w:t>
            </w:r>
          </w:p>
        </w:tc>
      </w:tr>
      <w:tr w:rsidR="00521B36" w:rsidRPr="00877978" w14:paraId="297A34BA" w14:textId="77777777" w:rsidTr="00AC779B">
        <w:tc>
          <w:tcPr>
            <w:tcW w:w="0" w:type="auto"/>
            <w:hideMark/>
          </w:tcPr>
          <w:p w14:paraId="3B1A9050" w14:textId="77777777" w:rsidR="00521B36" w:rsidRPr="00877978" w:rsidRDefault="00521B36" w:rsidP="00AC779B">
            <w:pPr>
              <w:spacing w:line="276" w:lineRule="auto"/>
              <w:jc w:val="both"/>
              <w:rPr>
                <w:b/>
                <w:bCs/>
                <w:kern w:val="2"/>
              </w:rPr>
            </w:pPr>
            <w:r w:rsidRPr="00877978">
              <w:rPr>
                <w:b/>
                <w:bCs/>
                <w:kern w:val="2"/>
              </w:rPr>
              <w:t xml:space="preserve"> Промяна на посланието</w:t>
            </w:r>
          </w:p>
        </w:tc>
        <w:tc>
          <w:tcPr>
            <w:tcW w:w="3870" w:type="dxa"/>
            <w:hideMark/>
          </w:tcPr>
          <w:p w14:paraId="051F1F0A" w14:textId="77777777" w:rsidR="00521B36" w:rsidRPr="00877978" w:rsidRDefault="00521B36" w:rsidP="00AC779B">
            <w:pPr>
              <w:spacing w:line="276" w:lineRule="auto"/>
              <w:jc w:val="both"/>
              <w:rPr>
                <w:kern w:val="2"/>
              </w:rPr>
            </w:pPr>
            <w:r w:rsidRPr="00877978">
              <w:rPr>
                <w:kern w:val="2"/>
              </w:rPr>
              <w:t>Не е възможно, след като рекламата е поставена</w:t>
            </w:r>
          </w:p>
        </w:tc>
        <w:tc>
          <w:tcPr>
            <w:tcW w:w="0" w:type="auto"/>
            <w:hideMark/>
          </w:tcPr>
          <w:p w14:paraId="15F66B2C" w14:textId="77777777" w:rsidR="00521B36" w:rsidRPr="00877978" w:rsidRDefault="00521B36" w:rsidP="00AC779B">
            <w:pPr>
              <w:spacing w:line="276" w:lineRule="auto"/>
              <w:jc w:val="both"/>
              <w:rPr>
                <w:kern w:val="2"/>
              </w:rPr>
            </w:pPr>
            <w:r w:rsidRPr="00877978">
              <w:rPr>
                <w:kern w:val="2"/>
              </w:rPr>
              <w:t>Посланието може да променя или редактира по всяко време</w:t>
            </w:r>
          </w:p>
        </w:tc>
      </w:tr>
      <w:tr w:rsidR="00521B36" w:rsidRPr="00877978" w14:paraId="49F9B496" w14:textId="77777777" w:rsidTr="00AC779B">
        <w:tc>
          <w:tcPr>
            <w:tcW w:w="0" w:type="auto"/>
            <w:hideMark/>
          </w:tcPr>
          <w:p w14:paraId="504590D2" w14:textId="77777777" w:rsidR="00521B36" w:rsidRPr="00877978" w:rsidRDefault="00521B36" w:rsidP="00AC779B">
            <w:pPr>
              <w:spacing w:line="276" w:lineRule="auto"/>
              <w:jc w:val="both"/>
              <w:rPr>
                <w:b/>
                <w:bCs/>
                <w:kern w:val="2"/>
              </w:rPr>
            </w:pPr>
            <w:r w:rsidRPr="00877978">
              <w:rPr>
                <w:b/>
                <w:bCs/>
                <w:kern w:val="2"/>
              </w:rPr>
              <w:t>Резултати</w:t>
            </w:r>
          </w:p>
        </w:tc>
        <w:tc>
          <w:tcPr>
            <w:tcW w:w="3870" w:type="dxa"/>
            <w:hideMark/>
          </w:tcPr>
          <w:p w14:paraId="17D1AC8C" w14:textId="77777777" w:rsidR="00521B36" w:rsidRPr="00877978" w:rsidRDefault="00521B36" w:rsidP="00AC779B">
            <w:pPr>
              <w:spacing w:line="276" w:lineRule="auto"/>
              <w:jc w:val="both"/>
              <w:rPr>
                <w:kern w:val="2"/>
              </w:rPr>
            </w:pPr>
            <w:r w:rsidRPr="00877978">
              <w:rPr>
                <w:kern w:val="2"/>
              </w:rPr>
              <w:t>Бавни резултати</w:t>
            </w:r>
          </w:p>
        </w:tc>
        <w:tc>
          <w:tcPr>
            <w:tcW w:w="0" w:type="auto"/>
            <w:hideMark/>
          </w:tcPr>
          <w:p w14:paraId="61D52BAF" w14:textId="77777777" w:rsidR="00521B36" w:rsidRPr="00877978" w:rsidRDefault="00521B36" w:rsidP="00AC779B">
            <w:pPr>
              <w:spacing w:line="276" w:lineRule="auto"/>
              <w:jc w:val="both"/>
              <w:rPr>
                <w:kern w:val="2"/>
              </w:rPr>
            </w:pPr>
            <w:r w:rsidRPr="00877978">
              <w:rPr>
                <w:kern w:val="2"/>
              </w:rPr>
              <w:t>Бързи резултати на живо</w:t>
            </w:r>
          </w:p>
        </w:tc>
      </w:tr>
      <w:tr w:rsidR="00521B36" w:rsidRPr="00877978" w14:paraId="2E700304" w14:textId="77777777" w:rsidTr="00AC779B">
        <w:tc>
          <w:tcPr>
            <w:tcW w:w="0" w:type="auto"/>
            <w:hideMark/>
          </w:tcPr>
          <w:p w14:paraId="0B91BA6F" w14:textId="77777777" w:rsidR="00521B36" w:rsidRPr="00877978" w:rsidRDefault="00521B36" w:rsidP="00AC779B">
            <w:pPr>
              <w:spacing w:line="276" w:lineRule="auto"/>
              <w:jc w:val="both"/>
              <w:rPr>
                <w:b/>
                <w:bCs/>
                <w:kern w:val="2"/>
              </w:rPr>
            </w:pPr>
            <w:r w:rsidRPr="00877978">
              <w:rPr>
                <w:b/>
                <w:bCs/>
                <w:kern w:val="2"/>
              </w:rPr>
              <w:t>Комуникация </w:t>
            </w:r>
          </w:p>
        </w:tc>
        <w:tc>
          <w:tcPr>
            <w:tcW w:w="3870" w:type="dxa"/>
            <w:hideMark/>
          </w:tcPr>
          <w:p w14:paraId="70A9E2ED" w14:textId="77777777" w:rsidR="00521B36" w:rsidRPr="00877978" w:rsidRDefault="00521B36" w:rsidP="00AC779B">
            <w:pPr>
              <w:spacing w:line="276" w:lineRule="auto"/>
              <w:jc w:val="both"/>
              <w:rPr>
                <w:kern w:val="2"/>
              </w:rPr>
            </w:pPr>
            <w:r w:rsidRPr="00877978">
              <w:rPr>
                <w:kern w:val="2"/>
              </w:rPr>
              <w:t>Това е предимно еднопосочна комуникация</w:t>
            </w:r>
          </w:p>
        </w:tc>
        <w:tc>
          <w:tcPr>
            <w:tcW w:w="0" w:type="auto"/>
            <w:hideMark/>
          </w:tcPr>
          <w:p w14:paraId="40739D8D" w14:textId="77777777" w:rsidR="00521B36" w:rsidRPr="00877978" w:rsidRDefault="00521B36" w:rsidP="00AC779B">
            <w:pPr>
              <w:spacing w:line="276" w:lineRule="auto"/>
              <w:jc w:val="both"/>
              <w:rPr>
                <w:kern w:val="2"/>
              </w:rPr>
            </w:pPr>
            <w:r w:rsidRPr="00877978">
              <w:rPr>
                <w:kern w:val="2"/>
              </w:rPr>
              <w:t>Това е двупосочна комуникация</w:t>
            </w:r>
          </w:p>
        </w:tc>
      </w:tr>
      <w:tr w:rsidR="00521B36" w:rsidRPr="00877978" w14:paraId="489E4898" w14:textId="77777777" w:rsidTr="00AC779B">
        <w:tc>
          <w:tcPr>
            <w:tcW w:w="0" w:type="auto"/>
            <w:hideMark/>
          </w:tcPr>
          <w:p w14:paraId="1A306D4C" w14:textId="77777777" w:rsidR="00521B36" w:rsidRPr="00877978" w:rsidRDefault="00521B36" w:rsidP="00AC779B">
            <w:pPr>
              <w:spacing w:line="276" w:lineRule="auto"/>
              <w:jc w:val="both"/>
              <w:rPr>
                <w:b/>
                <w:bCs/>
                <w:kern w:val="2"/>
              </w:rPr>
            </w:pPr>
            <w:r w:rsidRPr="00877978">
              <w:rPr>
                <w:b/>
                <w:bCs/>
                <w:kern w:val="2"/>
              </w:rPr>
              <w:t>Прекъсвания </w:t>
            </w:r>
          </w:p>
        </w:tc>
        <w:tc>
          <w:tcPr>
            <w:tcW w:w="3870" w:type="dxa"/>
            <w:hideMark/>
          </w:tcPr>
          <w:p w14:paraId="4EDDC2F7" w14:textId="77777777" w:rsidR="00521B36" w:rsidRPr="00877978" w:rsidRDefault="00521B36" w:rsidP="00AC779B">
            <w:pPr>
              <w:spacing w:line="276" w:lineRule="auto"/>
              <w:jc w:val="both"/>
              <w:rPr>
                <w:kern w:val="2"/>
              </w:rPr>
            </w:pPr>
            <w:r w:rsidRPr="00877978">
              <w:rPr>
                <w:kern w:val="2"/>
              </w:rPr>
              <w:t>Не е лесно да се пропускат рекламите, тъй като те са обвързани с потребителите.</w:t>
            </w:r>
          </w:p>
        </w:tc>
        <w:tc>
          <w:tcPr>
            <w:tcW w:w="0" w:type="auto"/>
            <w:hideMark/>
          </w:tcPr>
          <w:p w14:paraId="2C8D6D13" w14:textId="77777777" w:rsidR="00521B36" w:rsidRPr="00877978" w:rsidRDefault="00521B36" w:rsidP="00AC779B">
            <w:pPr>
              <w:spacing w:line="276" w:lineRule="auto"/>
              <w:jc w:val="both"/>
              <w:rPr>
                <w:kern w:val="2"/>
              </w:rPr>
            </w:pPr>
            <w:r w:rsidRPr="00877978">
              <w:rPr>
                <w:kern w:val="2"/>
              </w:rPr>
              <w:t>Може лесно да се прескача между рекламите, в зависимост от интереса на потребителя.</w:t>
            </w:r>
          </w:p>
        </w:tc>
      </w:tr>
      <w:tr w:rsidR="00521B36" w:rsidRPr="00877978" w14:paraId="2A692131" w14:textId="77777777" w:rsidTr="00AC779B">
        <w:tc>
          <w:tcPr>
            <w:tcW w:w="0" w:type="auto"/>
          </w:tcPr>
          <w:p w14:paraId="7B53CF20" w14:textId="77777777" w:rsidR="00521B36" w:rsidRPr="00877978" w:rsidRDefault="00521B36" w:rsidP="00AC779B">
            <w:pPr>
              <w:spacing w:line="276" w:lineRule="auto"/>
              <w:jc w:val="both"/>
              <w:rPr>
                <w:b/>
                <w:bCs/>
                <w:kern w:val="2"/>
              </w:rPr>
            </w:pPr>
            <w:r w:rsidRPr="00877978">
              <w:rPr>
                <w:b/>
                <w:bCs/>
                <w:kern w:val="2"/>
              </w:rPr>
              <w:lastRenderedPageBreak/>
              <w:t xml:space="preserve"> Разходи</w:t>
            </w:r>
          </w:p>
        </w:tc>
        <w:tc>
          <w:tcPr>
            <w:tcW w:w="3870" w:type="dxa"/>
          </w:tcPr>
          <w:p w14:paraId="593DEBA5" w14:textId="77777777" w:rsidR="00521B36" w:rsidRPr="00877978" w:rsidRDefault="00521B36" w:rsidP="00AC779B">
            <w:pPr>
              <w:spacing w:line="276" w:lineRule="auto"/>
              <w:jc w:val="both"/>
              <w:rPr>
                <w:b/>
                <w:bCs/>
                <w:kern w:val="2"/>
              </w:rPr>
            </w:pPr>
            <w:r w:rsidRPr="00877978">
              <w:rPr>
                <w:kern w:val="2"/>
                <w:lang w:val="ru-RU"/>
              </w:rPr>
              <w:t>Високи разходи</w:t>
            </w:r>
            <w:r w:rsidRPr="00877978">
              <w:rPr>
                <w:kern w:val="2"/>
              </w:rPr>
              <w:t xml:space="preserve"> при</w:t>
            </w:r>
            <w:r w:rsidRPr="00877978">
              <w:rPr>
                <w:kern w:val="2"/>
                <w:lang w:val="ru-RU"/>
              </w:rPr>
              <w:t xml:space="preserve"> по-малък брой таргетирани клиенти и ниска ефективност</w:t>
            </w:r>
            <w:r w:rsidRPr="00877978">
              <w:rPr>
                <w:kern w:val="2"/>
              </w:rPr>
              <w:t xml:space="preserve"> на кампанията</w:t>
            </w:r>
          </w:p>
        </w:tc>
        <w:tc>
          <w:tcPr>
            <w:tcW w:w="0" w:type="auto"/>
          </w:tcPr>
          <w:p w14:paraId="3785FDDF" w14:textId="77777777" w:rsidR="00521B36" w:rsidRPr="00877978" w:rsidRDefault="00521B36" w:rsidP="00AC779B">
            <w:pPr>
              <w:spacing w:line="276" w:lineRule="auto"/>
              <w:jc w:val="both"/>
              <w:rPr>
                <w:b/>
                <w:bCs/>
                <w:kern w:val="2"/>
              </w:rPr>
            </w:pPr>
            <w:r w:rsidRPr="00877978">
              <w:rPr>
                <w:kern w:val="2"/>
                <w:lang w:val="ru-RU"/>
              </w:rPr>
              <w:t>По-ниски разходи – добре насочената кампания достига до таргетираните клиенти на много по-ниска цена</w:t>
            </w:r>
            <w:r w:rsidRPr="00877978">
              <w:rPr>
                <w:kern w:val="2"/>
              </w:rPr>
              <w:t>.</w:t>
            </w:r>
          </w:p>
        </w:tc>
      </w:tr>
      <w:tr w:rsidR="00521B36" w:rsidRPr="00877978" w14:paraId="49B74664" w14:textId="77777777" w:rsidTr="00AC779B">
        <w:trPr>
          <w:trHeight w:val="1170"/>
        </w:trPr>
        <w:tc>
          <w:tcPr>
            <w:tcW w:w="0" w:type="auto"/>
          </w:tcPr>
          <w:p w14:paraId="1E2B0BBA" w14:textId="77777777" w:rsidR="00521B36" w:rsidRPr="00877978" w:rsidRDefault="00521B36" w:rsidP="00AC779B">
            <w:pPr>
              <w:spacing w:line="276" w:lineRule="auto"/>
              <w:jc w:val="both"/>
              <w:rPr>
                <w:b/>
                <w:bCs/>
                <w:kern w:val="2"/>
              </w:rPr>
            </w:pPr>
            <w:r w:rsidRPr="00877978">
              <w:rPr>
                <w:b/>
                <w:bCs/>
                <w:kern w:val="2"/>
              </w:rPr>
              <w:t>Персонализация</w:t>
            </w:r>
          </w:p>
        </w:tc>
        <w:tc>
          <w:tcPr>
            <w:tcW w:w="3870" w:type="dxa"/>
          </w:tcPr>
          <w:p w14:paraId="746D9783" w14:textId="77777777" w:rsidR="00521B36" w:rsidRPr="00877978" w:rsidRDefault="00521B36" w:rsidP="00AC779B">
            <w:pPr>
              <w:spacing w:line="276" w:lineRule="auto"/>
              <w:jc w:val="both"/>
              <w:rPr>
                <w:kern w:val="2"/>
                <w:lang w:val="ru-RU"/>
              </w:rPr>
            </w:pPr>
            <w:r w:rsidRPr="00877978">
              <w:rPr>
                <w:kern w:val="2"/>
                <w:lang w:val="ru-RU"/>
              </w:rPr>
              <w:t>Липса на персонализация, маркетингът е насочен към масовия потребител.</w:t>
            </w:r>
          </w:p>
        </w:tc>
        <w:tc>
          <w:tcPr>
            <w:tcW w:w="0" w:type="auto"/>
          </w:tcPr>
          <w:p w14:paraId="2B5A7E98" w14:textId="77777777" w:rsidR="00521B36" w:rsidRPr="00877978" w:rsidRDefault="00521B36" w:rsidP="00AC779B">
            <w:pPr>
              <w:spacing w:line="276" w:lineRule="auto"/>
              <w:jc w:val="both"/>
              <w:rPr>
                <w:kern w:val="2"/>
              </w:rPr>
            </w:pPr>
            <w:r w:rsidRPr="00877978">
              <w:rPr>
                <w:kern w:val="2"/>
                <w:lang w:val="ru-RU"/>
              </w:rPr>
              <w:t>Персонализация – насочване на целеви оферти за конкретни клиенти поради възможността да се определи конкретното потребителско поведение и интерес</w:t>
            </w:r>
            <w:r w:rsidRPr="00877978">
              <w:rPr>
                <w:kern w:val="2"/>
              </w:rPr>
              <w:t>.</w:t>
            </w:r>
          </w:p>
        </w:tc>
      </w:tr>
    </w:tbl>
    <w:p w14:paraId="17143483" w14:textId="77777777" w:rsidR="00521B36" w:rsidRPr="00877978" w:rsidRDefault="00521B36" w:rsidP="00521B36">
      <w:pPr>
        <w:spacing w:line="360" w:lineRule="auto"/>
        <w:jc w:val="both"/>
        <w:rPr>
          <w:b/>
          <w:bCs/>
          <w:kern w:val="2"/>
        </w:rPr>
      </w:pPr>
    </w:p>
    <w:p w14:paraId="7D2F3252" w14:textId="77777777" w:rsidR="00521B36" w:rsidRPr="00877978" w:rsidRDefault="00521B36" w:rsidP="00521B36">
      <w:pPr>
        <w:pStyle w:val="Heading1"/>
        <w:shd w:val="clear" w:color="auto" w:fill="FFFFFF"/>
        <w:spacing w:before="0" w:line="240" w:lineRule="auto"/>
        <w:jc w:val="center"/>
        <w:rPr>
          <w:color w:val="auto"/>
          <w:kern w:val="2"/>
          <w:sz w:val="24"/>
          <w:szCs w:val="24"/>
          <w:lang w:val="ru-RU"/>
        </w:rPr>
      </w:pPr>
      <w:bookmarkStart w:id="19" w:name="_Toc196931477"/>
      <w:bookmarkStart w:id="20" w:name="_Toc196981210"/>
      <w:bookmarkStart w:id="21" w:name="_Toc196981398"/>
      <w:bookmarkStart w:id="22" w:name="_Toc196982061"/>
      <w:bookmarkStart w:id="23" w:name="_Toc207505284"/>
      <w:bookmarkStart w:id="24" w:name="_Toc218353095"/>
      <w:bookmarkStart w:id="25" w:name="_Toc222999337"/>
      <w:r w:rsidRPr="00877978">
        <w:rPr>
          <w:rFonts w:ascii="Times New Roman" w:hAnsi="Times New Roman" w:cs="Times New Roman"/>
          <w:b/>
          <w:bCs/>
          <w:color w:val="auto"/>
          <w:kern w:val="2"/>
          <w:sz w:val="24"/>
          <w:szCs w:val="24"/>
          <w:lang w:val="bg-BG"/>
        </w:rPr>
        <w:t>Източник:</w:t>
      </w:r>
      <w:r w:rsidRPr="00877978">
        <w:rPr>
          <w:rFonts w:ascii="Times New Roman" w:hAnsi="Times New Roman" w:cs="Times New Roman"/>
          <w:color w:val="auto"/>
          <w:kern w:val="2"/>
          <w:sz w:val="24"/>
          <w:szCs w:val="24"/>
          <w:lang w:val="bg-BG"/>
        </w:rPr>
        <w:t xml:space="preserve"> По (</w:t>
      </w:r>
      <w:r w:rsidRPr="00877978">
        <w:rPr>
          <w:rFonts w:ascii="Times New Roman" w:hAnsi="Times New Roman" w:cs="Times New Roman"/>
          <w:color w:val="auto"/>
          <w:sz w:val="24"/>
          <w:szCs w:val="24"/>
          <w:lang w:val="bg-BG"/>
        </w:rPr>
        <w:t xml:space="preserve">Златева, </w:t>
      </w:r>
      <w:r w:rsidRPr="00877978">
        <w:rPr>
          <w:rFonts w:ascii="Times New Roman" w:hAnsi="Times New Roman" w:cs="Times New Roman"/>
          <w:color w:val="auto"/>
          <w:sz w:val="24"/>
          <w:szCs w:val="24"/>
          <w:shd w:val="clear" w:color="auto" w:fill="FFFFFF"/>
        </w:rPr>
        <w:t> </w:t>
      </w:r>
      <w:r w:rsidRPr="00877978">
        <w:rPr>
          <w:rFonts w:ascii="Times New Roman" w:hAnsi="Times New Roman" w:cs="Times New Roman"/>
          <w:color w:val="auto"/>
          <w:sz w:val="24"/>
          <w:szCs w:val="24"/>
          <w:shd w:val="clear" w:color="auto" w:fill="FFFFFF"/>
          <w:lang w:val="bg-BG"/>
        </w:rPr>
        <w:t>2022 с. 45-53)</w:t>
      </w:r>
      <w:bookmarkEnd w:id="19"/>
      <w:bookmarkEnd w:id="20"/>
      <w:bookmarkEnd w:id="21"/>
      <w:bookmarkEnd w:id="22"/>
      <w:bookmarkEnd w:id="23"/>
      <w:bookmarkEnd w:id="24"/>
      <w:bookmarkEnd w:id="25"/>
    </w:p>
    <w:p w14:paraId="16AA5E7D" w14:textId="77777777" w:rsidR="00521B36" w:rsidRPr="00877978" w:rsidRDefault="00521B36" w:rsidP="00521B36">
      <w:pPr>
        <w:shd w:val="clear" w:color="auto" w:fill="FFFFFF"/>
        <w:spacing w:line="360" w:lineRule="auto"/>
        <w:ind w:firstLine="720"/>
        <w:jc w:val="both"/>
      </w:pPr>
    </w:p>
    <w:p w14:paraId="20F7AE10" w14:textId="77777777" w:rsidR="00521B36" w:rsidRPr="00877978" w:rsidRDefault="00521B36" w:rsidP="00521B36">
      <w:pPr>
        <w:shd w:val="clear" w:color="auto" w:fill="FFFFFF"/>
        <w:spacing w:line="360" w:lineRule="auto"/>
        <w:ind w:firstLine="720"/>
        <w:jc w:val="both"/>
      </w:pPr>
      <w:r w:rsidRPr="00877978">
        <w:t>Има много начини за привличане на вниманието на публиката. Маркетингът е едно от най-фундаменталните неща в бизнеса, тъй като помага да се привлече вниманието на хората. Днес се говори за два метода на прилагане на маркетинга: традиционен, класически вид маркетинг, и дигитален, модерен вид маркетинг (</w:t>
      </w:r>
      <w:r w:rsidRPr="00877978">
        <w:rPr>
          <w:kern w:val="36"/>
        </w:rPr>
        <w:t>Traditional Marketing vs. Digital Marketing: Which One Is Better?</w:t>
      </w:r>
      <w:r w:rsidRPr="00877978">
        <w:t>)</w:t>
      </w:r>
      <w:r w:rsidRPr="00877978">
        <w:rPr>
          <w:rStyle w:val="FootnoteReference"/>
        </w:rPr>
        <w:t xml:space="preserve"> </w:t>
      </w:r>
      <w:r w:rsidRPr="00877978">
        <w:t xml:space="preserve">.  </w:t>
      </w:r>
    </w:p>
    <w:p w14:paraId="58DD6EAF" w14:textId="77777777" w:rsidR="00521B36" w:rsidRPr="00877978" w:rsidRDefault="00521B36" w:rsidP="00521B36">
      <w:pPr>
        <w:shd w:val="clear" w:color="auto" w:fill="FFFFFF"/>
        <w:spacing w:line="360" w:lineRule="auto"/>
        <w:ind w:firstLine="720"/>
        <w:jc w:val="both"/>
      </w:pPr>
      <w:r w:rsidRPr="00877978">
        <w:t>Традиционният маркетинг се развива от векове, докато цифровият навлезе едва преди години. И двата вида са добри по свой начин, тъй като имат плюсове и минуси. Следователно изборът между двата вида зависи изцяло от хората и бизнеса, които искат да го използват.</w:t>
      </w:r>
    </w:p>
    <w:p w14:paraId="41EC055E" w14:textId="77777777" w:rsidR="00521B36" w:rsidRPr="00877978" w:rsidRDefault="00521B36" w:rsidP="00521B36">
      <w:pPr>
        <w:shd w:val="clear" w:color="auto" w:fill="FFFFFF"/>
        <w:spacing w:line="360" w:lineRule="auto"/>
        <w:ind w:firstLine="720"/>
        <w:jc w:val="both"/>
      </w:pPr>
      <w:r w:rsidRPr="00877978">
        <w:t>В същото време традиционният и дигиталният маркетинг са много различни един от друг и едновременно с това са уникални по своите начини на реализация. </w:t>
      </w:r>
    </w:p>
    <w:p w14:paraId="1696C02B" w14:textId="77777777" w:rsidR="00521B36" w:rsidRPr="00877978" w:rsidRDefault="00521B36" w:rsidP="00521B36">
      <w:pPr>
        <w:spacing w:line="360" w:lineRule="auto"/>
        <w:ind w:firstLine="720"/>
        <w:jc w:val="both"/>
      </w:pPr>
      <w:r w:rsidRPr="00877978">
        <w:t>Традиционният маркетинг обхваща маркетинговите методи, които могат да се използват без интернет. Това са методи, които съществуват от десетилетия и сега обикновено се използват по-рядко. Те обаче не са без своите силни страни.</w:t>
      </w:r>
    </w:p>
    <w:p w14:paraId="3056DD02" w14:textId="77777777" w:rsidR="00521B36" w:rsidRPr="00877978" w:rsidRDefault="00521B36" w:rsidP="00521B36">
      <w:pPr>
        <w:spacing w:line="360" w:lineRule="auto"/>
        <w:ind w:firstLine="720"/>
        <w:jc w:val="both"/>
      </w:pPr>
      <w:r w:rsidRPr="00877978">
        <w:t>Традиционни</w:t>
      </w:r>
      <w:r w:rsidR="00384114">
        <w:t>те</w:t>
      </w:r>
      <w:r w:rsidRPr="00877978">
        <w:t xml:space="preserve"> пазарни методи включват:</w:t>
      </w:r>
    </w:p>
    <w:p w14:paraId="0F694FB9" w14:textId="77777777" w:rsidR="00521B36" w:rsidRPr="00877978" w:rsidRDefault="00521B36" w:rsidP="0041084A">
      <w:pPr>
        <w:numPr>
          <w:ilvl w:val="0"/>
          <w:numId w:val="16"/>
        </w:numPr>
        <w:spacing w:line="360" w:lineRule="auto"/>
        <w:ind w:left="1020"/>
        <w:jc w:val="both"/>
      </w:pPr>
      <w:r w:rsidRPr="00877978">
        <w:t>Директно изпратени пощенски картички, купони и информационни пакети</w:t>
      </w:r>
      <w:r w:rsidR="00384114">
        <w:t>;</w:t>
      </w:r>
    </w:p>
    <w:p w14:paraId="5624364F" w14:textId="77777777" w:rsidR="00521B36" w:rsidRPr="00877978" w:rsidRDefault="00521B36" w:rsidP="0041084A">
      <w:pPr>
        <w:numPr>
          <w:ilvl w:val="0"/>
          <w:numId w:val="16"/>
        </w:numPr>
        <w:spacing w:line="360" w:lineRule="auto"/>
        <w:ind w:left="1020"/>
        <w:jc w:val="both"/>
      </w:pPr>
      <w:r w:rsidRPr="00877978">
        <w:t>Телевизионни или радио реклами</w:t>
      </w:r>
      <w:r w:rsidR="00384114">
        <w:t>;</w:t>
      </w:r>
    </w:p>
    <w:p w14:paraId="46446731" w14:textId="77777777" w:rsidR="00521B36" w:rsidRPr="00877978" w:rsidRDefault="00521B36" w:rsidP="0041084A">
      <w:pPr>
        <w:numPr>
          <w:ilvl w:val="0"/>
          <w:numId w:val="16"/>
        </w:numPr>
        <w:spacing w:line="360" w:lineRule="auto"/>
        <w:ind w:left="1020"/>
        <w:jc w:val="both"/>
      </w:pPr>
      <w:r w:rsidRPr="00877978">
        <w:t>Реклами във вестници или списания</w:t>
      </w:r>
      <w:r w:rsidR="00384114">
        <w:t>;</w:t>
      </w:r>
    </w:p>
    <w:p w14:paraId="49378B42" w14:textId="77777777" w:rsidR="00521B36" w:rsidRPr="00877978" w:rsidRDefault="00521B36" w:rsidP="0041084A">
      <w:pPr>
        <w:numPr>
          <w:ilvl w:val="0"/>
          <w:numId w:val="16"/>
        </w:numPr>
        <w:spacing w:line="360" w:lineRule="auto"/>
        <w:ind w:left="1020"/>
        <w:jc w:val="both"/>
      </w:pPr>
      <w:r w:rsidRPr="00877978">
        <w:t>Билбордове и листовки</w:t>
      </w:r>
      <w:r w:rsidR="00384114">
        <w:t>;</w:t>
      </w:r>
    </w:p>
    <w:p w14:paraId="72E62F40" w14:textId="77777777" w:rsidR="00521B36" w:rsidRPr="00877978" w:rsidRDefault="00521B36" w:rsidP="0041084A">
      <w:pPr>
        <w:numPr>
          <w:ilvl w:val="0"/>
          <w:numId w:val="16"/>
        </w:numPr>
        <w:spacing w:line="360" w:lineRule="auto"/>
        <w:ind w:left="1020"/>
        <w:jc w:val="both"/>
      </w:pPr>
      <w:r w:rsidRPr="00877978">
        <w:t>Телефонни обаждания и текстови известия</w:t>
      </w:r>
      <w:r w:rsidR="00384114">
        <w:t>.</w:t>
      </w:r>
    </w:p>
    <w:p w14:paraId="03AFA702" w14:textId="77777777" w:rsidR="00521B36" w:rsidRPr="00877978" w:rsidRDefault="00521B36" w:rsidP="00521B36">
      <w:pPr>
        <w:spacing w:line="360" w:lineRule="auto"/>
        <w:ind w:firstLine="660"/>
        <w:jc w:val="both"/>
      </w:pPr>
      <w:r w:rsidRPr="00877978">
        <w:t>За много фирми традиционните маркетингови стратегии работят по-добре, което е обосновано от   типа компания, която притежават и аудиторията, която обслужват. Тяхната целева аудитория би предпочела традиционен маркетинг, а не дигитален. </w:t>
      </w:r>
    </w:p>
    <w:p w14:paraId="04A6BBD7" w14:textId="77777777" w:rsidR="00521B36" w:rsidRPr="00877978" w:rsidRDefault="00521B36" w:rsidP="0041084A">
      <w:pPr>
        <w:numPr>
          <w:ilvl w:val="0"/>
          <w:numId w:val="17"/>
        </w:numPr>
        <w:spacing w:line="360" w:lineRule="auto"/>
        <w:ind w:left="1020"/>
        <w:jc w:val="both"/>
      </w:pPr>
      <w:r w:rsidRPr="00877978">
        <w:lastRenderedPageBreak/>
        <w:t>Традиционният маркетинг е много ефективен вид маркетинг, ако се търси достигане до по-възрастното население. Много проучвания доказват, че хората над 50 години гледат телевизия и четат вестници два пъти по-често в сравнение с хората на 20 и 30 години.</w:t>
      </w:r>
      <w:r w:rsidRPr="00877978">
        <w:rPr>
          <w:lang w:val="ru-RU"/>
        </w:rPr>
        <w:t xml:space="preserve"> (</w:t>
      </w:r>
      <w:r w:rsidRPr="00877978">
        <w:rPr>
          <w:kern w:val="36"/>
        </w:rPr>
        <w:t>Traditional Marketing vs. Digital Marketing: Which One Is Better?</w:t>
      </w:r>
      <w:r w:rsidRPr="00877978">
        <w:rPr>
          <w:lang w:val="ru-RU"/>
        </w:rPr>
        <w:t>)</w:t>
      </w:r>
      <w:r w:rsidRPr="00877978">
        <w:rPr>
          <w:rStyle w:val="FootnoteReference"/>
        </w:rPr>
        <w:t xml:space="preserve"> </w:t>
      </w:r>
    </w:p>
    <w:p w14:paraId="0B80DEDB" w14:textId="77777777" w:rsidR="00521B36" w:rsidRPr="00877978" w:rsidRDefault="00521B36" w:rsidP="0041084A">
      <w:pPr>
        <w:numPr>
          <w:ilvl w:val="0"/>
          <w:numId w:val="17"/>
        </w:numPr>
        <w:spacing w:line="360" w:lineRule="auto"/>
        <w:ind w:left="1020"/>
        <w:jc w:val="both"/>
      </w:pPr>
      <w:r w:rsidRPr="00877978">
        <w:t xml:space="preserve">Това е много полезен вид маркетинг, който разчита на такава местна аудитория, свикнала </w:t>
      </w:r>
      <w:r w:rsidR="00384114">
        <w:t>д</w:t>
      </w:r>
      <w:r w:rsidRPr="00877978">
        <w:t>а се информира чрез хартиени листовки, билбордове, многократно възпроизвеждани радио и телевизионни реклами по местните медии.</w:t>
      </w:r>
    </w:p>
    <w:p w14:paraId="69F2306D" w14:textId="77777777" w:rsidR="00521B36" w:rsidRPr="00877978" w:rsidRDefault="00521B36" w:rsidP="00521B36">
      <w:pPr>
        <w:spacing w:line="360" w:lineRule="auto"/>
        <w:ind w:firstLine="660"/>
        <w:jc w:val="both"/>
      </w:pPr>
      <w:r w:rsidRPr="00877978">
        <w:t>Този тип комуникация обаче може лесно да бъде пропусната от</w:t>
      </w:r>
      <w:r w:rsidR="000D0E43" w:rsidRPr="00877978">
        <w:t xml:space="preserve"> хората на дигиталността, които</w:t>
      </w:r>
      <w:r w:rsidRPr="00877978">
        <w:t xml:space="preserve"> са на мнение, че нещо, което го няма в интернет, то едва ли съществува. Дигиталният маркетинг разчита на съдържание на уебсайта, имейл кампании, маркетинг на съдържанието, маркетинг на позволението, публикации в социалните медии, реклами с възможност за кликване, партньорски маркетинг, оптимизация за търсачки (</w:t>
      </w:r>
      <w:r w:rsidR="003F6768" w:rsidRPr="00877978">
        <w:t>SEO</w:t>
      </w:r>
      <w:r w:rsidRPr="00877978">
        <w:t>).</w:t>
      </w:r>
    </w:p>
    <w:p w14:paraId="0B38C0A2" w14:textId="77777777" w:rsidR="00521B36" w:rsidRPr="00877978" w:rsidRDefault="00521B36" w:rsidP="00521B36">
      <w:pPr>
        <w:spacing w:line="360" w:lineRule="auto"/>
        <w:ind w:firstLine="660"/>
        <w:jc w:val="both"/>
      </w:pPr>
      <w:r w:rsidRPr="00877978">
        <w:t>Тези стратегии са много поп</w:t>
      </w:r>
      <w:r w:rsidR="00077616">
        <w:t>улярни днес сред потребителите,</w:t>
      </w:r>
      <w:r w:rsidRPr="00877978">
        <w:t xml:space="preserve"> поради  възможността за честото използване на интернет от мобилни и стационарни устройства. Според DataReportal има 4,95 милиарда активни интернет потребители в света и 4,62 милиарда активни потребители на социални медии (</w:t>
      </w:r>
      <w:r w:rsidRPr="00877978">
        <w:rPr>
          <w:kern w:val="36"/>
        </w:rPr>
        <w:t>Traditional Marketing vs. Digital Marketing: Which One Is Better?</w:t>
      </w:r>
      <w:r w:rsidRPr="00877978">
        <w:t>)</w:t>
      </w:r>
      <w:r w:rsidRPr="00877978">
        <w:rPr>
          <w:rStyle w:val="FootnoteReference"/>
        </w:rPr>
        <w:t xml:space="preserve"> </w:t>
      </w:r>
      <w:r w:rsidRPr="00877978">
        <w:t xml:space="preserve">. Сайтът на </w:t>
      </w:r>
      <w:r w:rsidRPr="00877978">
        <w:rPr>
          <w:spacing w:val="3"/>
        </w:rPr>
        <w:t>DataReportal</w:t>
      </w:r>
      <w:r w:rsidRPr="00877978">
        <w:rPr>
          <w:spacing w:val="3"/>
          <w:lang w:val="ru-RU"/>
        </w:rPr>
        <w:t xml:space="preserve"> предлага хиляди безплатни отчети, които </w:t>
      </w:r>
      <w:r w:rsidRPr="00877978">
        <w:rPr>
          <w:spacing w:val="3"/>
        </w:rPr>
        <w:t>дават възможност да се разбере</w:t>
      </w:r>
      <w:r w:rsidRPr="00877978">
        <w:rPr>
          <w:spacing w:val="3"/>
          <w:lang w:val="ru-RU"/>
        </w:rPr>
        <w:t xml:space="preserve"> какво наистина </w:t>
      </w:r>
      <w:r w:rsidRPr="00877978">
        <w:rPr>
          <w:spacing w:val="3"/>
        </w:rPr>
        <w:t xml:space="preserve">се случва в </w:t>
      </w:r>
      <w:r w:rsidRPr="00877978">
        <w:rPr>
          <w:spacing w:val="3"/>
          <w:lang w:val="ru-RU"/>
        </w:rPr>
        <w:t>онлайн</w:t>
      </w:r>
      <w:r w:rsidRPr="00877978">
        <w:rPr>
          <w:spacing w:val="3"/>
        </w:rPr>
        <w:t xml:space="preserve"> среда </w:t>
      </w:r>
      <w:r w:rsidRPr="00877978">
        <w:rPr>
          <w:lang w:val="ru-RU"/>
        </w:rPr>
        <w:t>(</w:t>
      </w:r>
      <w:r w:rsidRPr="00877978">
        <w:rPr>
          <w:spacing w:val="3"/>
        </w:rPr>
        <w:t>DataReportal</w:t>
      </w:r>
      <w:r w:rsidRPr="00877978">
        <w:rPr>
          <w:lang w:val="ru-RU"/>
        </w:rPr>
        <w:t>)</w:t>
      </w:r>
      <w:r w:rsidRPr="00877978">
        <w:rPr>
          <w:spacing w:val="3"/>
          <w:lang w:val="ru-RU"/>
        </w:rPr>
        <w:t>.</w:t>
      </w:r>
      <w:r w:rsidRPr="00877978">
        <w:rPr>
          <w:spacing w:val="3"/>
        </w:rPr>
        <w:t xml:space="preserve"> </w:t>
      </w:r>
      <w:r w:rsidRPr="00877978">
        <w:t>Изнесеното там е показателно за смисъла, силата и възможностите на онлайн маркетинга.</w:t>
      </w:r>
    </w:p>
    <w:p w14:paraId="1B42C412" w14:textId="77777777" w:rsidR="0026758C" w:rsidRPr="00877978" w:rsidRDefault="00521B36" w:rsidP="0026758C">
      <w:pPr>
        <w:spacing w:line="360" w:lineRule="auto"/>
        <w:ind w:firstLine="708"/>
        <w:jc w:val="both"/>
        <w:rPr>
          <w:kern w:val="2"/>
        </w:rPr>
      </w:pPr>
      <w:r w:rsidRPr="00877978">
        <w:rPr>
          <w:kern w:val="2"/>
        </w:rPr>
        <w:t>Дигиталният маркетингов пейзаж, според Д. Златева „непрекъснато се променя и създава синергетично потребителско преживяване“.</w:t>
      </w:r>
      <w:r w:rsidRPr="00877978">
        <w:t>(</w:t>
      </w:r>
      <w:r w:rsidRPr="00877978">
        <w:rPr>
          <w:kern w:val="2"/>
        </w:rPr>
        <w:t>BusinessExpertPress, The digital Marketing Landscape: Creating a synergistic consumer experience</w:t>
      </w:r>
      <w:r w:rsidRPr="00877978">
        <w:t>)</w:t>
      </w:r>
      <w:r w:rsidRPr="00877978">
        <w:rPr>
          <w:kern w:val="2"/>
        </w:rPr>
        <w:t xml:space="preserve"> </w:t>
      </w:r>
      <w:r w:rsidR="0026758C" w:rsidRPr="00877978">
        <w:t>(Златева,</w:t>
      </w:r>
      <w:r w:rsidR="0026758C" w:rsidRPr="00877978">
        <w:rPr>
          <w:shd w:val="clear" w:color="auto" w:fill="FFFFFF"/>
        </w:rPr>
        <w:t> 2022, с.45-53</w:t>
      </w:r>
      <w:r w:rsidR="0026758C" w:rsidRPr="00877978">
        <w:t xml:space="preserve"> ) </w:t>
      </w:r>
      <w:r w:rsidR="0026758C" w:rsidRPr="00877978">
        <w:rPr>
          <w:rStyle w:val="FootnoteReference"/>
        </w:rPr>
        <w:t xml:space="preserve"> </w:t>
      </w:r>
    </w:p>
    <w:p w14:paraId="6B68A95F" w14:textId="77777777" w:rsidR="00521B36" w:rsidRPr="00877978" w:rsidRDefault="00521B36" w:rsidP="00521B36">
      <w:pPr>
        <w:spacing w:line="360" w:lineRule="auto"/>
        <w:ind w:firstLine="708"/>
        <w:jc w:val="both"/>
        <w:rPr>
          <w:kern w:val="2"/>
        </w:rPr>
      </w:pPr>
      <w:r w:rsidRPr="00877978">
        <w:rPr>
          <w:kern w:val="2"/>
        </w:rPr>
        <w:t>Именно това е ценното на комуникацията, белязана от дигиталността, тя може бързо и лесно да се променя и така да отговаря на потребителските очаквания и търсения. Дигиталната маркетингова ст</w:t>
      </w:r>
      <w:r w:rsidR="00077616">
        <w:rPr>
          <w:kern w:val="2"/>
        </w:rPr>
        <w:t>ратегия</w:t>
      </w:r>
      <w:r w:rsidRPr="00877978">
        <w:rPr>
          <w:kern w:val="2"/>
        </w:rPr>
        <w:t xml:space="preserve"> е подчинена на управлението на взаимоотношенията с клиента по начин, който за клиента е уникален от гледна точка на отношение, заявена лоялност, предусетени очаквания, а за фирмата това е нов подход за привличане на перспективни клиенти, които да й осигурят силна възвращаемост.</w:t>
      </w:r>
    </w:p>
    <w:p w14:paraId="2936A29D" w14:textId="77777777" w:rsidR="00521B36" w:rsidRPr="00877978" w:rsidRDefault="00521B36" w:rsidP="00275060">
      <w:pPr>
        <w:spacing w:line="360" w:lineRule="auto"/>
        <w:ind w:firstLine="708"/>
        <w:jc w:val="both"/>
        <w:rPr>
          <w:kern w:val="2"/>
        </w:rPr>
      </w:pPr>
      <w:r w:rsidRPr="00877978">
        <w:rPr>
          <w:kern w:val="2"/>
        </w:rPr>
        <w:lastRenderedPageBreak/>
        <w:t xml:space="preserve">В настоящето сме свидетели как дигиталните технологии са в състояние да насочват маркетирането чрез таргетирани послания, които отправени по правилния начин достиган правилната аудитория и пораждат правилния ефект. </w:t>
      </w:r>
      <w:r w:rsidRPr="00877978">
        <w:rPr>
          <w:lang w:val="ru-RU"/>
        </w:rPr>
        <w:t xml:space="preserve">Дигиталната ера </w:t>
      </w:r>
      <w:r w:rsidRPr="00877978">
        <w:t>има още едно предимство и това е осигуряването на равен старт за бизнеса, приел да бъде дигитален и мултифункционален</w:t>
      </w:r>
      <w:r w:rsidRPr="00877978">
        <w:rPr>
          <w:lang w:val="ru-RU"/>
        </w:rPr>
        <w:t>. (Златева,</w:t>
      </w:r>
      <w:r w:rsidRPr="00877978">
        <w:rPr>
          <w:shd w:val="clear" w:color="auto" w:fill="FFFFFF"/>
        </w:rPr>
        <w:t> </w:t>
      </w:r>
      <w:r w:rsidRPr="00877978">
        <w:rPr>
          <w:shd w:val="clear" w:color="auto" w:fill="FFFFFF"/>
          <w:lang w:val="ru-RU"/>
        </w:rPr>
        <w:t>2022, с.45-53</w:t>
      </w:r>
      <w:r w:rsidRPr="00877978">
        <w:rPr>
          <w:lang w:val="ru-RU"/>
        </w:rPr>
        <w:t xml:space="preserve"> ) </w:t>
      </w:r>
      <w:r w:rsidRPr="00877978">
        <w:rPr>
          <w:rStyle w:val="FootnoteReference"/>
        </w:rPr>
        <w:t xml:space="preserve"> </w:t>
      </w:r>
    </w:p>
    <w:p w14:paraId="300939AD" w14:textId="77777777" w:rsidR="00521B36" w:rsidRPr="00877978" w:rsidRDefault="00521B36" w:rsidP="00521B36">
      <w:pPr>
        <w:spacing w:line="360" w:lineRule="auto"/>
        <w:ind w:firstLine="708"/>
        <w:jc w:val="both"/>
        <w:rPr>
          <w:kern w:val="2"/>
        </w:rPr>
      </w:pPr>
      <w:r w:rsidRPr="00877978">
        <w:rPr>
          <w:kern w:val="2"/>
        </w:rPr>
        <w:t>За да се илюстрира всичко това, тук ще бъдат споделени няколко реални практики за компании, които са се възползвали от предимствата на дигиталната маркетингова стратегия за изграждане на лоялност към клиента и такива, които не са успели в това си начинание.</w:t>
      </w:r>
    </w:p>
    <w:p w14:paraId="6CF6771D" w14:textId="77777777" w:rsidR="00521B36" w:rsidRPr="00877978" w:rsidRDefault="00521B36" w:rsidP="00521B36">
      <w:pPr>
        <w:shd w:val="clear" w:color="auto" w:fill="FFFFFF"/>
        <w:spacing w:line="360" w:lineRule="auto"/>
        <w:ind w:firstLine="720"/>
        <w:jc w:val="both"/>
        <w:rPr>
          <w:b/>
          <w:bCs/>
          <w:i/>
        </w:rPr>
      </w:pPr>
      <w:r w:rsidRPr="00877978">
        <w:rPr>
          <w:b/>
          <w:bCs/>
          <w:i/>
        </w:rPr>
        <w:t>Добри практики:</w:t>
      </w:r>
    </w:p>
    <w:p w14:paraId="46448880" w14:textId="77777777" w:rsidR="00521B36" w:rsidRPr="00877978" w:rsidRDefault="00521B36" w:rsidP="0041084A">
      <w:pPr>
        <w:numPr>
          <w:ilvl w:val="0"/>
          <w:numId w:val="15"/>
        </w:numPr>
        <w:shd w:val="clear" w:color="auto" w:fill="FFFFFF"/>
        <w:spacing w:line="360" w:lineRule="auto"/>
        <w:jc w:val="both"/>
      </w:pPr>
      <w:r w:rsidRPr="00877978">
        <w:t xml:space="preserve">Според Директорът за лоялност, Renae Trimble, Accor Hotels в Австралия е привлякъл 14 милиона членове по целия свят, след  от стартирането си през 2008 г. на редовната обратна връзка с пазара. Accor редовно анкетира членовете и разглежда нивата на активност и резултатите на Net Promoter, за да определи удовлетвореността на клиентите. </w:t>
      </w:r>
    </w:p>
    <w:p w14:paraId="4E355ECE" w14:textId="77777777" w:rsidR="00521B36" w:rsidRPr="00877978" w:rsidRDefault="00521B36" w:rsidP="0041084A">
      <w:pPr>
        <w:numPr>
          <w:ilvl w:val="0"/>
          <w:numId w:val="15"/>
        </w:numPr>
        <w:shd w:val="clear" w:color="auto" w:fill="FFFFFF"/>
        <w:spacing w:line="360" w:lineRule="auto"/>
        <w:jc w:val="both"/>
      </w:pPr>
      <w:r w:rsidRPr="00877978">
        <w:t>Веригата кафенета Starbucks има изключително успешна програма за лоялност с 12 милиона членове. Програмата за лоялни клиенти награждава посетителите на веригата според честотата на посещенията им. Според финансовия директор на компанията членовете харчат три пъти повече от нечленовете и посещават по-често заведенията на веригата. Въпреки това, когато Starbucks смени модела през април 2015 г. с такъв, който възнаграждава клиентите за техните парични разходи, а не за честотата, те получават огромна реакция в Twitter и съответно това обстоятелство има  отражение в приходите на компанията.</w:t>
      </w:r>
    </w:p>
    <w:p w14:paraId="7082E989" w14:textId="77777777" w:rsidR="00521B36" w:rsidRPr="00877978" w:rsidRDefault="00521B36" w:rsidP="00521B36">
      <w:pPr>
        <w:shd w:val="clear" w:color="auto" w:fill="FFFFFF"/>
        <w:spacing w:line="360" w:lineRule="auto"/>
        <w:ind w:firstLine="720"/>
        <w:jc w:val="both"/>
      </w:pPr>
      <w:r w:rsidRPr="00877978">
        <w:rPr>
          <w:bCs/>
        </w:rPr>
        <w:t xml:space="preserve">При реализация на дигиталната си стратегия е възможно компанията да изключи от настоящата си работеща Програма за лоялност опорни моменти от условията за клиентска лоялност, считайки ги да остарели и неприсъщи на новите стратегически идеи, което определено е  грешната практика.Така например </w:t>
      </w:r>
      <w:r w:rsidRPr="00877978">
        <w:t>Веригата супермаркети Woolworths прави такива грешки няколко пъти при въвеждане на нова дигитална стратегия.</w:t>
      </w:r>
    </w:p>
    <w:p w14:paraId="694631C4" w14:textId="77777777" w:rsidR="00521B36" w:rsidRPr="00877978" w:rsidRDefault="00521B36" w:rsidP="00521B36">
      <w:pPr>
        <w:shd w:val="clear" w:color="auto" w:fill="FFFFFF"/>
        <w:spacing w:line="360" w:lineRule="auto"/>
        <w:ind w:firstLine="720"/>
        <w:jc w:val="both"/>
      </w:pPr>
      <w:r w:rsidRPr="00877978">
        <w:rPr>
          <w:i/>
        </w:rPr>
        <w:t>Първо,</w:t>
      </w:r>
      <w:r w:rsidRPr="00877978">
        <w:t xml:space="preserve"> чрез възнаграждаване само на клиенти, които са похарчили повече от $30 наведнъж, което игнорира нарастващата тенденция на хората, които пазаруват по-често и харчат по-малко при всяко посещение. </w:t>
      </w:r>
    </w:p>
    <w:p w14:paraId="44F015ED" w14:textId="77777777" w:rsidR="00521B36" w:rsidRPr="00877978" w:rsidRDefault="00521B36" w:rsidP="00521B36">
      <w:pPr>
        <w:shd w:val="clear" w:color="auto" w:fill="FFFFFF"/>
        <w:spacing w:line="360" w:lineRule="auto"/>
        <w:ind w:firstLine="720"/>
        <w:jc w:val="both"/>
      </w:pPr>
      <w:r w:rsidRPr="00877978">
        <w:rPr>
          <w:i/>
        </w:rPr>
        <w:lastRenderedPageBreak/>
        <w:t>Второ,</w:t>
      </w:r>
      <w:r w:rsidRPr="00877978">
        <w:t xml:space="preserve"> чрез премахване на натрупването на точки на Qantas от схемата, което предизвиква голяма реакция и довежда до възстановяване на елемента на точките 9 месеца по-късно. </w:t>
      </w:r>
    </w:p>
    <w:p w14:paraId="49860A40" w14:textId="77777777" w:rsidR="00521B36" w:rsidRPr="00877978" w:rsidRDefault="00521B36" w:rsidP="00521B36">
      <w:pPr>
        <w:shd w:val="clear" w:color="auto" w:fill="FFFFFF"/>
        <w:spacing w:line="360" w:lineRule="auto"/>
        <w:ind w:firstLine="720"/>
        <w:jc w:val="both"/>
      </w:pPr>
      <w:r w:rsidRPr="00877978">
        <w:t xml:space="preserve">И </w:t>
      </w:r>
      <w:r w:rsidRPr="00877978">
        <w:rPr>
          <w:i/>
        </w:rPr>
        <w:t>трето</w:t>
      </w:r>
      <w:r w:rsidRPr="00877978">
        <w:t>, когато пускат новата си схема през август 2016 г., при която клиентите получават точки само за избрани продукти, а не за всеки долар над 30 долара, похарчен в магазините.</w:t>
      </w:r>
      <w:r w:rsidRPr="00877978">
        <w:rPr>
          <w:lang w:val="ru-RU"/>
        </w:rPr>
        <w:t xml:space="preserve"> </w:t>
      </w:r>
    </w:p>
    <w:p w14:paraId="36441B55" w14:textId="77777777" w:rsidR="00521B36" w:rsidRPr="00877978" w:rsidRDefault="00521B36" w:rsidP="00521B36">
      <w:pPr>
        <w:pStyle w:val="NoSpacing"/>
        <w:spacing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ab/>
        <w:t>Тези практики да достатъчно показателни как маркетингът на компанията не винаги  е подготвен да реализира  програма за клиентска лоялност по най-удачния начин.</w:t>
      </w:r>
    </w:p>
    <w:p w14:paraId="6DD95CCD" w14:textId="77777777" w:rsidR="00521B36" w:rsidRPr="00877978" w:rsidRDefault="00521B36" w:rsidP="00521B36">
      <w:pPr>
        <w:pStyle w:val="Heading1"/>
        <w:spacing w:before="0" w:line="360" w:lineRule="auto"/>
        <w:ind w:firstLine="720"/>
        <w:jc w:val="both"/>
        <w:rPr>
          <w:rFonts w:ascii="Times New Roman" w:eastAsia="Times New Roman" w:hAnsi="Times New Roman" w:cs="Times New Roman"/>
          <w:color w:val="auto"/>
          <w:sz w:val="24"/>
          <w:szCs w:val="24"/>
          <w:lang w:val="bg-BG"/>
        </w:rPr>
      </w:pPr>
      <w:bookmarkStart w:id="26" w:name="_Toc207505285"/>
      <w:bookmarkStart w:id="27" w:name="_Toc218353096"/>
      <w:bookmarkStart w:id="28" w:name="_Toc222999338"/>
      <w:r w:rsidRPr="00877978">
        <w:rPr>
          <w:rFonts w:ascii="Times New Roman" w:hAnsi="Times New Roman" w:cs="Times New Roman"/>
          <w:color w:val="auto"/>
          <w:sz w:val="24"/>
          <w:szCs w:val="24"/>
          <w:lang w:val="ru-RU"/>
        </w:rPr>
        <w:t xml:space="preserve">Относно </w:t>
      </w:r>
      <w:r w:rsidRPr="00877978">
        <w:rPr>
          <w:rFonts w:ascii="Times New Roman" w:eastAsia="Times New Roman" w:hAnsi="Times New Roman" w:cs="Times New Roman"/>
          <w:color w:val="auto"/>
          <w:sz w:val="24"/>
          <w:szCs w:val="24"/>
          <w:lang w:val="ru-RU"/>
        </w:rPr>
        <w:t>развитието на  програмите за клиентска лоялност във времето</w:t>
      </w:r>
      <w:r w:rsidRPr="00877978">
        <w:rPr>
          <w:rFonts w:ascii="Times New Roman" w:hAnsi="Times New Roman" w:cs="Times New Roman"/>
          <w:color w:val="auto"/>
          <w:sz w:val="24"/>
          <w:szCs w:val="24"/>
          <w:lang w:val="ru-RU"/>
        </w:rPr>
        <w:t xml:space="preserve">, </w:t>
      </w:r>
      <w:r w:rsidRPr="00877978">
        <w:rPr>
          <w:rFonts w:ascii="Times New Roman" w:hAnsi="Times New Roman" w:cs="Times New Roman"/>
          <w:b/>
          <w:i/>
          <w:color w:val="auto"/>
          <w:sz w:val="24"/>
          <w:szCs w:val="24"/>
          <w:lang w:val="ru-RU"/>
        </w:rPr>
        <w:t>може да се обобщи:</w:t>
      </w:r>
      <w:bookmarkEnd w:id="26"/>
      <w:bookmarkEnd w:id="27"/>
      <w:bookmarkEnd w:id="28"/>
    </w:p>
    <w:p w14:paraId="46CA04E8" w14:textId="77777777" w:rsidR="00521B36" w:rsidRPr="00877978" w:rsidRDefault="00521B36" w:rsidP="00521B36">
      <w:pPr>
        <w:pStyle w:val="NormalWeb"/>
        <w:spacing w:after="0" w:line="360" w:lineRule="auto"/>
        <w:ind w:firstLine="720"/>
        <w:jc w:val="both"/>
        <w:rPr>
          <w:b/>
          <w:i/>
          <w:lang w:val="ru-RU"/>
        </w:rPr>
      </w:pPr>
      <w:r w:rsidRPr="00877978">
        <w:rPr>
          <w:b/>
          <w:i/>
          <w:lang w:val="ru-RU"/>
        </w:rPr>
        <w:t xml:space="preserve">Програмите за клиентска лоялност еволюират във времето, преминавайки през няколко основни етапа на развитие: първоначално те са обвързани със стимулиране на повторни покупки чрез прости механизми – талони, точки или отстъпки, като в този „традиционен“ модел се акцентира върху ценовото преимущество и по-малко върху персонализацията. С развитието на информационните технологии, програмите започват да използват електронни карти, мобилни приложения и интегрирани </w:t>
      </w:r>
      <w:r w:rsidRPr="00877978">
        <w:rPr>
          <w:b/>
          <w:i/>
        </w:rPr>
        <w:t>CRM</w:t>
      </w:r>
      <w:r w:rsidRPr="00877978">
        <w:rPr>
          <w:b/>
          <w:i/>
          <w:lang w:val="ru-RU"/>
        </w:rPr>
        <w:t xml:space="preserve"> системи.  Тов дава нова възможност за събиране и анализ на данни за клиентите в много по-сегметиран и детайлен аспект, което превръща програмите за лоялност в сериозен инструмент за стратегическо управление на отношенията с потребителите. Така се стига до настоящия  акцент за създаването на цялостно клиентско изживяване, а не само привличане на вниманието върху материални стимули. Съвременната еволюция в маркетинга на лоялността е насочен към емоционална обвързаност, дигитализация и персонализирани предложения.</w:t>
      </w:r>
    </w:p>
    <w:p w14:paraId="4F2B096E" w14:textId="77777777" w:rsidR="00521B36" w:rsidRPr="00877978" w:rsidRDefault="00521B36" w:rsidP="00521B36">
      <w:pPr>
        <w:pStyle w:val="NormalWeb"/>
        <w:spacing w:after="0" w:line="360" w:lineRule="auto"/>
        <w:ind w:firstLine="720"/>
        <w:jc w:val="both"/>
        <w:rPr>
          <w:b/>
          <w:i/>
          <w:lang w:val="ru-RU"/>
        </w:rPr>
      </w:pPr>
      <w:r w:rsidRPr="00877978">
        <w:rPr>
          <w:b/>
          <w:i/>
          <w:lang w:val="ru-RU"/>
        </w:rPr>
        <w:t>Като важна тенденция в развитието на програмите за лоялност е сътрудничеството между различни компании и индустрии. Това интегриране напълно отговаря на новите потребителски нагласи, разширява самия обхват на клиентската лоялност,  разпростирайки я  и над други индустрии.</w:t>
      </w:r>
      <w:r w:rsidRPr="00877978">
        <w:rPr>
          <w:shd w:val="clear" w:color="auto" w:fill="FFFFFF"/>
          <w:lang w:val="bg-BG"/>
        </w:rPr>
        <w:t xml:space="preserve"> </w:t>
      </w:r>
    </w:p>
    <w:p w14:paraId="41158FF0" w14:textId="77777777" w:rsidR="00521B36" w:rsidRPr="00877978" w:rsidRDefault="00521B36" w:rsidP="00521B36">
      <w:pPr>
        <w:pStyle w:val="NormalWeb"/>
        <w:spacing w:after="0" w:line="360" w:lineRule="auto"/>
        <w:ind w:firstLine="720"/>
        <w:jc w:val="both"/>
        <w:rPr>
          <w:b/>
          <w:i/>
          <w:lang w:val="ru-RU"/>
        </w:rPr>
      </w:pPr>
      <w:r w:rsidRPr="00877978">
        <w:rPr>
          <w:b/>
          <w:i/>
          <w:lang w:val="ru-RU"/>
        </w:rPr>
        <w:t>При програмите за лоялност обаче не винаги всичко е лесно и гладко, често съществува напрежение между приложенията на дигиталния и традиционния маркетинг. Традиционните методи стават все по –неефективни и по тази причина бавно отстъпват своето място на дигиталн</w:t>
      </w:r>
      <w:r w:rsidR="00077616">
        <w:rPr>
          <w:b/>
          <w:i/>
          <w:lang w:val="ru-RU"/>
        </w:rPr>
        <w:t xml:space="preserve">ия маркетинг, реализиран </w:t>
      </w:r>
      <w:r w:rsidR="00077616">
        <w:rPr>
          <w:b/>
          <w:i/>
          <w:lang w:val="ru-RU"/>
        </w:rPr>
        <w:lastRenderedPageBreak/>
        <w:t>чрез</w:t>
      </w:r>
      <w:r w:rsidRPr="00877978">
        <w:rPr>
          <w:b/>
          <w:i/>
          <w:lang w:val="ru-RU"/>
        </w:rPr>
        <w:t xml:space="preserve"> мобилни приложения, социални мрежи, персонализирани имейли. Той безспорно предоставя по-широк обхват, по-ниски разходи и възможност за интерактивна комуникация. Освен това дигитализацията позволява непрекъснат мониторинг на поведението  на клиентите и мигновено адаптиране на офертите чрез персонализация. </w:t>
      </w:r>
      <w:r w:rsidRPr="003F6768">
        <w:rPr>
          <w:b/>
          <w:i/>
          <w:lang w:val="ru-RU"/>
        </w:rPr>
        <w:t>Но</w:t>
      </w:r>
      <w:r w:rsidRPr="00877978">
        <w:rPr>
          <w:b/>
          <w:i/>
          <w:lang w:val="ru-RU"/>
        </w:rPr>
        <w:t xml:space="preserve"> успешната стратегия не е основана само нит на традиционни маркетингови методи, нито само на дигитални, често изисква комбиниран подход, при който традиционните похвати се използват като допълнение за поддържане на доверие и физическа връзка с клиента. </w:t>
      </w:r>
      <w:r w:rsidRPr="00877978">
        <w:rPr>
          <w:b/>
          <w:i/>
          <w:lang w:val="bg-BG"/>
        </w:rPr>
        <w:t>На този фон новите стратегии не винаги означават зачеркване, изключване на всичко старо, макар и работещо и доказало се във времето като успешен маркетинг.</w:t>
      </w:r>
    </w:p>
    <w:p w14:paraId="733FAEE5" w14:textId="77777777" w:rsidR="00521B36" w:rsidRPr="00877978" w:rsidRDefault="00521B36" w:rsidP="00521B36">
      <w:pPr>
        <w:pStyle w:val="NormalWeb"/>
        <w:shd w:val="clear" w:color="auto" w:fill="FFFFFF"/>
        <w:spacing w:after="0" w:line="360" w:lineRule="auto"/>
        <w:jc w:val="both"/>
        <w:textAlignment w:val="baseline"/>
        <w:rPr>
          <w:rFonts w:eastAsia="Times New Roman"/>
          <w:lang w:val="bg-BG" w:eastAsia="bg-BG"/>
        </w:rPr>
      </w:pPr>
      <w:r w:rsidRPr="00877978">
        <w:rPr>
          <w:lang w:val="ru-RU"/>
        </w:rPr>
        <w:tab/>
      </w:r>
      <w:r w:rsidRPr="00877978">
        <w:rPr>
          <w:lang w:val="bg-BG"/>
        </w:rPr>
        <w:t>Като повечето изобретения, и клиентските карти за лоялност, са открити много преди настоящето. Така например к</w:t>
      </w:r>
      <w:r w:rsidRPr="00877978">
        <w:rPr>
          <w:rFonts w:eastAsia="Times New Roman"/>
          <w:lang w:val="bg-BG" w:eastAsia="bg-BG"/>
        </w:rPr>
        <w:t>онцепцията за плащане с карта за първи път е развита в романа на Едуард Белами „Поглед назад: 2000-1887“ през далечната 1888 г.</w:t>
      </w:r>
      <w:r w:rsidRPr="00877978">
        <w:rPr>
          <w:lang w:val="ru-RU"/>
        </w:rPr>
        <w:t>(</w:t>
      </w:r>
      <w:r w:rsidRPr="00877978">
        <w:rPr>
          <w:lang w:val="bg-BG"/>
        </w:rPr>
        <w:t xml:space="preserve"> История на банковата карта</w:t>
      </w:r>
      <w:r w:rsidRPr="00877978">
        <w:rPr>
          <w:lang w:val="ru-RU"/>
        </w:rPr>
        <w:t>)</w:t>
      </w:r>
      <w:r w:rsidRPr="00877978">
        <w:rPr>
          <w:rFonts w:eastAsia="Times New Roman"/>
          <w:lang w:val="bg-BG" w:eastAsia="bg-BG"/>
        </w:rPr>
        <w:t>.</w:t>
      </w:r>
      <w:r w:rsidRPr="00877978">
        <w:rPr>
          <w:rStyle w:val="FootnoteReference"/>
          <w:rFonts w:eastAsia="Times New Roman"/>
          <w:lang w:val="bg-BG" w:eastAsia="bg-BG"/>
        </w:rPr>
        <w:t xml:space="preserve"> </w:t>
      </w:r>
    </w:p>
    <w:p w14:paraId="6D2576AF" w14:textId="77777777" w:rsidR="00521B36" w:rsidRPr="00877978" w:rsidRDefault="00521B36" w:rsidP="00521B36">
      <w:pPr>
        <w:shd w:val="clear" w:color="auto" w:fill="FFFFFF"/>
        <w:spacing w:line="360" w:lineRule="auto"/>
        <w:ind w:firstLine="720"/>
        <w:jc w:val="both"/>
        <w:textAlignment w:val="baseline"/>
      </w:pPr>
      <w:r w:rsidRPr="00877978">
        <w:t xml:space="preserve">По-късно, в началото на ХХ век, някои универсани магазини и петролни компании, за да улеснят клиентите си, започват да издават собствени карти за лоялност. Тези карти са улеснявали и ускорявали процеса на закупуване на стоки. За разлика от съвременните  банкови карти, които се използват за удобство, техните предшественици са имали главна цел да създадат лоялност у клиентите и да подобрят обслужването им, тъй като с тези карти можело да се пазарува само на точно определени места </w:t>
      </w:r>
      <w:r w:rsidRPr="00877978">
        <w:rPr>
          <w:lang w:val="ru-RU"/>
        </w:rPr>
        <w:t>(</w:t>
      </w:r>
      <w:r w:rsidRPr="00877978">
        <w:t>История на банковата карта</w:t>
      </w:r>
      <w:r w:rsidRPr="00877978">
        <w:rPr>
          <w:lang w:val="ru-RU"/>
        </w:rPr>
        <w:t>)</w:t>
      </w:r>
      <w:r w:rsidRPr="00877978">
        <w:t>. Вероятно тези карти са били нещо средно между  клиентска карта за лоялност, кредитна и/или банкова карта</w:t>
      </w:r>
      <w:r w:rsidR="00CB3A84" w:rsidRPr="00877978">
        <w:t>.</w:t>
      </w:r>
    </w:p>
    <w:p w14:paraId="5146FC34" w14:textId="77777777" w:rsidR="00521B36" w:rsidRPr="00877978" w:rsidRDefault="00521B36" w:rsidP="00521B36">
      <w:pPr>
        <w:shd w:val="clear" w:color="auto" w:fill="FFFFFF"/>
        <w:spacing w:line="360" w:lineRule="auto"/>
        <w:ind w:firstLine="720"/>
        <w:jc w:val="both"/>
        <w:textAlignment w:val="baseline"/>
      </w:pPr>
      <w:r w:rsidRPr="00877978">
        <w:t>Програмите за лоялни клиенти имат много разновидности, които постоянно се  допълват и развиват, но като класически тип се приемат следните няколко вида:</w:t>
      </w:r>
    </w:p>
    <w:p w14:paraId="2B462EA2" w14:textId="77777777" w:rsidR="00521B36" w:rsidRPr="00877978" w:rsidRDefault="00521B36" w:rsidP="00275060">
      <w:pPr>
        <w:shd w:val="clear" w:color="auto" w:fill="FFFFFF"/>
        <w:spacing w:line="360" w:lineRule="auto"/>
        <w:ind w:firstLine="720"/>
        <w:jc w:val="both"/>
        <w:outlineLvl w:val="3"/>
        <w:rPr>
          <w:b/>
          <w:bCs/>
          <w:i/>
          <w:iCs/>
          <w:spacing w:val="-2"/>
        </w:rPr>
      </w:pPr>
      <w:r w:rsidRPr="00877978">
        <w:rPr>
          <w:b/>
          <w:bCs/>
          <w:i/>
          <w:iCs/>
          <w:spacing w:val="-2"/>
        </w:rPr>
        <w:t>Награди за лоялност с хартиени карти</w:t>
      </w:r>
    </w:p>
    <w:p w14:paraId="3E77CB3A" w14:textId="77777777" w:rsidR="00521B36" w:rsidRPr="00877978" w:rsidRDefault="00521B36" w:rsidP="00521B36">
      <w:pPr>
        <w:shd w:val="clear" w:color="auto" w:fill="FFFFFF"/>
        <w:spacing w:line="360" w:lineRule="auto"/>
        <w:ind w:firstLine="720"/>
        <w:jc w:val="both"/>
      </w:pPr>
      <w:r w:rsidRPr="00877978">
        <w:t xml:space="preserve">Първообразът на съвременните карти за лоялност е представлявал хартиена карта, която се перфорирала или подпечатвала на точно определени сектори при всяка покупка или ползвана услуга. След попълването на всички места на картата, клиентът получавал изключителна отстъпка или безплатен продукт.  </w:t>
      </w:r>
    </w:p>
    <w:p w14:paraId="14BC49C3" w14:textId="77777777" w:rsidR="00521B36" w:rsidRPr="00877978" w:rsidRDefault="00521B36" w:rsidP="00521B36">
      <w:pPr>
        <w:spacing w:line="360" w:lineRule="auto"/>
        <w:ind w:firstLine="720"/>
        <w:jc w:val="both"/>
      </w:pPr>
      <w:r w:rsidRPr="00877978">
        <w:t>Днес този тип награди за лоялност са разработени във виртуална карта, която съдържа точки или бонуси, които могат да бъдат използвани за покупка на стоки или услуги в съответния магазин. Клиентите могат да използват картата си чрез мобилно приложение или онлайн платформа. Това прави процеса на пазаруване по-лесен и по-</w:t>
      </w:r>
      <w:r w:rsidRPr="00877978">
        <w:lastRenderedPageBreak/>
        <w:t xml:space="preserve">бърз за потребителите, създава се допълнителна стойност за клиентите и възможности за по-добро разбиране на потребителските предпочитания, усъвършенстване на маркетинг стратегиите и постигане на по-голям успех в бизнеса. </w:t>
      </w:r>
    </w:p>
    <w:p w14:paraId="16668194" w14:textId="77777777" w:rsidR="00521B36" w:rsidRPr="00877978" w:rsidRDefault="00521B36" w:rsidP="00740F57">
      <w:pPr>
        <w:shd w:val="clear" w:color="auto" w:fill="FFFFFF"/>
        <w:spacing w:line="360" w:lineRule="auto"/>
        <w:ind w:firstLine="720"/>
        <w:jc w:val="both"/>
      </w:pPr>
      <w:r w:rsidRPr="00877978">
        <w:t>Положителни страни:</w:t>
      </w:r>
    </w:p>
    <w:p w14:paraId="7585C608" w14:textId="77777777" w:rsidR="00521B36" w:rsidRPr="00877978" w:rsidRDefault="00521B36" w:rsidP="00740F57">
      <w:pPr>
        <w:numPr>
          <w:ilvl w:val="0"/>
          <w:numId w:val="8"/>
        </w:numPr>
        <w:shd w:val="clear" w:color="auto" w:fill="FFFFFF"/>
        <w:tabs>
          <w:tab w:val="clear" w:pos="720"/>
          <w:tab w:val="num" w:pos="851"/>
        </w:tabs>
        <w:spacing w:line="360" w:lineRule="auto"/>
        <w:ind w:left="1276"/>
        <w:jc w:val="both"/>
      </w:pPr>
      <w:r w:rsidRPr="00877978">
        <w:t>Това  е една от най-лесните програми за проследяване;</w:t>
      </w:r>
    </w:p>
    <w:p w14:paraId="280B14BF" w14:textId="77777777" w:rsidR="00521B36" w:rsidRPr="00877978" w:rsidRDefault="00521B36" w:rsidP="00740F57">
      <w:pPr>
        <w:numPr>
          <w:ilvl w:val="0"/>
          <w:numId w:val="8"/>
        </w:numPr>
        <w:shd w:val="clear" w:color="auto" w:fill="FFFFFF"/>
        <w:tabs>
          <w:tab w:val="clear" w:pos="720"/>
          <w:tab w:val="num" w:pos="851"/>
        </w:tabs>
        <w:spacing w:line="360" w:lineRule="auto"/>
        <w:ind w:left="1276"/>
        <w:jc w:val="both"/>
      </w:pPr>
      <w:r w:rsidRPr="00877978">
        <w:t>Силно разпознаваем модел за клиентска лоялност за  потребителите;</w:t>
      </w:r>
    </w:p>
    <w:p w14:paraId="4C27B655" w14:textId="77777777" w:rsidR="00521B36" w:rsidRPr="00877978" w:rsidRDefault="00521B36" w:rsidP="00740F57">
      <w:pPr>
        <w:numPr>
          <w:ilvl w:val="0"/>
          <w:numId w:val="8"/>
        </w:numPr>
        <w:shd w:val="clear" w:color="auto" w:fill="FFFFFF"/>
        <w:tabs>
          <w:tab w:val="clear" w:pos="720"/>
          <w:tab w:val="num" w:pos="851"/>
        </w:tabs>
        <w:spacing w:line="360" w:lineRule="auto"/>
        <w:ind w:left="1276"/>
        <w:jc w:val="both"/>
      </w:pPr>
      <w:r w:rsidRPr="00877978">
        <w:t>Изключително ниска цена за внедряване в бизнес на дребно, особено с приложения за цифрови карти.</w:t>
      </w:r>
    </w:p>
    <w:p w14:paraId="2A8AB7A4" w14:textId="77777777" w:rsidR="00521B36" w:rsidRPr="00877978" w:rsidRDefault="00521B36" w:rsidP="00740F57">
      <w:pPr>
        <w:shd w:val="clear" w:color="auto" w:fill="FFFFFF"/>
        <w:spacing w:line="360" w:lineRule="auto"/>
        <w:ind w:firstLine="720"/>
        <w:jc w:val="both"/>
      </w:pPr>
      <w:r w:rsidRPr="00877978">
        <w:t>По-малко положителни страни:</w:t>
      </w:r>
    </w:p>
    <w:p w14:paraId="26B3E379" w14:textId="77777777" w:rsidR="00521B36" w:rsidRPr="00877978" w:rsidRDefault="00521B36" w:rsidP="00740F57">
      <w:pPr>
        <w:numPr>
          <w:ilvl w:val="0"/>
          <w:numId w:val="9"/>
        </w:numPr>
        <w:shd w:val="clear" w:color="auto" w:fill="FFFFFF"/>
        <w:tabs>
          <w:tab w:val="clear" w:pos="720"/>
          <w:tab w:val="num" w:pos="993"/>
        </w:tabs>
        <w:spacing w:line="360" w:lineRule="auto"/>
        <w:ind w:left="1134"/>
        <w:jc w:val="both"/>
      </w:pPr>
      <w:r w:rsidRPr="00877978">
        <w:t>Може да бъде често срещана цел на измама за лоялност, ако не се наблюдава внимателно;</w:t>
      </w:r>
    </w:p>
    <w:p w14:paraId="5E2A6B14" w14:textId="77777777" w:rsidR="00521B36" w:rsidRPr="00877978" w:rsidRDefault="00521B36" w:rsidP="00740F57">
      <w:pPr>
        <w:numPr>
          <w:ilvl w:val="0"/>
          <w:numId w:val="9"/>
        </w:numPr>
        <w:shd w:val="clear" w:color="auto" w:fill="FFFFFF"/>
        <w:tabs>
          <w:tab w:val="clear" w:pos="720"/>
          <w:tab w:val="num" w:pos="993"/>
        </w:tabs>
        <w:spacing w:line="360" w:lineRule="auto"/>
        <w:ind w:left="1134"/>
        <w:jc w:val="both"/>
      </w:pPr>
      <w:r w:rsidRPr="00877978">
        <w:t>Подобно на отстъпките и безплатните награди, наградите за карти могат да намалят възприеманата стойност на продукта.</w:t>
      </w:r>
    </w:p>
    <w:p w14:paraId="1C5ABB1B" w14:textId="77777777" w:rsidR="00521B36" w:rsidRPr="00877978" w:rsidRDefault="00521B36" w:rsidP="00521B36">
      <w:pPr>
        <w:spacing w:line="360" w:lineRule="auto"/>
        <w:ind w:firstLine="720"/>
        <w:jc w:val="both"/>
      </w:pPr>
      <w:r w:rsidRPr="00877978">
        <w:rPr>
          <w:b/>
          <w:bCs/>
          <w:i/>
          <w:iCs/>
        </w:rPr>
        <w:t>Програма за натрупване на точки</w:t>
      </w:r>
      <w:r w:rsidRPr="00877978">
        <w:t xml:space="preserve"> </w:t>
      </w:r>
    </w:p>
    <w:p w14:paraId="5FC8B04E" w14:textId="77777777" w:rsidR="00521B36" w:rsidRPr="00877978" w:rsidRDefault="00521B36" w:rsidP="00521B36">
      <w:pPr>
        <w:spacing w:line="360" w:lineRule="auto"/>
        <w:ind w:firstLine="720"/>
        <w:jc w:val="both"/>
      </w:pPr>
      <w:r w:rsidRPr="00877978">
        <w:t xml:space="preserve"> </w:t>
      </w:r>
      <w:r w:rsidRPr="00877978">
        <w:rPr>
          <w:lang w:val="ru-RU"/>
        </w:rPr>
        <w:t>Клиентите натрупват точки при закупуване на продукти или услуги, които могат да използват за бъдещи покупки, да обменят за безплатни артикули, да получат обратно парична стойност или да се възползват от други специални награди. Тези т.нар. програми за възнаграждения са сред най-разпространените. Програмите могат също така да включват натрупване на точки чрез споделяне в социалните мрежи, оставяне на отзиви или участие в игри.</w:t>
      </w:r>
    </w:p>
    <w:p w14:paraId="312094B3" w14:textId="77777777" w:rsidR="00521B36" w:rsidRPr="00877978" w:rsidRDefault="00521B36" w:rsidP="00521B36">
      <w:pPr>
        <w:spacing w:line="360" w:lineRule="auto"/>
        <w:ind w:firstLine="720"/>
        <w:jc w:val="both"/>
      </w:pPr>
      <w:r w:rsidRPr="00877978">
        <w:t>При този модел не се събират данни за потребителите, клиентът остава непознат. Много от големите компании все още активно ползват този модел. Така например веригата кафенета Costa Coffee предлага безплатна напитка срещу определен брой събрани печати.</w:t>
      </w:r>
    </w:p>
    <w:p w14:paraId="49F5743D" w14:textId="77777777" w:rsidR="00521B36" w:rsidRPr="00877978" w:rsidRDefault="00521B36" w:rsidP="00521B36">
      <w:pPr>
        <w:shd w:val="clear" w:color="auto" w:fill="FFFFFF"/>
        <w:spacing w:line="360" w:lineRule="auto"/>
        <w:ind w:firstLine="720"/>
        <w:jc w:val="both"/>
      </w:pPr>
      <w:r w:rsidRPr="00877978">
        <w:t>Положителните страни на този модел за лоялност са следните:</w:t>
      </w:r>
    </w:p>
    <w:p w14:paraId="68792080" w14:textId="77777777" w:rsidR="00521B36" w:rsidRPr="00877978" w:rsidRDefault="00521B36" w:rsidP="00740F57">
      <w:pPr>
        <w:numPr>
          <w:ilvl w:val="0"/>
          <w:numId w:val="2"/>
        </w:numPr>
        <w:shd w:val="clear" w:color="auto" w:fill="FFFFFF"/>
        <w:tabs>
          <w:tab w:val="clear" w:pos="720"/>
        </w:tabs>
        <w:spacing w:line="360" w:lineRule="auto"/>
        <w:ind w:left="1276"/>
        <w:jc w:val="both"/>
      </w:pPr>
      <w:r w:rsidRPr="00877978">
        <w:t>Има осезаема стойност за клиентите, тъй като те спестяват точки;</w:t>
      </w:r>
    </w:p>
    <w:p w14:paraId="09E0AE43" w14:textId="77777777" w:rsidR="00521B36" w:rsidRPr="00877978" w:rsidRDefault="00521B36" w:rsidP="00740F57">
      <w:pPr>
        <w:numPr>
          <w:ilvl w:val="0"/>
          <w:numId w:val="2"/>
        </w:numPr>
        <w:shd w:val="clear" w:color="auto" w:fill="FFFFFF"/>
        <w:tabs>
          <w:tab w:val="clear" w:pos="720"/>
        </w:tabs>
        <w:spacing w:line="360" w:lineRule="auto"/>
        <w:ind w:left="1276"/>
        <w:jc w:val="both"/>
      </w:pPr>
      <w:r w:rsidRPr="00877978">
        <w:t>Достатъчно гъвкав е, и клиентите могат да купуват каквото поискат с точки;</w:t>
      </w:r>
    </w:p>
    <w:p w14:paraId="0B89F910" w14:textId="77777777" w:rsidR="00521B36" w:rsidRPr="00877978" w:rsidRDefault="00521B36" w:rsidP="00740F57">
      <w:pPr>
        <w:numPr>
          <w:ilvl w:val="0"/>
          <w:numId w:val="2"/>
        </w:numPr>
        <w:shd w:val="clear" w:color="auto" w:fill="FFFFFF"/>
        <w:tabs>
          <w:tab w:val="clear" w:pos="720"/>
        </w:tabs>
        <w:spacing w:line="360" w:lineRule="auto"/>
        <w:ind w:left="1276"/>
        <w:jc w:val="both"/>
      </w:pPr>
      <w:r w:rsidRPr="00877978">
        <w:t>Може да се използва за стимулиране на конкретни действия на клиента чрез популяризиране на определени продукти.</w:t>
      </w:r>
    </w:p>
    <w:p w14:paraId="4724A18B" w14:textId="77777777" w:rsidR="00521B36" w:rsidRPr="00877978" w:rsidRDefault="00521B36" w:rsidP="00740F57">
      <w:pPr>
        <w:numPr>
          <w:ilvl w:val="0"/>
          <w:numId w:val="2"/>
        </w:numPr>
        <w:shd w:val="clear" w:color="auto" w:fill="FFFFFF"/>
        <w:tabs>
          <w:tab w:val="clear" w:pos="720"/>
        </w:tabs>
        <w:spacing w:line="360" w:lineRule="auto"/>
        <w:ind w:left="1276"/>
        <w:jc w:val="both"/>
      </w:pPr>
      <w:r w:rsidRPr="00877978">
        <w:t>Отклонява се от модела на отстъпка, за да поддържа средната стойност на поръчката висока.</w:t>
      </w:r>
    </w:p>
    <w:p w14:paraId="63563D51" w14:textId="77777777" w:rsidR="00521B36" w:rsidRPr="00877978" w:rsidRDefault="00521B36" w:rsidP="00740F57">
      <w:pPr>
        <w:shd w:val="clear" w:color="auto" w:fill="FFFFFF"/>
        <w:spacing w:line="360" w:lineRule="auto"/>
        <w:ind w:firstLine="720"/>
        <w:jc w:val="both"/>
      </w:pPr>
      <w:r w:rsidRPr="00877978">
        <w:t>Не толкова положителни страни са:</w:t>
      </w:r>
    </w:p>
    <w:p w14:paraId="7E7B34DF" w14:textId="77777777" w:rsidR="00521B36" w:rsidRPr="00877978" w:rsidRDefault="00521B36" w:rsidP="00740F57">
      <w:pPr>
        <w:numPr>
          <w:ilvl w:val="0"/>
          <w:numId w:val="3"/>
        </w:numPr>
        <w:shd w:val="clear" w:color="auto" w:fill="FFFFFF"/>
        <w:tabs>
          <w:tab w:val="clear" w:pos="720"/>
          <w:tab w:val="num" w:pos="1276"/>
        </w:tabs>
        <w:spacing w:line="360" w:lineRule="auto"/>
        <w:ind w:left="1276" w:hanging="283"/>
        <w:jc w:val="both"/>
      </w:pPr>
      <w:r w:rsidRPr="00877978">
        <w:lastRenderedPageBreak/>
        <w:t>Програмите за точки могат да бъдат объркващи при работа и администриране;</w:t>
      </w:r>
    </w:p>
    <w:p w14:paraId="57A85728" w14:textId="77777777" w:rsidR="00521B36" w:rsidRPr="00877978" w:rsidRDefault="00521B36" w:rsidP="00740F57">
      <w:pPr>
        <w:numPr>
          <w:ilvl w:val="0"/>
          <w:numId w:val="3"/>
        </w:numPr>
        <w:shd w:val="clear" w:color="auto" w:fill="FFFFFF"/>
        <w:tabs>
          <w:tab w:val="clear" w:pos="720"/>
          <w:tab w:val="num" w:pos="1276"/>
        </w:tabs>
        <w:spacing w:line="360" w:lineRule="auto"/>
        <w:ind w:left="1276" w:hanging="283"/>
        <w:jc w:val="both"/>
      </w:pPr>
      <w:r w:rsidRPr="00877978">
        <w:t>Може да се наложи да се управлява отделен виртуален портал, каталог или павилион за обратно изкупуване;</w:t>
      </w:r>
    </w:p>
    <w:p w14:paraId="70247504" w14:textId="77777777" w:rsidR="00077616" w:rsidRDefault="00521B36" w:rsidP="00154869">
      <w:pPr>
        <w:numPr>
          <w:ilvl w:val="0"/>
          <w:numId w:val="3"/>
        </w:numPr>
        <w:shd w:val="clear" w:color="auto" w:fill="FFFFFF"/>
        <w:tabs>
          <w:tab w:val="clear" w:pos="720"/>
          <w:tab w:val="num" w:pos="1276"/>
        </w:tabs>
        <w:spacing w:line="360" w:lineRule="auto"/>
        <w:ind w:left="1276" w:hanging="283"/>
        <w:jc w:val="both"/>
      </w:pPr>
      <w:r w:rsidRPr="00877978">
        <w:t>Липсва „моменталната награда“, която е налична при други програми за награди.</w:t>
      </w:r>
    </w:p>
    <w:p w14:paraId="41AA1257" w14:textId="77777777" w:rsidR="002E28E1" w:rsidRDefault="00154869" w:rsidP="002E28E1">
      <w:pPr>
        <w:shd w:val="clear" w:color="auto" w:fill="FFFFFF"/>
        <w:spacing w:line="360" w:lineRule="auto"/>
        <w:ind w:firstLine="720"/>
        <w:jc w:val="both"/>
        <w:rPr>
          <w:rStyle w:val="max-w-15ch"/>
        </w:rPr>
      </w:pPr>
      <w:bookmarkStart w:id="29" w:name="_Toc218353097"/>
      <w:r w:rsidRPr="00077616">
        <w:rPr>
          <w:rStyle w:val="Strong"/>
          <w:b w:val="0"/>
        </w:rPr>
        <w:t>IHG One Rewards</w:t>
      </w:r>
      <w:r w:rsidRPr="00077616">
        <w:rPr>
          <w:b/>
        </w:rPr>
        <w:t xml:space="preserve"> </w:t>
      </w:r>
      <w:r w:rsidRPr="00077616">
        <w:t xml:space="preserve">е международната програма за лоялност на хотелската група </w:t>
      </w:r>
      <w:r w:rsidRPr="00077616">
        <w:rPr>
          <w:rStyle w:val="Strong"/>
          <w:b w:val="0"/>
        </w:rPr>
        <w:t>IHG Hotels &amp; Resorts</w:t>
      </w:r>
      <w:r w:rsidRPr="00077616">
        <w:t xml:space="preserve">, която включва марката </w:t>
      </w:r>
      <w:r w:rsidRPr="00077616">
        <w:rPr>
          <w:rStyle w:val="Emphasis"/>
        </w:rPr>
        <w:t>InterContinental</w:t>
      </w:r>
      <w:r w:rsidRPr="00077616">
        <w:t xml:space="preserve"> (сред други като Holiday Inn, Crowne Plaza и др.). </w:t>
      </w:r>
      <w:r w:rsidRPr="00077616">
        <w:rPr>
          <w:lang w:val="ru-RU"/>
        </w:rPr>
        <w:t xml:space="preserve">Членството е </w:t>
      </w:r>
      <w:r w:rsidRPr="00077616">
        <w:rPr>
          <w:rStyle w:val="Strong"/>
          <w:b w:val="0"/>
          <w:lang w:val="ru-RU"/>
        </w:rPr>
        <w:t>безплатно</w:t>
      </w:r>
      <w:r w:rsidRPr="00077616">
        <w:rPr>
          <w:lang w:val="ru-RU"/>
        </w:rPr>
        <w:t xml:space="preserve"> и позволява на гостите да натрупват точки и да получават бонуси при престой в хотелите на </w:t>
      </w:r>
      <w:r w:rsidRPr="00077616">
        <w:t>IHG</w:t>
      </w:r>
      <w:r w:rsidRPr="00077616">
        <w:rPr>
          <w:lang w:val="ru-RU"/>
        </w:rPr>
        <w:t xml:space="preserve"> по целия свят. (</w:t>
      </w:r>
      <w:r w:rsidRPr="00077616">
        <w:rPr>
          <w:rStyle w:val="max-w-15ch"/>
        </w:rPr>
        <w:t>IHG)</w:t>
      </w:r>
      <w:bookmarkStart w:id="30" w:name="_Toc218353098"/>
      <w:bookmarkEnd w:id="29"/>
    </w:p>
    <w:p w14:paraId="348E5F0F" w14:textId="77777777" w:rsidR="00154869" w:rsidRPr="00877978" w:rsidRDefault="00154869" w:rsidP="002E28E1">
      <w:pPr>
        <w:shd w:val="clear" w:color="auto" w:fill="FFFFFF"/>
        <w:spacing w:line="360" w:lineRule="auto"/>
        <w:ind w:firstLine="720"/>
        <w:jc w:val="both"/>
      </w:pPr>
      <w:r w:rsidRPr="00877978">
        <w:rPr>
          <w:lang w:val="ru-RU"/>
        </w:rPr>
        <w:t xml:space="preserve">Гостите с членство печелят </w:t>
      </w:r>
      <w:r w:rsidRPr="00877978">
        <w:rPr>
          <w:rStyle w:val="Strong"/>
          <w:b w:val="0"/>
          <w:lang w:val="ru-RU"/>
        </w:rPr>
        <w:t>базови точки за всеки квалифициран разход</w:t>
      </w:r>
      <w:r w:rsidRPr="00877978">
        <w:rPr>
          <w:lang w:val="ru-RU"/>
        </w:rPr>
        <w:t xml:space="preserve"> по време на престой — най-често </w:t>
      </w:r>
      <w:r w:rsidRPr="00877978">
        <w:rPr>
          <w:rStyle w:val="Strong"/>
          <w:b w:val="0"/>
          <w:lang w:val="ru-RU"/>
        </w:rPr>
        <w:t xml:space="preserve">10 точки за всеки похарчен 1 </w:t>
      </w:r>
      <w:r w:rsidRPr="00877978">
        <w:rPr>
          <w:rStyle w:val="Strong"/>
          <w:b w:val="0"/>
        </w:rPr>
        <w:t>USD</w:t>
      </w:r>
      <w:r w:rsidRPr="00877978">
        <w:rPr>
          <w:rStyle w:val="Strong"/>
          <w:b w:val="0"/>
          <w:lang w:val="ru-RU"/>
        </w:rPr>
        <w:t xml:space="preserve"> или еквивалент</w:t>
      </w:r>
      <w:r w:rsidRPr="00877978">
        <w:rPr>
          <w:lang w:val="ru-RU"/>
        </w:rPr>
        <w:t xml:space="preserve"> в хотелски услуги (нощувка, храна и напитки, други такси), ако резервацията е направена директно чрез официалния сайт, мобилно приложение или рецепция на хотела. (</w:t>
      </w:r>
      <w:r w:rsidRPr="00877978">
        <w:rPr>
          <w:rStyle w:val="max-w-15ch"/>
        </w:rPr>
        <w:t xml:space="preserve">IHG) </w:t>
      </w:r>
      <w:hyperlink r:id="rId13" w:tgtFrame="_blank" w:history="1"/>
      <w:r w:rsidRPr="00877978">
        <w:rPr>
          <w:rStyle w:val="ms-1"/>
        </w:rPr>
        <w:t xml:space="preserve"> </w:t>
      </w:r>
      <w:r w:rsidRPr="00877978">
        <w:rPr>
          <w:lang w:val="ru-RU"/>
        </w:rPr>
        <w:t xml:space="preserve">Програмата има </w:t>
      </w:r>
      <w:r w:rsidRPr="00877978">
        <w:rPr>
          <w:rStyle w:val="Strong"/>
          <w:b w:val="0"/>
          <w:lang w:val="ru-RU"/>
        </w:rPr>
        <w:t>нива на членство (</w:t>
      </w:r>
      <w:r w:rsidRPr="00877978">
        <w:rPr>
          <w:rStyle w:val="Strong"/>
          <w:b w:val="0"/>
        </w:rPr>
        <w:t>Elite</w:t>
      </w:r>
      <w:r w:rsidRPr="00877978">
        <w:rPr>
          <w:rStyle w:val="Strong"/>
          <w:b w:val="0"/>
          <w:lang w:val="ru-RU"/>
        </w:rPr>
        <w:t xml:space="preserve"> статуси)</w:t>
      </w:r>
      <w:r w:rsidRPr="00877978">
        <w:rPr>
          <w:lang w:val="ru-RU"/>
        </w:rPr>
        <w:t xml:space="preserve"> — </w:t>
      </w:r>
      <w:r w:rsidRPr="00877978">
        <w:t>Silver</w:t>
      </w:r>
      <w:r w:rsidRPr="00877978">
        <w:rPr>
          <w:lang w:val="ru-RU"/>
        </w:rPr>
        <w:t xml:space="preserve">, </w:t>
      </w:r>
      <w:r w:rsidRPr="00877978">
        <w:t>Gold</w:t>
      </w:r>
      <w:r w:rsidRPr="00877978">
        <w:rPr>
          <w:lang w:val="ru-RU"/>
        </w:rPr>
        <w:t xml:space="preserve">, </w:t>
      </w:r>
      <w:r w:rsidRPr="00877978">
        <w:t>Platinum</w:t>
      </w:r>
      <w:r w:rsidRPr="00877978">
        <w:rPr>
          <w:lang w:val="ru-RU"/>
        </w:rPr>
        <w:t xml:space="preserve"> и </w:t>
      </w:r>
      <w:r w:rsidRPr="00877978">
        <w:t>Diamond</w:t>
      </w:r>
      <w:r w:rsidRPr="00877978">
        <w:rPr>
          <w:lang w:val="ru-RU"/>
        </w:rPr>
        <w:t xml:space="preserve">. Колкото по-висок статус има клиента, толкова </w:t>
      </w:r>
      <w:r w:rsidRPr="00877978">
        <w:rPr>
          <w:rStyle w:val="Strong"/>
          <w:b w:val="0"/>
          <w:lang w:val="ru-RU"/>
        </w:rPr>
        <w:t>повече бонус точки получава над базовите</w:t>
      </w:r>
      <w:r w:rsidRPr="00877978">
        <w:rPr>
          <w:lang w:val="ru-RU"/>
        </w:rPr>
        <w:t xml:space="preserve"> при всеки престой В допълнение често точки се печелят и за услуги като храна/бира, </w:t>
      </w:r>
      <w:r w:rsidRPr="00877978">
        <w:t>Spa</w:t>
      </w:r>
      <w:r w:rsidRPr="00877978">
        <w:rPr>
          <w:lang w:val="ru-RU"/>
        </w:rPr>
        <w:t>, и други разходи по време на престоя (в зависимост от политиката на хотела).</w:t>
      </w:r>
      <w:r w:rsidRPr="00877978">
        <w:rPr>
          <w:rStyle w:val="ms-1"/>
        </w:rPr>
        <w:t xml:space="preserve"> </w:t>
      </w:r>
      <w:r w:rsidRPr="00877978">
        <w:rPr>
          <w:lang w:val="ru-RU"/>
        </w:rPr>
        <w:t>(</w:t>
      </w:r>
      <w:r w:rsidRPr="00877978">
        <w:rPr>
          <w:rStyle w:val="max-w-15ch"/>
        </w:rPr>
        <w:t xml:space="preserve">IHG) </w:t>
      </w:r>
      <w:hyperlink r:id="rId14" w:tgtFrame="_blank" w:history="1"/>
      <w:r w:rsidRPr="00877978">
        <w:rPr>
          <w:rStyle w:val="ms-1"/>
        </w:rPr>
        <w:t xml:space="preserve"> </w:t>
      </w:r>
      <w:r w:rsidRPr="00877978">
        <w:rPr>
          <w:lang w:val="ru-RU"/>
        </w:rPr>
        <w:t xml:space="preserve">За корпоративни клиенти има програма </w:t>
      </w:r>
      <w:r w:rsidRPr="00877978">
        <w:rPr>
          <w:rStyle w:val="Strong"/>
          <w:b w:val="0"/>
        </w:rPr>
        <w:t>IHG</w:t>
      </w:r>
      <w:r w:rsidRPr="00877978">
        <w:rPr>
          <w:rStyle w:val="Strong"/>
          <w:b w:val="0"/>
          <w:lang w:val="ru-RU"/>
        </w:rPr>
        <w:t xml:space="preserve"> </w:t>
      </w:r>
      <w:r w:rsidRPr="00877978">
        <w:rPr>
          <w:rStyle w:val="Strong"/>
          <w:b w:val="0"/>
        </w:rPr>
        <w:t>Business</w:t>
      </w:r>
      <w:r w:rsidRPr="00877978">
        <w:rPr>
          <w:rStyle w:val="Strong"/>
          <w:b w:val="0"/>
          <w:lang w:val="ru-RU"/>
        </w:rPr>
        <w:t xml:space="preserve"> </w:t>
      </w:r>
      <w:r w:rsidRPr="00877978">
        <w:rPr>
          <w:rStyle w:val="Strong"/>
          <w:b w:val="0"/>
        </w:rPr>
        <w:t>Rewards</w:t>
      </w:r>
      <w:r w:rsidRPr="00877978">
        <w:rPr>
          <w:lang w:val="ru-RU"/>
        </w:rPr>
        <w:t>, която също начислява точки при резервации на стаи, срещи и събития, направени от компанията. (</w:t>
      </w:r>
      <w:r w:rsidRPr="00877978">
        <w:rPr>
          <w:rStyle w:val="max-w-15ch"/>
        </w:rPr>
        <w:t>IHG)</w:t>
      </w:r>
      <w:r w:rsidRPr="00877978">
        <w:rPr>
          <w:rStyle w:val="ms-1"/>
        </w:rPr>
        <w:t xml:space="preserve"> Точките се обменят за безплатни</w:t>
      </w:r>
      <w:r w:rsidRPr="00877978">
        <w:rPr>
          <w:lang w:val="ru-RU"/>
        </w:rPr>
        <w:t xml:space="preserve"> нощувки в хотели от </w:t>
      </w:r>
      <w:r w:rsidRPr="00877978">
        <w:t xml:space="preserve">IHG, </w:t>
      </w:r>
      <w:r w:rsidRPr="00877978">
        <w:rPr>
          <w:lang w:val="ru-RU"/>
        </w:rPr>
        <w:t xml:space="preserve">безплатни храни/напитки или потвърдени ъпгрейди на стая, </w:t>
      </w:r>
      <w:r w:rsidRPr="00877978">
        <w:rPr>
          <w:rStyle w:val="Strong"/>
          <w:b w:val="0"/>
          <w:lang w:val="ru-RU"/>
        </w:rPr>
        <w:t>преференциални цени</w:t>
      </w:r>
      <w:r w:rsidRPr="00877978">
        <w:rPr>
          <w:lang w:val="ru-RU"/>
        </w:rPr>
        <w:t xml:space="preserve"> за членове, които често имат достъп до специални „</w:t>
      </w:r>
      <w:r w:rsidRPr="00877978">
        <w:t>member</w:t>
      </w:r>
      <w:r w:rsidRPr="00877978">
        <w:rPr>
          <w:lang w:val="ru-RU"/>
        </w:rPr>
        <w:t xml:space="preserve"> </w:t>
      </w:r>
      <w:r w:rsidRPr="00877978">
        <w:t>rates</w:t>
      </w:r>
      <w:r w:rsidRPr="00877978">
        <w:rPr>
          <w:lang w:val="ru-RU"/>
        </w:rPr>
        <w:t>“ и оферти при директни резервации. (</w:t>
      </w:r>
      <w:r w:rsidRPr="00877978">
        <w:rPr>
          <w:rStyle w:val="max-w-15ch"/>
        </w:rPr>
        <w:t>IHG)</w:t>
      </w:r>
      <w:r w:rsidRPr="00877978">
        <w:rPr>
          <w:rStyle w:val="ms-1"/>
        </w:rPr>
        <w:t xml:space="preserve"> </w:t>
      </w:r>
      <w:r w:rsidRPr="00877978">
        <w:rPr>
          <w:lang w:val="ru-RU"/>
        </w:rPr>
        <w:t xml:space="preserve"> </w:t>
      </w:r>
      <w:hyperlink r:id="rId15" w:tgtFrame="_blank" w:history="1"/>
      <w:r w:rsidRPr="00877978">
        <w:rPr>
          <w:lang w:val="ru-RU"/>
        </w:rPr>
        <w:t xml:space="preserve">Тази програма позволява на </w:t>
      </w:r>
      <w:r w:rsidRPr="00877978">
        <w:rPr>
          <w:rStyle w:val="Emphasis"/>
        </w:rPr>
        <w:t>InterContinental</w:t>
      </w:r>
      <w:r w:rsidRPr="00877978">
        <w:rPr>
          <w:rStyle w:val="Emphasis"/>
          <w:lang w:val="ru-RU"/>
        </w:rPr>
        <w:t xml:space="preserve"> България</w:t>
      </w:r>
      <w:r w:rsidRPr="00877978">
        <w:rPr>
          <w:lang w:val="ru-RU"/>
        </w:rPr>
        <w:t xml:space="preserve"> да:</w:t>
      </w:r>
      <w:bookmarkEnd w:id="30"/>
    </w:p>
    <w:p w14:paraId="54E198EA" w14:textId="77777777" w:rsidR="00154869" w:rsidRPr="00877978" w:rsidRDefault="00154869" w:rsidP="00B14A43">
      <w:pPr>
        <w:pStyle w:val="NormalWeb"/>
        <w:numPr>
          <w:ilvl w:val="0"/>
          <w:numId w:val="64"/>
        </w:numPr>
        <w:tabs>
          <w:tab w:val="clear" w:pos="720"/>
          <w:tab w:val="num" w:pos="851"/>
        </w:tabs>
        <w:spacing w:after="0" w:line="360" w:lineRule="auto"/>
        <w:ind w:left="993"/>
        <w:jc w:val="both"/>
        <w:rPr>
          <w:lang w:val="ru-RU"/>
        </w:rPr>
      </w:pPr>
      <w:r w:rsidRPr="00877978">
        <w:rPr>
          <w:rStyle w:val="Strong"/>
          <w:b w:val="0"/>
          <w:lang w:val="ru-RU"/>
        </w:rPr>
        <w:t>Увеличи лоялността на клиентите</w:t>
      </w:r>
      <w:r w:rsidRPr="00877978">
        <w:rPr>
          <w:lang w:val="ru-RU"/>
        </w:rPr>
        <w:t xml:space="preserve"> чрез натрупване на точки.</w:t>
      </w:r>
    </w:p>
    <w:p w14:paraId="6DB43A5F" w14:textId="77777777" w:rsidR="00154869" w:rsidRPr="00877978" w:rsidRDefault="00154869" w:rsidP="00B14A43">
      <w:pPr>
        <w:pStyle w:val="NormalWeb"/>
        <w:numPr>
          <w:ilvl w:val="0"/>
          <w:numId w:val="64"/>
        </w:numPr>
        <w:tabs>
          <w:tab w:val="clear" w:pos="720"/>
          <w:tab w:val="num" w:pos="851"/>
        </w:tabs>
        <w:spacing w:after="0" w:line="360" w:lineRule="auto"/>
        <w:ind w:left="993"/>
        <w:jc w:val="both"/>
        <w:rPr>
          <w:lang w:val="ru-RU"/>
        </w:rPr>
      </w:pPr>
      <w:r w:rsidRPr="00877978">
        <w:rPr>
          <w:lang w:val="ru-RU"/>
        </w:rPr>
        <w:t>Насърчи директни резервации (които са по-изгодни за хотела).</w:t>
      </w:r>
    </w:p>
    <w:p w14:paraId="363047E5" w14:textId="77777777" w:rsidR="00154869" w:rsidRPr="00877978" w:rsidRDefault="00154869" w:rsidP="00B14A43">
      <w:pPr>
        <w:pStyle w:val="NormalWeb"/>
        <w:numPr>
          <w:ilvl w:val="0"/>
          <w:numId w:val="64"/>
        </w:numPr>
        <w:tabs>
          <w:tab w:val="clear" w:pos="720"/>
          <w:tab w:val="num" w:pos="851"/>
        </w:tabs>
        <w:spacing w:after="0" w:line="360" w:lineRule="auto"/>
        <w:ind w:left="993"/>
        <w:jc w:val="both"/>
        <w:rPr>
          <w:lang w:val="ru-RU"/>
        </w:rPr>
      </w:pPr>
      <w:r w:rsidRPr="00877978">
        <w:rPr>
          <w:lang w:val="ru-RU"/>
        </w:rPr>
        <w:t xml:space="preserve">Предложи </w:t>
      </w:r>
      <w:r w:rsidRPr="00877978">
        <w:rPr>
          <w:rStyle w:val="Strong"/>
          <w:b w:val="0"/>
          <w:lang w:val="ru-RU"/>
        </w:rPr>
        <w:t>персонализирани оферти</w:t>
      </w:r>
      <w:r w:rsidRPr="00877978">
        <w:rPr>
          <w:lang w:val="ru-RU"/>
        </w:rPr>
        <w:t xml:space="preserve"> и преживявания за различни сегменти на гости (бизнес, туристи, корпоративни и др.).</w:t>
      </w:r>
    </w:p>
    <w:p w14:paraId="7542FFEB" w14:textId="77777777" w:rsidR="00521B36" w:rsidRPr="00877978" w:rsidRDefault="00521B36" w:rsidP="00521B36">
      <w:pPr>
        <w:spacing w:line="360" w:lineRule="auto"/>
        <w:ind w:firstLine="720"/>
        <w:jc w:val="both"/>
      </w:pPr>
      <w:r w:rsidRPr="00877978">
        <w:rPr>
          <w:b/>
          <w:bCs/>
          <w:i/>
          <w:iCs/>
        </w:rPr>
        <w:t>Програма за бонуси за препоръка</w:t>
      </w:r>
      <w:r w:rsidRPr="00877978">
        <w:t xml:space="preserve"> </w:t>
      </w:r>
    </w:p>
    <w:p w14:paraId="2660D182" w14:textId="77777777" w:rsidR="00521B36" w:rsidRPr="00877978" w:rsidRDefault="00521B36" w:rsidP="00521B36">
      <w:pPr>
        <w:spacing w:line="360" w:lineRule="auto"/>
        <w:ind w:firstLine="720"/>
        <w:jc w:val="both"/>
      </w:pPr>
      <w:r w:rsidRPr="00877978">
        <w:t>Клиентите могат да получат бонуси или награди, когато препоръчат бизнеса на приятели или познати, които д</w:t>
      </w:r>
      <w:r w:rsidR="002E28E1">
        <w:t>а станат нови клиенти. Този тип</w:t>
      </w:r>
      <w:r w:rsidRPr="00877978">
        <w:t xml:space="preserve"> връзка с клиентите е сред най-ефективните, тъй като залага на реклама и препоръка от познато лице. Това е от съществено значение, тъй като препоръките дават изключителна тежест при интерес </w:t>
      </w:r>
      <w:r w:rsidRPr="00877978">
        <w:lastRenderedPageBreak/>
        <w:t>от нови клиенти, които все още не са запознати с дадената компания в дълбочина, не са сигурни в качеството на продуктите и услугите, дали методите за доставка са подходящи за тях и т.н., но в замяна имат гаранциите на настоящи клиенти, които са и техни познати. Вариант на тази програма за препоръка е да се прави голяма отстъпка от цената за новия клиент, достигаща до 20%.</w:t>
      </w:r>
    </w:p>
    <w:p w14:paraId="6B523ADF" w14:textId="77777777" w:rsidR="00E96BF9" w:rsidRPr="00877978" w:rsidRDefault="00E96BF9" w:rsidP="00E96BF9">
      <w:pPr>
        <w:pStyle w:val="Heading2"/>
        <w:spacing w:before="0" w:line="360" w:lineRule="auto"/>
        <w:ind w:firstLine="720"/>
        <w:jc w:val="both"/>
        <w:rPr>
          <w:rFonts w:ascii="Times New Roman" w:hAnsi="Times New Roman" w:cs="Times New Roman"/>
          <w:color w:val="auto"/>
          <w:sz w:val="24"/>
          <w:szCs w:val="24"/>
          <w:lang w:val="ru-RU"/>
        </w:rPr>
      </w:pPr>
      <w:bookmarkStart w:id="31" w:name="_Toc218353099"/>
      <w:bookmarkStart w:id="32" w:name="_Toc222999339"/>
      <w:r w:rsidRPr="00877978">
        <w:rPr>
          <w:rFonts w:ascii="Times New Roman" w:hAnsi="Times New Roman" w:cs="Times New Roman"/>
          <w:color w:val="auto"/>
          <w:sz w:val="24"/>
          <w:szCs w:val="24"/>
          <w:lang w:val="ru-RU"/>
        </w:rPr>
        <w:t>Тази програма за лоялност е ч</w:t>
      </w:r>
      <w:r w:rsidR="009B370E" w:rsidRPr="00877978">
        <w:rPr>
          <w:rFonts w:ascii="Times New Roman" w:hAnsi="Times New Roman" w:cs="Times New Roman"/>
          <w:color w:val="auto"/>
          <w:sz w:val="24"/>
          <w:szCs w:val="24"/>
          <w:lang w:val="ru-RU"/>
        </w:rPr>
        <w:t>астично подходяща</w:t>
      </w:r>
      <w:r w:rsidRPr="00877978">
        <w:rPr>
          <w:rFonts w:ascii="Times New Roman" w:hAnsi="Times New Roman" w:cs="Times New Roman"/>
          <w:color w:val="auto"/>
          <w:sz w:val="24"/>
          <w:szCs w:val="24"/>
          <w:lang w:val="ru-RU"/>
        </w:rPr>
        <w:t>, тъй като</w:t>
      </w:r>
      <w:r w:rsidR="009B370E" w:rsidRPr="00877978">
        <w:rPr>
          <w:rFonts w:ascii="Times New Roman" w:hAnsi="Times New Roman" w:cs="Times New Roman"/>
          <w:color w:val="auto"/>
          <w:sz w:val="24"/>
          <w:szCs w:val="24"/>
          <w:lang w:val="ru-RU"/>
        </w:rPr>
        <w:t xml:space="preserve"> може да се прилага, но с ограничения</w:t>
      </w:r>
      <w:r w:rsidR="002E28E1">
        <w:rPr>
          <w:rFonts w:ascii="Times New Roman" w:hAnsi="Times New Roman" w:cs="Times New Roman"/>
          <w:color w:val="auto"/>
          <w:sz w:val="24"/>
          <w:szCs w:val="24"/>
          <w:lang w:val="ru-RU"/>
        </w:rPr>
        <w:t>, предвид това, че</w:t>
      </w:r>
      <w:r w:rsidRPr="00877978">
        <w:rPr>
          <w:rFonts w:ascii="Times New Roman" w:hAnsi="Times New Roman" w:cs="Times New Roman"/>
          <w:color w:val="auto"/>
          <w:sz w:val="24"/>
          <w:szCs w:val="24"/>
          <w:lang w:val="ru-RU"/>
        </w:rPr>
        <w:t xml:space="preserve"> отстъпки до 20% могат да подкопаят премиум имиджа, те не </w:t>
      </w:r>
      <w:r w:rsidR="009B370E" w:rsidRPr="00877978">
        <w:rPr>
          <w:rFonts w:ascii="Times New Roman" w:hAnsi="Times New Roman" w:cs="Times New Roman"/>
          <w:color w:val="auto"/>
          <w:sz w:val="24"/>
          <w:szCs w:val="24"/>
          <w:lang w:val="ru-RU"/>
        </w:rPr>
        <w:t>са устойчиви за луксозен хотел.</w:t>
      </w:r>
      <w:r w:rsidRPr="00877978">
        <w:rPr>
          <w:rFonts w:ascii="Times New Roman" w:hAnsi="Times New Roman" w:cs="Times New Roman"/>
          <w:color w:val="auto"/>
          <w:sz w:val="24"/>
          <w:szCs w:val="24"/>
          <w:lang w:val="ru-RU"/>
        </w:rPr>
        <w:t xml:space="preserve"> По-подходящо е</w:t>
      </w:r>
      <w:r w:rsidRPr="00877978">
        <w:rPr>
          <w:rFonts w:ascii="Times New Roman" w:hAnsi="Times New Roman" w:cs="Times New Roman"/>
          <w:color w:val="auto"/>
          <w:sz w:val="24"/>
          <w:szCs w:val="24"/>
          <w:lang w:val="bg-BG"/>
        </w:rPr>
        <w:t xml:space="preserve"> </w:t>
      </w:r>
      <w:r w:rsidR="009B370E" w:rsidRPr="00877978">
        <w:rPr>
          <w:rFonts w:ascii="Times New Roman" w:hAnsi="Times New Roman" w:cs="Times New Roman"/>
          <w:color w:val="auto"/>
          <w:sz w:val="24"/>
          <w:szCs w:val="24"/>
          <w:lang w:val="ru-RU"/>
        </w:rPr>
        <w:t>наг</w:t>
      </w:r>
      <w:r w:rsidRPr="00877978">
        <w:rPr>
          <w:rFonts w:ascii="Times New Roman" w:hAnsi="Times New Roman" w:cs="Times New Roman"/>
          <w:color w:val="auto"/>
          <w:sz w:val="24"/>
          <w:szCs w:val="24"/>
          <w:lang w:val="ru-RU"/>
        </w:rPr>
        <w:t xml:space="preserve">рада под формата на бонус точки и </w:t>
      </w:r>
      <w:r w:rsidR="009B370E" w:rsidRPr="00877978">
        <w:rPr>
          <w:rFonts w:ascii="Times New Roman" w:hAnsi="Times New Roman" w:cs="Times New Roman"/>
          <w:color w:val="auto"/>
          <w:sz w:val="24"/>
          <w:szCs w:val="24"/>
          <w:lang w:val="ru-RU"/>
        </w:rPr>
        <w:t>допълнителни услуги (</w:t>
      </w:r>
      <w:r w:rsidR="009B370E" w:rsidRPr="00877978">
        <w:rPr>
          <w:rFonts w:ascii="Times New Roman" w:hAnsi="Times New Roman" w:cs="Times New Roman"/>
          <w:color w:val="auto"/>
          <w:sz w:val="24"/>
          <w:szCs w:val="24"/>
        </w:rPr>
        <w:t>SPA</w:t>
      </w:r>
      <w:r w:rsidR="009B370E" w:rsidRPr="00877978">
        <w:rPr>
          <w:rFonts w:ascii="Times New Roman" w:hAnsi="Times New Roman" w:cs="Times New Roman"/>
          <w:color w:val="auto"/>
          <w:sz w:val="24"/>
          <w:szCs w:val="24"/>
          <w:lang w:val="ru-RU"/>
        </w:rPr>
        <w:t xml:space="preserve"> кредит, закуска).</w:t>
      </w:r>
      <w:bookmarkEnd w:id="31"/>
      <w:bookmarkEnd w:id="32"/>
    </w:p>
    <w:p w14:paraId="4CA96443" w14:textId="77777777" w:rsidR="009B370E" w:rsidRPr="00877978" w:rsidRDefault="009B370E" w:rsidP="00E96BF9">
      <w:pPr>
        <w:pStyle w:val="Heading2"/>
        <w:spacing w:before="0" w:line="360" w:lineRule="auto"/>
        <w:ind w:firstLine="720"/>
        <w:jc w:val="both"/>
        <w:rPr>
          <w:rFonts w:ascii="Times New Roman" w:hAnsi="Times New Roman" w:cs="Times New Roman"/>
          <w:color w:val="auto"/>
          <w:sz w:val="24"/>
          <w:szCs w:val="24"/>
          <w:lang w:val="ru-RU"/>
        </w:rPr>
      </w:pPr>
      <w:r w:rsidRPr="00877978">
        <w:rPr>
          <w:rFonts w:ascii="Times New Roman" w:hAnsi="Times New Roman" w:cs="Times New Roman"/>
          <w:color w:val="auto"/>
          <w:sz w:val="24"/>
          <w:szCs w:val="24"/>
          <w:lang w:val="ru-RU"/>
        </w:rPr>
        <w:t xml:space="preserve"> </w:t>
      </w:r>
      <w:bookmarkStart w:id="33" w:name="_Toc218353100"/>
      <w:bookmarkStart w:id="34" w:name="_Toc222999340"/>
      <w:r w:rsidRPr="00877978">
        <w:rPr>
          <w:rFonts w:ascii="Times New Roman" w:hAnsi="Times New Roman" w:cs="Times New Roman"/>
          <w:color w:val="auto"/>
          <w:sz w:val="24"/>
          <w:szCs w:val="24"/>
          <w:lang w:val="ru-RU"/>
        </w:rPr>
        <w:t xml:space="preserve">Следователно програмата е подходяща </w:t>
      </w:r>
      <w:r w:rsidRPr="00877978">
        <w:rPr>
          <w:rStyle w:val="Strong"/>
          <w:rFonts w:ascii="Times New Roman" w:hAnsi="Times New Roman" w:cs="Times New Roman"/>
          <w:b w:val="0"/>
          <w:color w:val="auto"/>
          <w:sz w:val="24"/>
          <w:szCs w:val="24"/>
          <w:lang w:val="ru-RU"/>
        </w:rPr>
        <w:t>в модифициран, премиум вариант</w:t>
      </w:r>
      <w:r w:rsidRPr="00877978">
        <w:rPr>
          <w:rFonts w:ascii="Times New Roman" w:hAnsi="Times New Roman" w:cs="Times New Roman"/>
          <w:color w:val="auto"/>
          <w:sz w:val="24"/>
          <w:szCs w:val="24"/>
          <w:lang w:val="ru-RU"/>
        </w:rPr>
        <w:t>, а не чрез директни ценови отстъпки.</w:t>
      </w:r>
      <w:bookmarkEnd w:id="33"/>
      <w:bookmarkEnd w:id="34"/>
    </w:p>
    <w:p w14:paraId="197843DF" w14:textId="77777777" w:rsidR="009B370E" w:rsidRPr="00877978" w:rsidRDefault="009B370E" w:rsidP="00521B36">
      <w:pPr>
        <w:spacing w:line="360" w:lineRule="auto"/>
        <w:ind w:firstLine="720"/>
        <w:jc w:val="both"/>
        <w:rPr>
          <w:lang w:val="ru-RU"/>
        </w:rPr>
      </w:pPr>
    </w:p>
    <w:p w14:paraId="35D07A35" w14:textId="77777777" w:rsidR="00521B36" w:rsidRPr="00877978" w:rsidRDefault="00521B36" w:rsidP="00521B36">
      <w:pPr>
        <w:spacing w:line="360" w:lineRule="auto"/>
        <w:ind w:firstLine="720"/>
        <w:jc w:val="both"/>
      </w:pPr>
      <w:r w:rsidRPr="00877978">
        <w:rPr>
          <w:b/>
          <w:bCs/>
          <w:i/>
          <w:iCs/>
        </w:rPr>
        <w:t>Програма за рожден ден с бонус</w:t>
      </w:r>
      <w:r w:rsidRPr="00877978">
        <w:t xml:space="preserve"> </w:t>
      </w:r>
    </w:p>
    <w:p w14:paraId="19ED25F0" w14:textId="77777777" w:rsidR="00521B36" w:rsidRPr="00877978" w:rsidRDefault="00521B36" w:rsidP="00521B36">
      <w:pPr>
        <w:spacing w:line="360" w:lineRule="auto"/>
        <w:ind w:firstLine="720"/>
        <w:jc w:val="both"/>
      </w:pPr>
      <w:r w:rsidRPr="00877978">
        <w:t>Същността на тази програма е, че клиентите получават специална награда или отстъпка в деня на техния рожден ден. Разновидност представлява предоставянето на клиента на определена отстъпка не само в деня на празника, а за по-дълъг период, например 14 или 30 дни. Разчита се на това, клиентът да обмисли д</w:t>
      </w:r>
      <w:r w:rsidR="006E05A7">
        <w:t>обре покупката си и да пазарува</w:t>
      </w:r>
      <w:r w:rsidRPr="00877978">
        <w:t xml:space="preserve"> на по-висока стойност за да получи повече намаление. Изключително подходящо е за пазаруване на хранителни стоки, други оборотни стоки, дрехи. Обикновено в такива оферти има ограни</w:t>
      </w:r>
      <w:r w:rsidR="006E05A7">
        <w:t>чение бонусът да не се използва</w:t>
      </w:r>
      <w:r w:rsidRPr="00877978">
        <w:t xml:space="preserve"> примерно за алкохол и цигари.</w:t>
      </w:r>
    </w:p>
    <w:p w14:paraId="39D52421" w14:textId="77777777" w:rsidR="009B370E" w:rsidRPr="00877978" w:rsidRDefault="008150A7" w:rsidP="00E96BF9">
      <w:pPr>
        <w:pStyle w:val="Heading2"/>
        <w:spacing w:before="0" w:line="360" w:lineRule="auto"/>
        <w:ind w:firstLine="720"/>
        <w:jc w:val="both"/>
        <w:rPr>
          <w:rFonts w:ascii="Times New Roman" w:hAnsi="Times New Roman" w:cs="Times New Roman"/>
          <w:color w:val="auto"/>
          <w:sz w:val="24"/>
          <w:szCs w:val="24"/>
          <w:lang w:val="ru-RU"/>
        </w:rPr>
      </w:pPr>
      <w:bookmarkStart w:id="35" w:name="_Toc218353101"/>
      <w:bookmarkStart w:id="36" w:name="_Toc222999341"/>
      <w:r w:rsidRPr="00877978">
        <w:rPr>
          <w:rFonts w:ascii="Times New Roman" w:hAnsi="Times New Roman" w:cs="Times New Roman"/>
          <w:color w:val="auto"/>
          <w:sz w:val="24"/>
          <w:szCs w:val="24"/>
          <w:lang w:val="ru-RU"/>
        </w:rPr>
        <w:t>Тази програ</w:t>
      </w:r>
      <w:r w:rsidR="00E96BF9" w:rsidRPr="00877978">
        <w:rPr>
          <w:rFonts w:ascii="Times New Roman" w:hAnsi="Times New Roman" w:cs="Times New Roman"/>
          <w:color w:val="auto"/>
          <w:sz w:val="24"/>
          <w:szCs w:val="24"/>
          <w:lang w:val="ru-RU"/>
        </w:rPr>
        <w:t>ма е н</w:t>
      </w:r>
      <w:r w:rsidR="009B370E" w:rsidRPr="00877978">
        <w:rPr>
          <w:rFonts w:ascii="Times New Roman" w:hAnsi="Times New Roman" w:cs="Times New Roman"/>
          <w:color w:val="auto"/>
          <w:sz w:val="24"/>
          <w:szCs w:val="24"/>
          <w:lang w:val="ru-RU"/>
        </w:rPr>
        <w:t>ай-малко подходяща за ИнтерКонтинентал</w:t>
      </w:r>
      <w:r w:rsidR="00E96BF9" w:rsidRPr="00877978">
        <w:rPr>
          <w:rFonts w:ascii="Times New Roman" w:hAnsi="Times New Roman" w:cs="Times New Roman"/>
          <w:color w:val="auto"/>
          <w:sz w:val="24"/>
          <w:szCs w:val="24"/>
          <w:lang w:val="ru-RU"/>
        </w:rPr>
        <w:t xml:space="preserve">, тъй като хотелските услуги не се ползват импулсивно, а </w:t>
      </w:r>
      <w:r w:rsidR="009B370E" w:rsidRPr="00877978">
        <w:rPr>
          <w:rFonts w:ascii="Times New Roman" w:hAnsi="Times New Roman" w:cs="Times New Roman"/>
          <w:color w:val="auto"/>
          <w:sz w:val="24"/>
          <w:szCs w:val="24"/>
          <w:lang w:val="ru-RU"/>
        </w:rPr>
        <w:t>изискват планиране и по-висок бюджет.</w:t>
      </w:r>
      <w:r w:rsidR="00E96BF9" w:rsidRPr="00877978">
        <w:rPr>
          <w:rFonts w:ascii="Times New Roman" w:hAnsi="Times New Roman" w:cs="Times New Roman"/>
          <w:color w:val="auto"/>
          <w:sz w:val="24"/>
          <w:szCs w:val="24"/>
          <w:lang w:val="ru-RU"/>
        </w:rPr>
        <w:t xml:space="preserve"> Масовите отстъпки за рожден ден </w:t>
      </w:r>
      <w:r w:rsidR="009B370E" w:rsidRPr="00877978">
        <w:rPr>
          <w:rFonts w:ascii="Times New Roman" w:hAnsi="Times New Roman" w:cs="Times New Roman"/>
          <w:color w:val="auto"/>
          <w:sz w:val="24"/>
          <w:szCs w:val="24"/>
          <w:lang w:val="ru-RU"/>
        </w:rPr>
        <w:t>не съответстват на луксозния характер на марката.</w:t>
      </w:r>
      <w:r w:rsidR="00E96BF9" w:rsidRPr="00877978">
        <w:rPr>
          <w:rFonts w:ascii="Times New Roman" w:hAnsi="Times New Roman" w:cs="Times New Roman"/>
          <w:color w:val="auto"/>
          <w:sz w:val="24"/>
          <w:szCs w:val="24"/>
          <w:lang w:val="ru-RU"/>
        </w:rPr>
        <w:t xml:space="preserve"> В този кожнтекст е в</w:t>
      </w:r>
      <w:r w:rsidR="009B370E" w:rsidRPr="00877978">
        <w:rPr>
          <w:rFonts w:ascii="Times New Roman" w:hAnsi="Times New Roman" w:cs="Times New Roman"/>
          <w:color w:val="auto"/>
          <w:sz w:val="24"/>
          <w:szCs w:val="24"/>
          <w:lang w:val="ru-RU"/>
        </w:rPr>
        <w:t xml:space="preserve">ъзможно ограничено приложение под формата на </w:t>
      </w:r>
      <w:r w:rsidR="009B370E" w:rsidRPr="00877978">
        <w:rPr>
          <w:rStyle w:val="Strong"/>
          <w:rFonts w:ascii="Times New Roman" w:hAnsi="Times New Roman" w:cs="Times New Roman"/>
          <w:b w:val="0"/>
          <w:color w:val="auto"/>
          <w:sz w:val="24"/>
          <w:szCs w:val="24"/>
          <w:lang w:val="ru-RU"/>
        </w:rPr>
        <w:t>символичен жест</w:t>
      </w:r>
      <w:r w:rsidR="009B370E" w:rsidRPr="00877978">
        <w:rPr>
          <w:rFonts w:ascii="Times New Roman" w:hAnsi="Times New Roman" w:cs="Times New Roman"/>
          <w:color w:val="auto"/>
          <w:sz w:val="24"/>
          <w:szCs w:val="24"/>
          <w:lang w:val="ru-RU"/>
        </w:rPr>
        <w:t xml:space="preserve"> (подарък в стаята), но не като основна лоялна програма.</w:t>
      </w:r>
      <w:bookmarkEnd w:id="35"/>
      <w:bookmarkEnd w:id="36"/>
    </w:p>
    <w:p w14:paraId="40D7EBD1" w14:textId="77777777" w:rsidR="009B370E" w:rsidRPr="00877978" w:rsidRDefault="009B370E" w:rsidP="00E96BF9">
      <w:pPr>
        <w:spacing w:line="360" w:lineRule="auto"/>
        <w:jc w:val="both"/>
        <w:rPr>
          <w:lang w:val="ru-RU"/>
        </w:rPr>
      </w:pPr>
    </w:p>
    <w:p w14:paraId="367E84FF" w14:textId="77777777" w:rsidR="00521B36" w:rsidRPr="00877978" w:rsidRDefault="00521B36" w:rsidP="00521B36">
      <w:pPr>
        <w:spacing w:line="360" w:lineRule="auto"/>
        <w:ind w:firstLine="720"/>
        <w:jc w:val="both"/>
        <w:rPr>
          <w:lang w:val="ru-RU"/>
        </w:rPr>
      </w:pPr>
      <w:r w:rsidRPr="00877978">
        <w:rPr>
          <w:b/>
          <w:bCs/>
          <w:i/>
          <w:iCs/>
        </w:rPr>
        <w:t>Ексклузивни оферти за лоялни клиенти</w:t>
      </w:r>
      <w:r w:rsidRPr="00877978">
        <w:t xml:space="preserve"> – тази програма представлява предлагане на специални оферти и отстъпки само за клиентите, които са правили чести покупки от компанията. Това са тип многостепенни програми за лоялност, които по своята същност предоставят вид членство, при което клиентите получават различни предимства в зависимост от своя ранг. Компаниите често класират членовете в групи според определени показатели като продажби или ангажираност към марката. Целта на </w:t>
      </w:r>
      <w:r w:rsidRPr="00877978">
        <w:lastRenderedPageBreak/>
        <w:t xml:space="preserve">този тип програми за лоялност е да се съберат данни за </w:t>
      </w:r>
      <w:r w:rsidRPr="00877978">
        <w:rPr>
          <w:lang w:val="ru-RU"/>
        </w:rPr>
        <w:t>клиентите, ко</w:t>
      </w:r>
      <w:r w:rsidRPr="00877978">
        <w:t>и</w:t>
      </w:r>
      <w:r w:rsidRPr="00877978">
        <w:rPr>
          <w:lang w:val="ru-RU"/>
        </w:rPr>
        <w:t xml:space="preserve">то после </w:t>
      </w:r>
      <w:r w:rsidRPr="00877978">
        <w:t xml:space="preserve">да </w:t>
      </w:r>
      <w:r w:rsidRPr="00877978">
        <w:rPr>
          <w:lang w:val="ru-RU"/>
        </w:rPr>
        <w:t>се използва</w:t>
      </w:r>
      <w:r w:rsidRPr="00877978">
        <w:t>т</w:t>
      </w:r>
      <w:r w:rsidRPr="00877978">
        <w:rPr>
          <w:lang w:val="ru-RU"/>
        </w:rPr>
        <w:t xml:space="preserve"> за анализ и сегментация на аудиторията.</w:t>
      </w:r>
    </w:p>
    <w:p w14:paraId="2EC0FCD6" w14:textId="77777777" w:rsidR="00521B36" w:rsidRPr="00877978" w:rsidRDefault="00521B36" w:rsidP="00521B36">
      <w:pPr>
        <w:spacing w:line="360" w:lineRule="auto"/>
        <w:ind w:firstLine="720"/>
        <w:jc w:val="both"/>
        <w:rPr>
          <w:lang w:val="ru-RU"/>
        </w:rPr>
      </w:pPr>
      <w:r w:rsidRPr="00877978">
        <w:t>Пример за използване на програми за лоялност от този тип е английската фирма Tesco, която, използвайки множество показатели, реализира чрез тях масово събиране на клиентски данни. Програмата Tesco Clubcard е образец за лоялност с близо 10 млн. членове. През нея се реализират близо 80% от оборотите на веригата. А годишно Програмата генерира около 100 млн. паунда от допълнителни продажби. На базата на данните, Tesco анализира ефективността на локациите си и разработва диференциран мърчандайзинг на обектите си според предпочитанията на клиентите си (</w:t>
      </w:r>
      <w:r w:rsidRPr="00877978">
        <w:rPr>
          <w:caps/>
          <w:kern w:val="36"/>
        </w:rPr>
        <w:t>C</w:t>
      </w:r>
      <w:r w:rsidRPr="00877978">
        <w:rPr>
          <w:kern w:val="36"/>
        </w:rPr>
        <w:t>haracteristics of the most effective loyalty programs and why</w:t>
      </w:r>
      <w:r w:rsidRPr="00877978">
        <w:t>.) Този модел задава цел на клиентите да достигат по-високо и по-високо ниво на покупки, за да ползват ексклузивните предложения, а компанията по този начин получава възможност за събиране на клиентски данни.</w:t>
      </w:r>
    </w:p>
    <w:p w14:paraId="3CB05B2F" w14:textId="77777777" w:rsidR="00521B36" w:rsidRPr="00877978" w:rsidRDefault="00521B36" w:rsidP="00521B36">
      <w:pPr>
        <w:spacing w:line="360" w:lineRule="auto"/>
        <w:ind w:firstLine="720"/>
        <w:jc w:val="both"/>
      </w:pPr>
      <w:r w:rsidRPr="00877978">
        <w:rPr>
          <w:b/>
          <w:bCs/>
          <w:i/>
          <w:iCs/>
        </w:rPr>
        <w:t>Приоритетно обслужване</w:t>
      </w:r>
      <w:r w:rsidRPr="00877978">
        <w:t xml:space="preserve"> е стратегически план, който се фокусира върху задоволяването на нуждите и желанията на постоянните клиенти на компанията. Целта на програмата е да се увеличи лоялността на клиентите, да се насърчи повторната им клиентска активност и да се увеличи обемът на продажбите. Програмата може да включва различни елементи, като специални отстъпки и промоции за лоялните клиенти, персонализирани предложения и обслужване, бърз и ефективен отговор на техните запитвания и проблеми, допълнителни бонуси или награди за вярност и други подобни мерки. Чрез изграждането на дългосрочни отношения с клиентите и предоставянето на висококачествени продукти и услуги, програмата за приоритетно обслужване за лоялни клиенти може да допринесе за постигането на по-голям успех и конкурентно предимство за компанията.</w:t>
      </w:r>
    </w:p>
    <w:p w14:paraId="54A6F1D0" w14:textId="77777777" w:rsidR="001D4262" w:rsidRPr="00877978" w:rsidRDefault="001D4262" w:rsidP="00E96BF9">
      <w:pPr>
        <w:pStyle w:val="Heading2"/>
        <w:spacing w:before="0" w:line="360" w:lineRule="auto"/>
        <w:ind w:firstLine="720"/>
        <w:jc w:val="both"/>
        <w:rPr>
          <w:rFonts w:ascii="Times New Roman" w:hAnsi="Times New Roman" w:cs="Times New Roman"/>
          <w:color w:val="auto"/>
          <w:sz w:val="24"/>
          <w:szCs w:val="24"/>
          <w:lang w:val="ru-RU"/>
        </w:rPr>
      </w:pPr>
      <w:bookmarkStart w:id="37" w:name="_Toc218353102"/>
      <w:bookmarkStart w:id="38" w:name="_Toc222999342"/>
      <w:r w:rsidRPr="00877978">
        <w:rPr>
          <w:rFonts w:ascii="Times New Roman" w:hAnsi="Times New Roman" w:cs="Times New Roman"/>
          <w:color w:val="auto"/>
          <w:sz w:val="24"/>
          <w:szCs w:val="24"/>
          <w:lang w:val="ru-RU"/>
        </w:rPr>
        <w:t xml:space="preserve">Това е най-подходяща програма за ИнтерКонтинентал, защото </w:t>
      </w:r>
      <w:r w:rsidR="009B370E" w:rsidRPr="00877978">
        <w:rPr>
          <w:rStyle w:val="Strong"/>
          <w:rFonts w:ascii="Times New Roman" w:hAnsi="Times New Roman" w:cs="Times New Roman"/>
          <w:b w:val="0"/>
          <w:color w:val="auto"/>
          <w:sz w:val="24"/>
          <w:szCs w:val="24"/>
          <w:lang w:val="ru-RU"/>
        </w:rPr>
        <w:t>с</w:t>
      </w:r>
      <w:r w:rsidRPr="00877978">
        <w:rPr>
          <w:rStyle w:val="Strong"/>
          <w:rFonts w:ascii="Times New Roman" w:hAnsi="Times New Roman" w:cs="Times New Roman"/>
          <w:b w:val="0"/>
          <w:color w:val="auto"/>
          <w:sz w:val="24"/>
          <w:szCs w:val="24"/>
          <w:lang w:val="ru-RU"/>
        </w:rPr>
        <w:t>ъответства на премиум позиционирането на марката</w:t>
      </w:r>
      <w:r w:rsidRPr="00877978">
        <w:rPr>
          <w:rFonts w:ascii="Times New Roman" w:hAnsi="Times New Roman" w:cs="Times New Roman"/>
          <w:color w:val="auto"/>
          <w:sz w:val="24"/>
          <w:szCs w:val="24"/>
          <w:lang w:val="ru-RU"/>
        </w:rPr>
        <w:t>, предвид факта, че ИнтерКонтинентал е луксозна хотелска верига, при която клиентите не търсят просто ниска цена, а високо качество, престиж, персонално отношение.</w:t>
      </w:r>
      <w:bookmarkEnd w:id="37"/>
      <w:bookmarkEnd w:id="38"/>
    </w:p>
    <w:p w14:paraId="2397AD4E" w14:textId="77777777" w:rsidR="001D4262" w:rsidRPr="00877978" w:rsidRDefault="001D4262" w:rsidP="006506A4">
      <w:pPr>
        <w:pStyle w:val="NormalWeb"/>
        <w:spacing w:after="0" w:line="360" w:lineRule="auto"/>
        <w:ind w:firstLine="720"/>
        <w:jc w:val="both"/>
        <w:rPr>
          <w:lang w:val="ru-RU"/>
        </w:rPr>
      </w:pPr>
      <w:r w:rsidRPr="00877978">
        <w:rPr>
          <w:lang w:val="ru-RU"/>
        </w:rPr>
        <w:t xml:space="preserve">Многостепенните програми за лоялност (като вече съществуващата </w:t>
      </w:r>
      <w:r w:rsidRPr="00877978">
        <w:rPr>
          <w:rStyle w:val="Strong"/>
          <w:b w:val="0"/>
        </w:rPr>
        <w:t>IHG</w:t>
      </w:r>
      <w:r w:rsidRPr="00877978">
        <w:rPr>
          <w:rStyle w:val="Strong"/>
          <w:b w:val="0"/>
          <w:lang w:val="ru-RU"/>
        </w:rPr>
        <w:t xml:space="preserve"> </w:t>
      </w:r>
      <w:r w:rsidRPr="00877978">
        <w:rPr>
          <w:rStyle w:val="Strong"/>
          <w:b w:val="0"/>
        </w:rPr>
        <w:t>One</w:t>
      </w:r>
      <w:r w:rsidRPr="00877978">
        <w:rPr>
          <w:rStyle w:val="Strong"/>
          <w:b w:val="0"/>
          <w:lang w:val="ru-RU"/>
        </w:rPr>
        <w:t xml:space="preserve"> </w:t>
      </w:r>
      <w:r w:rsidRPr="00877978">
        <w:rPr>
          <w:rStyle w:val="Strong"/>
          <w:b w:val="0"/>
        </w:rPr>
        <w:t>Rewards</w:t>
      </w:r>
      <w:r w:rsidRPr="00877978">
        <w:rPr>
          <w:lang w:val="ru-RU"/>
        </w:rPr>
        <w:t>) създават усещане за принадлежност и статус</w:t>
      </w:r>
      <w:r w:rsidRPr="00877978">
        <w:rPr>
          <w:lang w:val="ru-RU"/>
        </w:rPr>
        <w:tab/>
        <w:t xml:space="preserve"> отличават редовните гости от останалите</w:t>
      </w:r>
      <w:r w:rsidRPr="00877978">
        <w:rPr>
          <w:b/>
          <w:lang w:val="ru-RU"/>
        </w:rPr>
        <w:t xml:space="preserve">, </w:t>
      </w:r>
      <w:r w:rsidR="009B370E" w:rsidRPr="00877978">
        <w:rPr>
          <w:rStyle w:val="Strong"/>
          <w:b w:val="0"/>
          <w:lang w:val="ru-RU"/>
        </w:rPr>
        <w:t>н</w:t>
      </w:r>
      <w:r w:rsidRPr="00877978">
        <w:rPr>
          <w:rStyle w:val="Strong"/>
          <w:b w:val="0"/>
          <w:lang w:val="ru-RU"/>
        </w:rPr>
        <w:t>асърчава</w:t>
      </w:r>
      <w:r w:rsidR="009B370E" w:rsidRPr="00877978">
        <w:rPr>
          <w:rStyle w:val="Strong"/>
          <w:b w:val="0"/>
          <w:lang w:val="ru-RU"/>
        </w:rPr>
        <w:t>т</w:t>
      </w:r>
      <w:r w:rsidRPr="00877978">
        <w:rPr>
          <w:rStyle w:val="Strong"/>
          <w:b w:val="0"/>
          <w:lang w:val="ru-RU"/>
        </w:rPr>
        <w:t xml:space="preserve"> повторни посещения</w:t>
      </w:r>
      <w:r w:rsidR="009B370E" w:rsidRPr="00877978">
        <w:rPr>
          <w:lang w:val="ru-RU"/>
        </w:rPr>
        <w:t xml:space="preserve">, привилегиите за госта са съобразени с </w:t>
      </w:r>
      <w:r w:rsidRPr="00877978">
        <w:rPr>
          <w:lang w:val="ru-RU"/>
        </w:rPr>
        <w:t>ранг</w:t>
      </w:r>
      <w:r w:rsidR="009B370E" w:rsidRPr="00877978">
        <w:rPr>
          <w:lang w:val="ru-RU"/>
        </w:rPr>
        <w:t xml:space="preserve">а на клиента. Всичко това </w:t>
      </w:r>
      <w:r w:rsidRPr="00877978">
        <w:rPr>
          <w:lang w:val="ru-RU"/>
        </w:rPr>
        <w:t>стимулира клиентите:</w:t>
      </w:r>
      <w:r w:rsidR="009B370E" w:rsidRPr="00877978">
        <w:rPr>
          <w:lang w:val="ru-RU"/>
        </w:rPr>
        <w:t xml:space="preserve"> </w:t>
      </w:r>
      <w:r w:rsidRPr="00877978">
        <w:rPr>
          <w:lang w:val="ru-RU"/>
        </w:rPr>
        <w:t>да избират именно ИнтерКон</w:t>
      </w:r>
      <w:r w:rsidR="009B370E" w:rsidRPr="00877978">
        <w:rPr>
          <w:lang w:val="ru-RU"/>
        </w:rPr>
        <w:t xml:space="preserve">тинентал при следващи пътувания, както и </w:t>
      </w:r>
      <w:r w:rsidRPr="00877978">
        <w:rPr>
          <w:lang w:val="ru-RU"/>
        </w:rPr>
        <w:t xml:space="preserve">да увеличават честотата и </w:t>
      </w:r>
      <w:r w:rsidRPr="00877978">
        <w:rPr>
          <w:lang w:val="ru-RU"/>
        </w:rPr>
        <w:lastRenderedPageBreak/>
        <w:t>стойността на престоя си.</w:t>
      </w:r>
      <w:r w:rsidR="009B370E" w:rsidRPr="00877978">
        <w:rPr>
          <w:lang w:val="ru-RU"/>
        </w:rPr>
        <w:t xml:space="preserve"> При този тип програми се п</w:t>
      </w:r>
      <w:r w:rsidRPr="00877978">
        <w:rPr>
          <w:rStyle w:val="Strong"/>
          <w:b w:val="0"/>
          <w:lang w:val="ru-RU"/>
        </w:rPr>
        <w:t>озволява събиране и анализ на клиентски данни</w:t>
      </w:r>
      <w:r w:rsidR="009B370E" w:rsidRPr="00877978">
        <w:rPr>
          <w:b/>
          <w:lang w:val="ru-RU"/>
        </w:rPr>
        <w:t>,</w:t>
      </w:r>
      <w:r w:rsidR="009B370E" w:rsidRPr="00877978">
        <w:rPr>
          <w:lang w:val="ru-RU"/>
        </w:rPr>
        <w:t xml:space="preserve"> което е възможност за по-добра сегментация, персонализирани оферти, </w:t>
      </w:r>
      <w:r w:rsidRPr="00877978">
        <w:rPr>
          <w:lang w:val="ru-RU"/>
        </w:rPr>
        <w:t>подобряване на клиентското преживяване.</w:t>
      </w:r>
    </w:p>
    <w:p w14:paraId="0CE03CAA" w14:textId="77777777" w:rsidR="00521B36" w:rsidRPr="00B766D9" w:rsidRDefault="00521B36" w:rsidP="00521B36">
      <w:pPr>
        <w:spacing w:line="360" w:lineRule="auto"/>
        <w:ind w:firstLine="720"/>
        <w:jc w:val="both"/>
        <w:rPr>
          <w:b/>
          <w:i/>
          <w:lang w:val="ru-RU"/>
        </w:rPr>
      </w:pPr>
      <w:r w:rsidRPr="00B766D9">
        <w:rPr>
          <w:b/>
          <w:i/>
          <w:lang w:val="ru-RU"/>
        </w:rPr>
        <w:t xml:space="preserve">От представените модели на програми за лоялност става ясно, че механизмът на всяка лоялна програма </w:t>
      </w:r>
      <w:r w:rsidRPr="00B766D9">
        <w:rPr>
          <w:b/>
          <w:i/>
        </w:rPr>
        <w:t>е основана някое от вече популярните решения на  маркетинговата практика</w:t>
      </w:r>
      <w:r w:rsidRPr="00B766D9">
        <w:rPr>
          <w:b/>
          <w:i/>
          <w:lang w:val="ru-RU"/>
        </w:rPr>
        <w:t xml:space="preserve">, като се предлагат различни «привилегии» под формата  на  нарастваща отстъпка за чести покупки, или </w:t>
      </w:r>
      <w:r w:rsidRPr="00B766D9">
        <w:rPr>
          <w:b/>
          <w:i/>
        </w:rPr>
        <w:t>предоставяне на</w:t>
      </w:r>
      <w:r w:rsidRPr="00B766D9">
        <w:rPr>
          <w:b/>
          <w:i/>
          <w:lang w:val="ru-RU"/>
        </w:rPr>
        <w:t xml:space="preserve"> точки в замяна на част от оборота. </w:t>
      </w:r>
    </w:p>
    <w:p w14:paraId="1184097F" w14:textId="77777777" w:rsidR="00521B36" w:rsidRPr="00B766D9" w:rsidRDefault="00521B36" w:rsidP="00521B36">
      <w:pPr>
        <w:spacing w:line="360" w:lineRule="auto"/>
        <w:ind w:firstLine="720"/>
        <w:jc w:val="both"/>
        <w:rPr>
          <w:b/>
          <w:i/>
        </w:rPr>
      </w:pPr>
      <w:r w:rsidRPr="00B766D9">
        <w:rPr>
          <w:b/>
          <w:i/>
          <w:lang w:val="ru-RU"/>
        </w:rPr>
        <w:t>В този контекст изобретателността на маркетолозите може да достигне до много интересни,</w:t>
      </w:r>
      <w:r w:rsidR="00B766D9">
        <w:rPr>
          <w:b/>
          <w:i/>
          <w:lang w:val="ru-RU"/>
        </w:rPr>
        <w:t xml:space="preserve"> креативни и смели решения</w:t>
      </w:r>
      <w:r w:rsidRPr="00B766D9">
        <w:rPr>
          <w:b/>
          <w:i/>
          <w:lang w:val="ru-RU"/>
        </w:rPr>
        <w:t xml:space="preserve"> като добавяне на различни нива</w:t>
      </w:r>
      <w:r w:rsidRPr="00B766D9">
        <w:rPr>
          <w:b/>
          <w:i/>
        </w:rPr>
        <w:t xml:space="preserve"> за привличане на клиентите и тяхната лоялност</w:t>
      </w:r>
      <w:r w:rsidRPr="00B766D9">
        <w:rPr>
          <w:b/>
          <w:i/>
          <w:lang w:val="ru-RU"/>
        </w:rPr>
        <w:t>, томболи с награди, значки или статуси за постижения, които да забавляват клиентите и да ги мотивират</w:t>
      </w:r>
      <w:r w:rsidRPr="00B766D9">
        <w:rPr>
          <w:b/>
          <w:i/>
        </w:rPr>
        <w:t xml:space="preserve"> да купуват</w:t>
      </w:r>
      <w:r w:rsidRPr="00B766D9">
        <w:rPr>
          <w:b/>
          <w:i/>
          <w:lang w:val="ru-RU"/>
        </w:rPr>
        <w:t xml:space="preserve">. Крайюната цел е стремеж </w:t>
      </w:r>
      <w:r w:rsidRPr="00B766D9">
        <w:rPr>
          <w:b/>
          <w:i/>
        </w:rPr>
        <w:t>всяка компания да направи лоялните клиенти свои промоутъри, които да доведат други потребители като тях.</w:t>
      </w:r>
    </w:p>
    <w:p w14:paraId="116D0868" w14:textId="77777777" w:rsidR="009B370E" w:rsidRPr="00B766D9" w:rsidRDefault="009B370E" w:rsidP="00521B36">
      <w:pPr>
        <w:spacing w:line="360" w:lineRule="auto"/>
        <w:ind w:firstLine="720"/>
        <w:jc w:val="both"/>
        <w:rPr>
          <w:b/>
          <w:i/>
        </w:rPr>
      </w:pPr>
    </w:p>
    <w:p w14:paraId="1EE84B42" w14:textId="77777777" w:rsidR="00521B36" w:rsidRPr="00877978" w:rsidRDefault="00521B36" w:rsidP="00521B36">
      <w:pPr>
        <w:pStyle w:val="ListParagraph"/>
        <w:shd w:val="clear" w:color="auto" w:fill="FFFFFF"/>
        <w:spacing w:after="0" w:line="360" w:lineRule="auto"/>
        <w:jc w:val="both"/>
        <w:outlineLvl w:val="0"/>
        <w:rPr>
          <w:rFonts w:ascii="Times New Roman" w:eastAsia="Times New Roman" w:hAnsi="Times New Roman" w:cs="Times New Roman"/>
          <w:b/>
          <w:bCs/>
          <w:i/>
          <w:iCs/>
          <w:kern w:val="36"/>
          <w:sz w:val="24"/>
          <w:szCs w:val="24"/>
          <w:lang w:val="bg-BG" w:eastAsia="bg-BG"/>
        </w:rPr>
      </w:pPr>
      <w:bookmarkStart w:id="39" w:name="_Toc196931481"/>
      <w:bookmarkStart w:id="40" w:name="_Toc196981400"/>
      <w:bookmarkStart w:id="41" w:name="_Toc196982063"/>
      <w:bookmarkStart w:id="42" w:name="_Toc207505287"/>
      <w:bookmarkStart w:id="43" w:name="_Toc218353103"/>
      <w:bookmarkStart w:id="44" w:name="_Toc222999343"/>
      <w:bookmarkStart w:id="45" w:name="_Toc167957192"/>
      <w:r w:rsidRPr="00877978">
        <w:rPr>
          <w:rFonts w:ascii="Times New Roman" w:eastAsia="Times New Roman" w:hAnsi="Times New Roman" w:cs="Times New Roman"/>
          <w:b/>
          <w:bCs/>
          <w:i/>
          <w:iCs/>
          <w:kern w:val="36"/>
          <w:sz w:val="24"/>
          <w:szCs w:val="24"/>
          <w:lang w:val="bg-BG" w:eastAsia="bg-BG"/>
        </w:rPr>
        <w:t>Дигитална програма за лоялност на клиентите</w:t>
      </w:r>
      <w:bookmarkEnd w:id="39"/>
      <w:bookmarkEnd w:id="40"/>
      <w:bookmarkEnd w:id="41"/>
      <w:bookmarkEnd w:id="42"/>
      <w:bookmarkEnd w:id="43"/>
      <w:bookmarkEnd w:id="44"/>
    </w:p>
    <w:p w14:paraId="509BF5C6" w14:textId="77777777" w:rsidR="00521B36" w:rsidRPr="00877978" w:rsidRDefault="00521B36" w:rsidP="00521B36">
      <w:pPr>
        <w:spacing w:line="360" w:lineRule="auto"/>
        <w:ind w:firstLine="567"/>
        <w:jc w:val="both"/>
      </w:pPr>
      <w:r w:rsidRPr="00877978">
        <w:t>Дигиталните програми за лоялност на клиентите стават все по-популярни сред компаниите, които искат да задържат своите клиенти и да ги привлекат за повече покупки. Тези програми се основават на използването на цифрови технологии, инструменти за събиране на данни и анализ на поведението на клиентите.</w:t>
      </w:r>
    </w:p>
    <w:p w14:paraId="0A307BC2" w14:textId="77777777" w:rsidR="00521B36" w:rsidRPr="00877978" w:rsidRDefault="00521B36" w:rsidP="00521B36">
      <w:pPr>
        <w:spacing w:line="360" w:lineRule="auto"/>
        <w:ind w:firstLine="567"/>
        <w:jc w:val="both"/>
      </w:pPr>
      <w:r w:rsidRPr="00877978">
        <w:t>Основната цел на дигиталните програми за лоялност е да създадат, съобразено със специфичните потребности, пазарно преживяване за клиентите, като им предлагат индивидуализирани промоции, отстъпки и награди. Чрез използването на технологии като мобилни приложения, уеб сайтове и социални мрежи, компаниите могат да комуникират по-ефективно със своите клиенти и да ги мотивират да се връщат за повече покупки.</w:t>
      </w:r>
    </w:p>
    <w:p w14:paraId="01087841" w14:textId="77777777" w:rsidR="00521B36" w:rsidRPr="00877978" w:rsidRDefault="00521B36" w:rsidP="00521B36">
      <w:pPr>
        <w:spacing w:line="360" w:lineRule="auto"/>
        <w:ind w:firstLine="567"/>
        <w:jc w:val="both"/>
      </w:pPr>
      <w:r w:rsidRPr="00877978">
        <w:t>Предимствата на дигиталните програми за лоялност са много. Те предлагат по-голяма гъвкавост за клиентите, като им дават възможност да получат награди и отстъпки през различни устройства и канали. Също така, те могат да предоставят по-добра визуализация на данните и анализ на поведението на клиентите, което помага на компаниите да разберат по-добре нуждите и предпочитанията на своите клиенти.</w:t>
      </w:r>
    </w:p>
    <w:p w14:paraId="3CFA009F" w14:textId="77777777" w:rsidR="00521B36" w:rsidRPr="00877978" w:rsidRDefault="00521B36" w:rsidP="00521B36">
      <w:pPr>
        <w:spacing w:line="360" w:lineRule="auto"/>
        <w:ind w:firstLine="567"/>
        <w:jc w:val="both"/>
      </w:pPr>
      <w:r w:rsidRPr="00877978">
        <w:t xml:space="preserve">В същото време, дигиталните програми за лоялност са изправени и пред някои предизвикателства като изграждането на доверие сред потребителите, които се </w:t>
      </w:r>
      <w:r w:rsidRPr="00877978">
        <w:lastRenderedPageBreak/>
        <w:t>притесняват за сигурността на своите лични данни. Затова от съществено значение е компаниите да гарантират спазването на всички регулации за защита на данните и да предоставят ясна и прозрачна информация за начина, по който събират и използват данните на клиентите си.</w:t>
      </w:r>
    </w:p>
    <w:p w14:paraId="5DF6B7A4" w14:textId="77777777" w:rsidR="00521B36" w:rsidRPr="00877978" w:rsidRDefault="00521B36" w:rsidP="00521B36">
      <w:pPr>
        <w:spacing w:line="360" w:lineRule="auto"/>
        <w:ind w:firstLine="567"/>
        <w:jc w:val="both"/>
      </w:pPr>
      <w:r w:rsidRPr="00877978">
        <w:t>Дигиталните програми за лоялност на клиентите имат голям потенциал да подобрят връзката между компаниите и техните клиенти в бъдеще, като предлагат персонализирана  комуникация и потребление. Важно е обаче компаниите да се справят с предизвикателствата, свързани преди всичко със защитата на клиентските данни, за да гарантират успешната им имплементация и прием от страна на потребителите.</w:t>
      </w:r>
    </w:p>
    <w:p w14:paraId="5CEFF8C0" w14:textId="77777777" w:rsidR="00521B36" w:rsidRPr="00877978" w:rsidRDefault="00521B36" w:rsidP="00521B36">
      <w:pPr>
        <w:spacing w:line="360" w:lineRule="auto"/>
        <w:ind w:firstLine="720"/>
        <w:jc w:val="both"/>
        <w:outlineLvl w:val="1"/>
      </w:pPr>
      <w:bookmarkStart w:id="46" w:name="_Toc196931482"/>
      <w:bookmarkStart w:id="47" w:name="_Toc196981401"/>
      <w:bookmarkStart w:id="48" w:name="_Toc196982064"/>
      <w:bookmarkStart w:id="49" w:name="_Toc207505288"/>
      <w:bookmarkStart w:id="50" w:name="_Toc218353104"/>
      <w:bookmarkStart w:id="51" w:name="_Toc222999344"/>
      <w:r w:rsidRPr="00877978">
        <w:t>Програмите за лоялност могат да подобрят разпознаването на марката, да увеличат продажбите и да подчертаят ценностите на организацията.</w:t>
      </w:r>
      <w:r w:rsidRPr="00877978">
        <w:rPr>
          <w:lang w:val="ru-RU"/>
        </w:rPr>
        <w:t xml:space="preserve"> (</w:t>
      </w:r>
      <w:r w:rsidRPr="00877978">
        <w:t>Шуфани, 2022</w:t>
      </w:r>
      <w:r w:rsidRPr="00877978">
        <w:rPr>
          <w:lang w:val="ru-RU"/>
        </w:rPr>
        <w:t>)</w:t>
      </w:r>
      <w:bookmarkEnd w:id="45"/>
      <w:bookmarkEnd w:id="46"/>
      <w:bookmarkEnd w:id="47"/>
      <w:bookmarkEnd w:id="48"/>
      <w:bookmarkEnd w:id="49"/>
      <w:bookmarkEnd w:id="50"/>
      <w:bookmarkEnd w:id="51"/>
      <w:r w:rsidRPr="00877978">
        <w:rPr>
          <w:rStyle w:val="FootnoteReference"/>
        </w:rPr>
        <w:t xml:space="preserve"> </w:t>
      </w:r>
    </w:p>
    <w:p w14:paraId="7D26C659" w14:textId="77777777" w:rsidR="00521B36" w:rsidRPr="00877978" w:rsidRDefault="00521B36" w:rsidP="00521B36">
      <w:pPr>
        <w:spacing w:line="360" w:lineRule="auto"/>
        <w:ind w:firstLine="720"/>
        <w:jc w:val="both"/>
      </w:pPr>
      <w:r w:rsidRPr="00877978">
        <w:t>Ангажираността на клиентите разчита на много фактори: качество на продукта, ценообразуване, персонализирано обслужване на клиенти и множество промоционални оферти в програмите за лоялност. Всичко това има за цел да насърчи клиентите да се върнат и да се ангажират с марката.</w:t>
      </w:r>
    </w:p>
    <w:p w14:paraId="5394340D" w14:textId="77777777" w:rsidR="00521B36" w:rsidRPr="00877978" w:rsidRDefault="00521B36" w:rsidP="00521B36">
      <w:pPr>
        <w:spacing w:line="360" w:lineRule="auto"/>
        <w:ind w:firstLine="720"/>
        <w:jc w:val="both"/>
      </w:pPr>
      <w:r w:rsidRPr="00877978">
        <w:t>Програмите за клиентска лоялност помагат на организациите да намалят разходите за продажби, да съставят клиентски профили за целево въздействие и да поддържат връзка с публиката. Тези програми са от полза и за клиентите, които могат да получават отстъпки за бъдещи покупки, изключителни промоции, ценови преференции, ранен достъп до нови продукти и персонализирани препоръки въз основа на техните навици за покупка.</w:t>
      </w:r>
    </w:p>
    <w:p w14:paraId="779DA9F7" w14:textId="77777777" w:rsidR="00521B36" w:rsidRPr="00877978" w:rsidRDefault="00521B36" w:rsidP="00521B36">
      <w:pPr>
        <w:spacing w:line="360" w:lineRule="auto"/>
        <w:ind w:firstLine="720"/>
        <w:jc w:val="both"/>
      </w:pPr>
      <w:r w:rsidRPr="00877978">
        <w:t xml:space="preserve">Днес компаниите най-често използват посочените по-долу типове клиентски програми за лоялност.  </w:t>
      </w:r>
    </w:p>
    <w:p w14:paraId="768E615D" w14:textId="77777777" w:rsidR="00E96BF9" w:rsidRPr="00877978" w:rsidRDefault="00E96BF9" w:rsidP="00521B36">
      <w:pPr>
        <w:spacing w:line="360" w:lineRule="auto"/>
        <w:ind w:firstLine="720"/>
        <w:jc w:val="both"/>
      </w:pPr>
    </w:p>
    <w:p w14:paraId="4F3A17B5" w14:textId="77777777" w:rsidR="00521B36" w:rsidRPr="00877978" w:rsidRDefault="00521B36" w:rsidP="00521B36">
      <w:pPr>
        <w:spacing w:line="360" w:lineRule="auto"/>
        <w:ind w:left="131" w:firstLine="589"/>
        <w:jc w:val="both"/>
        <w:outlineLvl w:val="1"/>
        <w:rPr>
          <w:i/>
          <w:iCs/>
        </w:rPr>
      </w:pPr>
      <w:bookmarkStart w:id="52" w:name="_Toc167957193"/>
      <w:bookmarkStart w:id="53" w:name="_Toc196931483"/>
      <w:bookmarkStart w:id="54" w:name="_Toc196981402"/>
      <w:bookmarkStart w:id="55" w:name="_Toc196982065"/>
      <w:bookmarkStart w:id="56" w:name="_Toc207505289"/>
      <w:bookmarkStart w:id="57" w:name="_Toc218353105"/>
      <w:bookmarkStart w:id="58" w:name="_Toc222999345"/>
      <w:r w:rsidRPr="00877978">
        <w:rPr>
          <w:b/>
          <w:bCs/>
          <w:i/>
          <w:iCs/>
        </w:rPr>
        <w:t>Многостепенна програма за лоялност</w:t>
      </w:r>
      <w:bookmarkEnd w:id="52"/>
      <w:bookmarkEnd w:id="53"/>
      <w:bookmarkEnd w:id="54"/>
      <w:bookmarkEnd w:id="55"/>
      <w:bookmarkEnd w:id="56"/>
      <w:bookmarkEnd w:id="57"/>
      <w:bookmarkEnd w:id="58"/>
    </w:p>
    <w:p w14:paraId="02AC5C64" w14:textId="77777777" w:rsidR="00521B36" w:rsidRPr="00877978" w:rsidRDefault="00521B36" w:rsidP="00521B36">
      <w:pPr>
        <w:spacing w:line="360" w:lineRule="auto"/>
        <w:ind w:firstLine="720"/>
        <w:jc w:val="both"/>
      </w:pPr>
      <w:r w:rsidRPr="00877978">
        <w:t>Многостепенните програми за лоялност разделят предимствата на различни нива, като повече награди се предлагат на клиентите в по-високите програмни нива. Тези нива преднамерено носят имената на благородни метали - сребро, злато и платина, за да мотивират в  ценностно отношение клиентите да харчат повече и да достигнат по-високи стени за   награди.</w:t>
      </w:r>
    </w:p>
    <w:p w14:paraId="29610F71" w14:textId="77777777" w:rsidR="00521B36" w:rsidRPr="00877978" w:rsidRDefault="00521B36" w:rsidP="00521B36">
      <w:pPr>
        <w:spacing w:line="360" w:lineRule="auto"/>
        <w:ind w:firstLine="720"/>
        <w:jc w:val="both"/>
      </w:pPr>
      <w:r w:rsidRPr="00877978">
        <w:t xml:space="preserve">Примерите за такива програми за лоялност се откриват в маркетинговите стратегии на хотелите от веригата Hilton или авиокомпанията American Airlines, които предлагат безплатни регистрации и насърчават клиентите да продължат да купуват от </w:t>
      </w:r>
      <w:r w:rsidRPr="00877978">
        <w:lastRenderedPageBreak/>
        <w:t>тях. С увеличаването на покупките си, клиентите могат да преминат към по-високи нива, които им са свързани с повече награди във времето.</w:t>
      </w:r>
    </w:p>
    <w:p w14:paraId="0B9A34DA" w14:textId="77777777" w:rsidR="00521B36" w:rsidRPr="00877978" w:rsidRDefault="00521B36" w:rsidP="00521B36">
      <w:pPr>
        <w:shd w:val="clear" w:color="auto" w:fill="FFFFFF"/>
        <w:spacing w:line="360" w:lineRule="auto"/>
        <w:ind w:firstLine="720"/>
        <w:jc w:val="both"/>
      </w:pPr>
      <w:r w:rsidRPr="00877978">
        <w:t>Многостепенните награди за лоялност дават възможност да се проследяват поведението и навиците за покупка на клиентите. Докато се придвижват от ниво в ниво нагоре към целта,</w:t>
      </w:r>
      <w:r w:rsidR="00B766D9">
        <w:t xml:space="preserve"> клиентите „отключват“ </w:t>
      </w:r>
      <w:r w:rsidRPr="00877978">
        <w:t xml:space="preserve">за себе си допълнителни предимства, стимули и награди, чиято стойност става все по-висока. </w:t>
      </w:r>
    </w:p>
    <w:p w14:paraId="35EA4EA9" w14:textId="77777777" w:rsidR="00521B36" w:rsidRPr="00877978" w:rsidRDefault="00521B36" w:rsidP="00521B36">
      <w:pPr>
        <w:shd w:val="clear" w:color="auto" w:fill="FFFFFF"/>
        <w:spacing w:line="360" w:lineRule="auto"/>
        <w:ind w:firstLine="720"/>
        <w:jc w:val="both"/>
      </w:pPr>
      <w:r w:rsidRPr="00877978">
        <w:t>Този модел на възнаграждение се наблюдава най-често при търговци на дребно, предлагащи ежедневни стоки, битова електроника, козметика, наприм</w:t>
      </w:r>
      <w:r w:rsidR="00B766D9">
        <w:t>ер</w:t>
      </w:r>
      <w:r w:rsidRPr="00877978">
        <w:t xml:space="preserve"> магазини по</w:t>
      </w:r>
      <w:r w:rsidR="00B766D9">
        <w:t>д марката Sephora и Best Buy, а</w:t>
      </w:r>
      <w:r w:rsidRPr="00877978">
        <w:t xml:space="preserve"> също е широко приложим при авиокомпаниите и индустрията на хотелиерството.</w:t>
      </w:r>
    </w:p>
    <w:p w14:paraId="78D87D76" w14:textId="77777777" w:rsidR="00521B36" w:rsidRPr="00877978" w:rsidRDefault="00521B36" w:rsidP="00521B36">
      <w:pPr>
        <w:shd w:val="clear" w:color="auto" w:fill="FFFFFF"/>
        <w:spacing w:line="360" w:lineRule="auto"/>
        <w:ind w:firstLine="720"/>
        <w:jc w:val="both"/>
      </w:pPr>
      <w:bookmarkStart w:id="59" w:name="_Hlk168819040"/>
      <w:r w:rsidRPr="00877978">
        <w:t xml:space="preserve">Положителните страни </w:t>
      </w:r>
      <w:bookmarkEnd w:id="59"/>
      <w:r w:rsidRPr="00877978">
        <w:t>на този модел са следните:</w:t>
      </w:r>
    </w:p>
    <w:p w14:paraId="2452106E" w14:textId="77777777" w:rsidR="00521B36" w:rsidRPr="00877978" w:rsidRDefault="00521B36" w:rsidP="00521B36">
      <w:pPr>
        <w:numPr>
          <w:ilvl w:val="0"/>
          <w:numId w:val="4"/>
        </w:numPr>
        <w:shd w:val="clear" w:color="auto" w:fill="FFFFFF"/>
        <w:spacing w:line="360" w:lineRule="auto"/>
        <w:jc w:val="both"/>
      </w:pPr>
      <w:r w:rsidRPr="00877978">
        <w:t>Диференцираните награди намаляват процента на оттегляне на най-ценните за компанията клиенти, защото наградите с висока стойност ги стимулират да се връщат обратно.</w:t>
      </w:r>
    </w:p>
    <w:p w14:paraId="7B4D0979" w14:textId="77777777" w:rsidR="00521B36" w:rsidRPr="00877978" w:rsidRDefault="00521B36" w:rsidP="00521B36">
      <w:pPr>
        <w:numPr>
          <w:ilvl w:val="0"/>
          <w:numId w:val="4"/>
        </w:numPr>
        <w:shd w:val="clear" w:color="auto" w:fill="FFFFFF"/>
        <w:spacing w:line="360" w:lineRule="auto"/>
        <w:jc w:val="both"/>
      </w:pPr>
      <w:r w:rsidRPr="00877978">
        <w:t>Клиентите може и да се задоволят с наградите от по-ниско ниво, които изискват от тях  по-малко инвестиции.</w:t>
      </w:r>
    </w:p>
    <w:p w14:paraId="55716C07" w14:textId="77777777" w:rsidR="00521B36" w:rsidRPr="00877978" w:rsidRDefault="00521B36" w:rsidP="00521B36">
      <w:pPr>
        <w:numPr>
          <w:ilvl w:val="0"/>
          <w:numId w:val="4"/>
        </w:numPr>
        <w:shd w:val="clear" w:color="auto" w:fill="FFFFFF"/>
        <w:spacing w:line="360" w:lineRule="auto"/>
        <w:jc w:val="both"/>
      </w:pPr>
      <w:r w:rsidRPr="00877978">
        <w:t xml:space="preserve">Новопостъпилите членове имат предимство да получават незабавно възнаграждение под различна форма. </w:t>
      </w:r>
    </w:p>
    <w:p w14:paraId="7B4A3928" w14:textId="77777777" w:rsidR="00521B36" w:rsidRPr="00877978" w:rsidRDefault="00521B36" w:rsidP="00521B36">
      <w:pPr>
        <w:shd w:val="clear" w:color="auto" w:fill="FFFFFF"/>
        <w:spacing w:line="360" w:lineRule="auto"/>
        <w:ind w:firstLine="720"/>
        <w:jc w:val="both"/>
      </w:pPr>
      <w:r w:rsidRPr="00877978">
        <w:t>По-малко положителните страни са:</w:t>
      </w:r>
    </w:p>
    <w:p w14:paraId="697FB3F5" w14:textId="77777777" w:rsidR="00521B36" w:rsidRPr="00877978" w:rsidRDefault="00521B36" w:rsidP="00521B36">
      <w:pPr>
        <w:numPr>
          <w:ilvl w:val="0"/>
          <w:numId w:val="5"/>
        </w:numPr>
        <w:shd w:val="clear" w:color="auto" w:fill="FFFFFF"/>
        <w:spacing w:line="360" w:lineRule="auto"/>
        <w:jc w:val="both"/>
      </w:pPr>
      <w:r w:rsidRPr="00877978">
        <w:t>Многостепенните програми могат да бъдат сложни за изпълнение от страна на клиентите;</w:t>
      </w:r>
    </w:p>
    <w:p w14:paraId="6327A4BB" w14:textId="77777777" w:rsidR="00521B36" w:rsidRPr="00877978" w:rsidRDefault="00521B36" w:rsidP="00521B36">
      <w:pPr>
        <w:numPr>
          <w:ilvl w:val="0"/>
          <w:numId w:val="5"/>
        </w:numPr>
        <w:shd w:val="clear" w:color="auto" w:fill="FFFFFF"/>
        <w:spacing w:line="360" w:lineRule="auto"/>
        <w:jc w:val="both"/>
      </w:pPr>
      <w:r w:rsidRPr="00877978">
        <w:t>Могат да са по-малко привлекателни за нови клиенти, освен ако примамката за стойност в началното ниво не е подходяща за тях.</w:t>
      </w:r>
    </w:p>
    <w:p w14:paraId="02E774E7" w14:textId="77777777" w:rsidR="00521B36" w:rsidRPr="00877978" w:rsidRDefault="00521B36" w:rsidP="00521B36">
      <w:pPr>
        <w:numPr>
          <w:ilvl w:val="0"/>
          <w:numId w:val="5"/>
        </w:numPr>
        <w:shd w:val="clear" w:color="auto" w:fill="FFFFFF"/>
        <w:spacing w:line="360" w:lineRule="auto"/>
        <w:jc w:val="both"/>
      </w:pPr>
      <w:r w:rsidRPr="00877978">
        <w:t>Тези програми привличат клиенти към луксозен или висок клас бизнес, за разлика от търговията на дребно.</w:t>
      </w:r>
    </w:p>
    <w:p w14:paraId="047C62AA" w14:textId="77777777" w:rsidR="00D2241A" w:rsidRPr="00877978" w:rsidRDefault="00D2241A" w:rsidP="00D2241A">
      <w:pPr>
        <w:shd w:val="clear" w:color="auto" w:fill="FFFFFF"/>
        <w:spacing w:line="360" w:lineRule="auto"/>
        <w:ind w:left="720"/>
        <w:jc w:val="both"/>
      </w:pPr>
    </w:p>
    <w:p w14:paraId="32E1D5B3" w14:textId="77777777" w:rsidR="00521B36" w:rsidRPr="00877978" w:rsidRDefault="00521B36" w:rsidP="00521B36">
      <w:pPr>
        <w:pStyle w:val="ListParagraph"/>
        <w:spacing w:after="0" w:line="360" w:lineRule="auto"/>
        <w:ind w:left="709"/>
        <w:jc w:val="both"/>
        <w:outlineLvl w:val="1"/>
        <w:rPr>
          <w:rFonts w:ascii="Times New Roman" w:eastAsia="Times New Roman" w:hAnsi="Times New Roman" w:cs="Times New Roman"/>
          <w:i/>
          <w:iCs/>
          <w:sz w:val="24"/>
          <w:szCs w:val="24"/>
          <w:lang w:val="bg-BG" w:eastAsia="bg-BG"/>
        </w:rPr>
      </w:pPr>
      <w:bookmarkStart w:id="60" w:name="_Toc167957194"/>
      <w:bookmarkStart w:id="61" w:name="_Toc196931484"/>
      <w:bookmarkStart w:id="62" w:name="_Toc196981403"/>
      <w:bookmarkStart w:id="63" w:name="_Toc196982066"/>
      <w:bookmarkStart w:id="64" w:name="_Toc207505290"/>
      <w:bookmarkStart w:id="65" w:name="_Toc218353106"/>
      <w:bookmarkStart w:id="66" w:name="_Toc222999346"/>
      <w:r w:rsidRPr="00877978">
        <w:rPr>
          <w:rFonts w:ascii="Times New Roman" w:eastAsia="Times New Roman" w:hAnsi="Times New Roman" w:cs="Times New Roman"/>
          <w:b/>
          <w:bCs/>
          <w:i/>
          <w:iCs/>
          <w:sz w:val="24"/>
          <w:szCs w:val="24"/>
          <w:lang w:val="bg-BG" w:eastAsia="bg-BG"/>
        </w:rPr>
        <w:t>Абонаментна програма за лоялност</w:t>
      </w:r>
      <w:bookmarkEnd w:id="60"/>
      <w:bookmarkEnd w:id="61"/>
      <w:bookmarkEnd w:id="62"/>
      <w:bookmarkEnd w:id="63"/>
      <w:bookmarkEnd w:id="64"/>
      <w:bookmarkEnd w:id="65"/>
      <w:bookmarkEnd w:id="66"/>
    </w:p>
    <w:p w14:paraId="1CCFF881" w14:textId="77777777" w:rsidR="00521B36" w:rsidRPr="00877978" w:rsidRDefault="00521B36" w:rsidP="00521B36">
      <w:pPr>
        <w:spacing w:line="360" w:lineRule="auto"/>
        <w:ind w:firstLine="720"/>
        <w:jc w:val="both"/>
        <w:outlineLvl w:val="1"/>
      </w:pPr>
      <w:bookmarkStart w:id="67" w:name="_Toc196931485"/>
      <w:bookmarkStart w:id="68" w:name="_Toc196981404"/>
      <w:bookmarkStart w:id="69" w:name="_Toc196982067"/>
      <w:bookmarkStart w:id="70" w:name="_Toc207505291"/>
      <w:bookmarkStart w:id="71" w:name="_Toc218353107"/>
      <w:bookmarkStart w:id="72" w:name="_Toc222999347"/>
      <w:r w:rsidRPr="00877978">
        <w:t xml:space="preserve">Базирана на абонамент, тази програма за лоялност изисква клиентите да плащат предварителна, месечна или годишна такса, за да се присъединят. Абонаментите носят полза за организациите, които искат да задържат клиенти за определено време. Например Amazon Prime е платена абонаментна услуга, която предлага безплатна доставка и други услуги на абонатите. Потребителите на Amazon Prime получават </w:t>
      </w:r>
      <w:r w:rsidRPr="00877978">
        <w:lastRenderedPageBreak/>
        <w:t>обикновено в рамките на  един  или два дни достъп до определени продукти безплатно: доставка на стоки, филми, телевизионни предавания, музика и др.</w:t>
      </w:r>
      <w:bookmarkStart w:id="73" w:name="_Toc167957195"/>
      <w:bookmarkEnd w:id="67"/>
      <w:bookmarkEnd w:id="68"/>
      <w:bookmarkEnd w:id="69"/>
      <w:bookmarkEnd w:id="70"/>
      <w:bookmarkEnd w:id="71"/>
      <w:bookmarkEnd w:id="72"/>
    </w:p>
    <w:p w14:paraId="717D3833" w14:textId="77777777" w:rsidR="00D12F07" w:rsidRPr="00877978" w:rsidRDefault="00D12F07" w:rsidP="00521B36">
      <w:pPr>
        <w:spacing w:line="360" w:lineRule="auto"/>
        <w:ind w:firstLine="720"/>
        <w:jc w:val="both"/>
        <w:outlineLvl w:val="1"/>
      </w:pPr>
    </w:p>
    <w:p w14:paraId="6BE20216" w14:textId="77777777" w:rsidR="00521B36" w:rsidRPr="00877978" w:rsidRDefault="00521B36" w:rsidP="00521B36">
      <w:pPr>
        <w:spacing w:line="360" w:lineRule="auto"/>
        <w:ind w:left="360" w:firstLine="360"/>
        <w:jc w:val="both"/>
        <w:outlineLvl w:val="1"/>
        <w:rPr>
          <w:i/>
          <w:iCs/>
        </w:rPr>
      </w:pPr>
      <w:bookmarkStart w:id="74" w:name="_Toc196931486"/>
      <w:bookmarkStart w:id="75" w:name="_Toc196981405"/>
      <w:bookmarkStart w:id="76" w:name="_Toc196982068"/>
      <w:bookmarkStart w:id="77" w:name="_Toc207505292"/>
      <w:bookmarkStart w:id="78" w:name="_Toc218353108"/>
      <w:bookmarkStart w:id="79" w:name="_Toc222999348"/>
      <w:r w:rsidRPr="00877978">
        <w:rPr>
          <w:b/>
          <w:bCs/>
          <w:i/>
          <w:iCs/>
        </w:rPr>
        <w:t>Програма за лоялност, базирана на стойност</w:t>
      </w:r>
      <w:bookmarkEnd w:id="73"/>
      <w:bookmarkEnd w:id="74"/>
      <w:bookmarkEnd w:id="75"/>
      <w:bookmarkEnd w:id="76"/>
      <w:bookmarkEnd w:id="77"/>
      <w:bookmarkEnd w:id="78"/>
      <w:bookmarkEnd w:id="79"/>
    </w:p>
    <w:p w14:paraId="5876EA78" w14:textId="77777777" w:rsidR="00521B36" w:rsidRPr="00877978" w:rsidRDefault="00521B36" w:rsidP="00521B36">
      <w:pPr>
        <w:spacing w:line="360" w:lineRule="auto"/>
        <w:ind w:firstLine="720"/>
        <w:jc w:val="both"/>
      </w:pPr>
      <w:r w:rsidRPr="00877978">
        <w:t xml:space="preserve">Този тип програма за лоялност се различава от другите, тъй като не предлага никакви специални награди за клиентите, като отстъпки или други предимства. Вместо това програмите, базирани на стойност, подчертават ценностите на организацията и в идеалния случай също се привеждат в съответствие с ценностите на клиентите. Идеята за това е връзка с клиентите д се развие на по-дълбоко ниво. Това включва даряване на процент от покупките за благотворителност или социални инициативи. С тази програма дадена организация се ангажира да дари част от приходите си на една или повече благотворителни организации, което позволява на клиентите да изберат благотворителната организация, която най-добре отговаря на техните ценности. Организациите, които използват базирани на стойност програми за лоялност, имат за цел да улеснят по-дълбоките връзки с клиентите. Тези видове програми за лоялност осигуряват изключително усещане, при което клиентите получават достъп до предимствата само когато платят членския внос, но след като влязат в програмата, вече не е нужно да харчат повече, за да получат допълнителни предимства. Пример за такава програма за лоялност е тази на </w:t>
      </w:r>
      <w:r w:rsidRPr="00877978">
        <w:rPr>
          <w:shd w:val="clear" w:color="auto" w:fill="FFFFFF"/>
        </w:rPr>
        <w:t>а</w:t>
      </w:r>
      <w:r w:rsidRPr="00877978">
        <w:rPr>
          <w:shd w:val="clear" w:color="auto" w:fill="FFFFFF"/>
          <w:lang w:val="ru-RU"/>
        </w:rPr>
        <w:t>мерикански</w:t>
      </w:r>
      <w:r w:rsidRPr="00877978">
        <w:rPr>
          <w:shd w:val="clear" w:color="auto" w:fill="FFFFFF"/>
        </w:rPr>
        <w:t>я</w:t>
      </w:r>
      <w:r w:rsidRPr="00877978">
        <w:rPr>
          <w:shd w:val="clear" w:color="auto" w:fill="FFFFFF"/>
          <w:lang w:val="ru-RU"/>
        </w:rPr>
        <w:t xml:space="preserve"> търговец на стоки за видеоигри</w:t>
      </w:r>
      <w:r w:rsidRPr="00877978">
        <w:rPr>
          <w:shd w:val="clear" w:color="auto" w:fill="FFFFFF"/>
        </w:rPr>
        <w:t xml:space="preserve"> и </w:t>
      </w:r>
      <w:r w:rsidRPr="00877978">
        <w:rPr>
          <w:shd w:val="clear" w:color="auto" w:fill="FFFFFF"/>
          <w:lang w:val="ru-RU"/>
        </w:rPr>
        <w:t>потребителска електроника</w:t>
      </w:r>
      <w:r w:rsidRPr="00877978">
        <w:t xml:space="preserve"> Gamestop, който използва многостепенна програма за членство, базирана на точкова система, предлага продуктови отстъпки, безплатна доставка, ексклузивно съдържание, списания за игри и др. </w:t>
      </w:r>
    </w:p>
    <w:p w14:paraId="650DEDC2" w14:textId="77777777" w:rsidR="00521B36" w:rsidRPr="00877978" w:rsidRDefault="00B766D9" w:rsidP="00521B36">
      <w:pPr>
        <w:shd w:val="clear" w:color="auto" w:fill="FFFFFF"/>
        <w:spacing w:line="360" w:lineRule="auto"/>
        <w:ind w:firstLine="720"/>
        <w:jc w:val="both"/>
      </w:pPr>
      <w:r>
        <w:t>Положителните страни  на този</w:t>
      </w:r>
      <w:r w:rsidR="00521B36" w:rsidRPr="00877978">
        <w:t xml:space="preserve"> вид програма е в следното: </w:t>
      </w:r>
    </w:p>
    <w:p w14:paraId="62672875" w14:textId="77777777" w:rsidR="00521B36" w:rsidRPr="00877978" w:rsidRDefault="00521B36" w:rsidP="00D2241A">
      <w:pPr>
        <w:pStyle w:val="ListParagraph"/>
        <w:numPr>
          <w:ilvl w:val="0"/>
          <w:numId w:val="19"/>
        </w:numPr>
        <w:shd w:val="clear" w:color="auto" w:fill="FFFFFF"/>
        <w:spacing w:after="0" w:line="360" w:lineRule="auto"/>
        <w:ind w:left="1276"/>
        <w:jc w:val="both"/>
        <w:rPr>
          <w:rFonts w:ascii="Times New Roman" w:eastAsia="Times New Roman" w:hAnsi="Times New Roman" w:cs="Times New Roman"/>
          <w:sz w:val="24"/>
          <w:szCs w:val="24"/>
          <w:lang w:val="bg-BG" w:eastAsia="bg-BG"/>
        </w:rPr>
      </w:pPr>
      <w:r w:rsidRPr="00877978">
        <w:rPr>
          <w:rFonts w:ascii="Times New Roman" w:eastAsia="Times New Roman" w:hAnsi="Times New Roman" w:cs="Times New Roman"/>
          <w:sz w:val="24"/>
          <w:szCs w:val="24"/>
          <w:lang w:val="bg-BG" w:eastAsia="bg-BG"/>
        </w:rPr>
        <w:t>Оказва се, че пряко потребителската логика, клиентите са склонни да харчат повече по платени програми за лоялност;</w:t>
      </w:r>
    </w:p>
    <w:p w14:paraId="2A87E972" w14:textId="77777777" w:rsidR="00521B36" w:rsidRPr="00877978" w:rsidRDefault="00B766D9" w:rsidP="00D2241A">
      <w:pPr>
        <w:numPr>
          <w:ilvl w:val="0"/>
          <w:numId w:val="6"/>
        </w:numPr>
        <w:shd w:val="clear" w:color="auto" w:fill="FFFFFF"/>
        <w:spacing w:line="360" w:lineRule="auto"/>
        <w:ind w:left="1276"/>
        <w:jc w:val="both"/>
      </w:pPr>
      <w:r>
        <w:t>Тези програми имат</w:t>
      </w:r>
      <w:r w:rsidR="00521B36" w:rsidRPr="00877978">
        <w:t xml:space="preserve"> прости и ясни правила, което ги прави лесни за разбиране и използване.</w:t>
      </w:r>
    </w:p>
    <w:p w14:paraId="3B138531" w14:textId="77777777" w:rsidR="00521B36" w:rsidRPr="00877978" w:rsidRDefault="00521B36" w:rsidP="00D2241A">
      <w:pPr>
        <w:numPr>
          <w:ilvl w:val="0"/>
          <w:numId w:val="6"/>
        </w:numPr>
        <w:shd w:val="clear" w:color="auto" w:fill="FFFFFF"/>
        <w:spacing w:line="360" w:lineRule="auto"/>
        <w:ind w:left="1276"/>
        <w:jc w:val="both"/>
      </w:pPr>
      <w:r w:rsidRPr="00877978">
        <w:t>Програмата за лоялност е свързана с осигуряване на допълнителен поток от приходи;</w:t>
      </w:r>
    </w:p>
    <w:p w14:paraId="76E98D47" w14:textId="77777777" w:rsidR="00521B36" w:rsidRPr="00877978" w:rsidRDefault="00521B36" w:rsidP="00D2241A">
      <w:pPr>
        <w:numPr>
          <w:ilvl w:val="0"/>
          <w:numId w:val="6"/>
        </w:numPr>
        <w:shd w:val="clear" w:color="auto" w:fill="FFFFFF"/>
        <w:spacing w:line="360" w:lineRule="auto"/>
        <w:ind w:left="1276"/>
        <w:jc w:val="both"/>
      </w:pPr>
      <w:r w:rsidRPr="00877978">
        <w:t>Тази програма е специално насочена към конкретен сегмент от аудиторията.</w:t>
      </w:r>
    </w:p>
    <w:p w14:paraId="78DDCCE2" w14:textId="77777777" w:rsidR="00521B36" w:rsidRPr="00877978" w:rsidRDefault="00521B36" w:rsidP="00D2241A">
      <w:pPr>
        <w:shd w:val="clear" w:color="auto" w:fill="FFFFFF"/>
        <w:spacing w:line="360" w:lineRule="auto"/>
        <w:ind w:firstLine="720"/>
        <w:jc w:val="both"/>
      </w:pPr>
      <w:r w:rsidRPr="00877978">
        <w:t>По-малко положителни страни:</w:t>
      </w:r>
    </w:p>
    <w:p w14:paraId="7009F01C" w14:textId="77777777" w:rsidR="00521B36" w:rsidRPr="00877978" w:rsidRDefault="00521B36" w:rsidP="00D2241A">
      <w:pPr>
        <w:numPr>
          <w:ilvl w:val="0"/>
          <w:numId w:val="7"/>
        </w:numPr>
        <w:shd w:val="clear" w:color="auto" w:fill="FFFFFF"/>
        <w:spacing w:line="360" w:lineRule="auto"/>
        <w:ind w:left="1276"/>
        <w:jc w:val="both"/>
      </w:pPr>
      <w:r w:rsidRPr="00877978">
        <w:lastRenderedPageBreak/>
        <w:t>Първоначално клиентите трудно долавят стойността на платеното членство;</w:t>
      </w:r>
    </w:p>
    <w:p w14:paraId="484D65AC" w14:textId="77777777" w:rsidR="00521B36" w:rsidRPr="00877978" w:rsidRDefault="00521B36" w:rsidP="00D2241A">
      <w:pPr>
        <w:numPr>
          <w:ilvl w:val="0"/>
          <w:numId w:val="7"/>
        </w:numPr>
        <w:shd w:val="clear" w:color="auto" w:fill="FFFFFF"/>
        <w:spacing w:line="360" w:lineRule="auto"/>
        <w:ind w:left="1276"/>
        <w:jc w:val="both"/>
      </w:pPr>
      <w:r w:rsidRPr="00877978">
        <w:t>Не всички клиенти приемат тази маркетингова стратегия;</w:t>
      </w:r>
    </w:p>
    <w:p w14:paraId="5C4248EE" w14:textId="77777777" w:rsidR="00521B36" w:rsidRPr="00877978" w:rsidRDefault="00521B36" w:rsidP="00D2241A">
      <w:pPr>
        <w:numPr>
          <w:ilvl w:val="0"/>
          <w:numId w:val="7"/>
        </w:numPr>
        <w:shd w:val="clear" w:color="auto" w:fill="FFFFFF"/>
        <w:spacing w:line="360" w:lineRule="auto"/>
        <w:ind w:left="1276"/>
        <w:jc w:val="both"/>
      </w:pPr>
      <w:r w:rsidRPr="00877978">
        <w:t>Платените програми налагат допълнителни нива на обслужване на клиентите.</w:t>
      </w:r>
    </w:p>
    <w:p w14:paraId="75F4BD4E" w14:textId="77777777" w:rsidR="00521B36" w:rsidRPr="00877978" w:rsidRDefault="00521B36" w:rsidP="00521B36">
      <w:pPr>
        <w:pStyle w:val="Heading1"/>
        <w:shd w:val="clear" w:color="auto" w:fill="FFFFFF"/>
        <w:spacing w:before="0" w:line="360" w:lineRule="auto"/>
        <w:ind w:firstLine="720"/>
        <w:jc w:val="both"/>
        <w:rPr>
          <w:rFonts w:ascii="Times New Roman" w:eastAsia="Times New Roman" w:hAnsi="Times New Roman" w:cs="Times New Roman"/>
          <w:color w:val="auto"/>
          <w:kern w:val="36"/>
          <w:sz w:val="24"/>
          <w:szCs w:val="24"/>
          <w:lang w:val="bg-BG" w:eastAsia="bg-BG"/>
        </w:rPr>
      </w:pPr>
      <w:bookmarkStart w:id="80" w:name="_Toc218353109"/>
      <w:bookmarkStart w:id="81" w:name="_Toc222999349"/>
      <w:r w:rsidRPr="00877978">
        <w:rPr>
          <w:rFonts w:ascii="Times New Roman" w:hAnsi="Times New Roman" w:cs="Times New Roman"/>
          <w:color w:val="auto"/>
          <w:sz w:val="24"/>
          <w:szCs w:val="24"/>
          <w:lang w:val="ru-RU"/>
        </w:rPr>
        <w:t xml:space="preserve">Б. Пеева и М. Георгиев, съоснователи на сайта </w:t>
      </w:r>
      <w:r w:rsidRPr="00877978">
        <w:rPr>
          <w:rFonts w:ascii="Times New Roman" w:hAnsi="Times New Roman" w:cs="Times New Roman"/>
          <w:color w:val="auto"/>
          <w:sz w:val="24"/>
          <w:szCs w:val="24"/>
        </w:rPr>
        <w:t>Subscribe</w:t>
      </w:r>
      <w:r w:rsidRPr="00877978">
        <w:rPr>
          <w:rFonts w:ascii="Times New Roman" w:hAnsi="Times New Roman" w:cs="Times New Roman"/>
          <w:color w:val="auto"/>
          <w:sz w:val="24"/>
          <w:szCs w:val="24"/>
          <w:lang w:val="ru-RU"/>
        </w:rPr>
        <w:t>.</w:t>
      </w:r>
      <w:r w:rsidRPr="00877978">
        <w:rPr>
          <w:rFonts w:ascii="Times New Roman" w:hAnsi="Times New Roman" w:cs="Times New Roman"/>
          <w:color w:val="auto"/>
          <w:sz w:val="24"/>
          <w:szCs w:val="24"/>
        </w:rPr>
        <w:t>bg</w:t>
      </w:r>
      <w:r w:rsidRPr="00877978">
        <w:rPr>
          <w:rFonts w:ascii="Times New Roman" w:hAnsi="Times New Roman" w:cs="Times New Roman"/>
          <w:color w:val="auto"/>
          <w:sz w:val="24"/>
          <w:szCs w:val="24"/>
          <w:lang w:val="ru-RU"/>
        </w:rPr>
        <w:t>, „Бизнес старт”, са на мнение, че днес дигитализацията налага бизнесите да се отдалечават от</w:t>
      </w:r>
      <w:r w:rsidRPr="00877978">
        <w:rPr>
          <w:rFonts w:ascii="Times New Roman" w:hAnsi="Times New Roman" w:cs="Times New Roman"/>
          <w:color w:val="auto"/>
          <w:sz w:val="24"/>
          <w:szCs w:val="24"/>
        </w:rPr>
        <w:t> </w:t>
      </w:r>
      <w:r w:rsidRPr="00877978">
        <w:rPr>
          <w:rFonts w:ascii="Times New Roman" w:hAnsi="Times New Roman" w:cs="Times New Roman"/>
          <w:color w:val="auto"/>
          <w:sz w:val="24"/>
          <w:szCs w:val="24"/>
          <w:lang w:val="ru-RU"/>
        </w:rPr>
        <w:t>клиентите си, т.е. те да нямат пряк контакт с тях. По тази причина корпорациите инвестират в създаването на мобилни приложения. С изтеглянето на мобилното приложение обаче клиентът става видим за бизнеса и той (бизнесът) започва да събира данни за не</w:t>
      </w:r>
      <w:r w:rsidR="00CB3A84" w:rsidRPr="00877978">
        <w:rPr>
          <w:rFonts w:ascii="Times New Roman" w:hAnsi="Times New Roman" w:cs="Times New Roman"/>
          <w:color w:val="auto"/>
          <w:sz w:val="24"/>
          <w:szCs w:val="24"/>
          <w:lang w:val="ru-RU"/>
        </w:rPr>
        <w:t>говото поведение.</w:t>
      </w:r>
      <w:r w:rsidRPr="00877978">
        <w:rPr>
          <w:rFonts w:ascii="Times New Roman" w:hAnsi="Times New Roman" w:cs="Times New Roman"/>
          <w:color w:val="auto"/>
          <w:sz w:val="24"/>
          <w:szCs w:val="24"/>
          <w:lang w:val="ru-RU"/>
        </w:rPr>
        <w:t xml:space="preserve"> Потребителят сам избира дали да се присъедини към програмата за лоялност. Маркетолозите обаче откриха възможностите на приложението за </w:t>
      </w:r>
      <w:r w:rsidRPr="00877978">
        <w:rPr>
          <w:rFonts w:ascii="Times New Roman" w:hAnsi="Times New Roman" w:cs="Times New Roman"/>
          <w:color w:val="auto"/>
          <w:sz w:val="24"/>
          <w:szCs w:val="24"/>
        </w:rPr>
        <w:t>Viber</w:t>
      </w:r>
      <w:r w:rsidRPr="00877978">
        <w:rPr>
          <w:rFonts w:ascii="Times New Roman" w:hAnsi="Times New Roman" w:cs="Times New Roman"/>
          <w:color w:val="auto"/>
          <w:sz w:val="24"/>
          <w:szCs w:val="24"/>
          <w:lang w:val="ru-RU"/>
        </w:rPr>
        <w:t>, което е най-масово използваното от хората със смартфони и други компютърни устройства и чрез което може да се събират въпросните данни за клиентите. (</w:t>
      </w:r>
      <w:r w:rsidRPr="00877978">
        <w:rPr>
          <w:rFonts w:ascii="Times New Roman" w:eastAsia="Times New Roman" w:hAnsi="Times New Roman" w:cs="Times New Roman"/>
          <w:color w:val="auto"/>
          <w:kern w:val="36"/>
          <w:sz w:val="24"/>
          <w:szCs w:val="24"/>
          <w:lang w:val="bg-BG" w:eastAsia="bg-BG"/>
        </w:rPr>
        <w:t>Дигитална програма за лоялност на клиентите без мобилни приложения</w:t>
      </w:r>
      <w:r w:rsidRPr="00877978">
        <w:rPr>
          <w:rFonts w:ascii="Times New Roman" w:hAnsi="Times New Roman" w:cs="Times New Roman"/>
          <w:color w:val="auto"/>
          <w:sz w:val="24"/>
          <w:szCs w:val="24"/>
          <w:lang w:val="ru-RU"/>
        </w:rPr>
        <w:t>)</w:t>
      </w:r>
      <w:bookmarkEnd w:id="80"/>
      <w:bookmarkEnd w:id="81"/>
      <w:r w:rsidRPr="00877978">
        <w:rPr>
          <w:rFonts w:ascii="Times New Roman" w:hAnsi="Times New Roman" w:cs="Times New Roman"/>
          <w:color w:val="auto"/>
          <w:sz w:val="24"/>
          <w:szCs w:val="24"/>
          <w:lang w:val="ru-RU"/>
        </w:rPr>
        <w:t xml:space="preserve"> </w:t>
      </w:r>
    </w:p>
    <w:p w14:paraId="490F5A4A" w14:textId="77777777" w:rsidR="00521B36" w:rsidRPr="00646DF8" w:rsidRDefault="00521B36" w:rsidP="00521B36">
      <w:pPr>
        <w:spacing w:line="360" w:lineRule="auto"/>
        <w:ind w:firstLine="720"/>
        <w:jc w:val="both"/>
        <w:rPr>
          <w:b/>
          <w:i/>
        </w:rPr>
      </w:pPr>
      <w:r w:rsidRPr="00646DF8">
        <w:rPr>
          <w:b/>
          <w:i/>
        </w:rPr>
        <w:t>Успешната програма за лоялност, преведена на езика на потребителите, означава, че клиентите намират стойност в нея. За да прецени успеха, една организация трябва да наблюдава използването на своята програма с течение на времето и да гарантира, че повлиява на решенията на</w:t>
      </w:r>
      <w:r w:rsidRPr="00646DF8">
        <w:rPr>
          <w:b/>
          <w:i/>
          <w:lang w:val="ru-RU"/>
        </w:rPr>
        <w:t xml:space="preserve"> </w:t>
      </w:r>
      <w:r w:rsidRPr="00646DF8">
        <w:rPr>
          <w:b/>
          <w:i/>
        </w:rPr>
        <w:t>достатъчно клиенти.</w:t>
      </w:r>
      <w:r w:rsidRPr="00646DF8">
        <w:rPr>
          <w:b/>
        </w:rPr>
        <w:t xml:space="preserve"> </w:t>
      </w:r>
      <w:r w:rsidRPr="00646DF8">
        <w:rPr>
          <w:b/>
          <w:i/>
        </w:rPr>
        <w:t>Ето защо веднъж успешно внедрена, тя трябва да инициира следните предимства :</w:t>
      </w:r>
    </w:p>
    <w:p w14:paraId="6D079395" w14:textId="77777777" w:rsidR="00521B36" w:rsidRPr="00877978" w:rsidRDefault="00521B36" w:rsidP="00521B36">
      <w:pPr>
        <w:numPr>
          <w:ilvl w:val="0"/>
          <w:numId w:val="10"/>
        </w:numPr>
        <w:spacing w:line="360" w:lineRule="auto"/>
        <w:ind w:left="1095"/>
        <w:jc w:val="both"/>
      </w:pPr>
      <w:r w:rsidRPr="00877978">
        <w:rPr>
          <w:b/>
          <w:bCs/>
          <w:i/>
          <w:iCs/>
        </w:rPr>
        <w:t>Подобрен клиентски анализ</w:t>
      </w:r>
      <w:r w:rsidRPr="00877978">
        <w:rPr>
          <w:i/>
          <w:iCs/>
        </w:rPr>
        <w:t>.</w:t>
      </w:r>
      <w:r w:rsidRPr="00877978">
        <w:t xml:space="preserve"> Програмите за лоялност могат да уловят покупателните навици на клиентите и демографска информация, като възраст и пол, което предоставя ценна информация за клиентската база на компанията. Тези прозрения могат да помогнат за идентифициране на ефективността на маркетинговата кампания, така че търговците да могат да насочват клиентите по подходящ начин, за да увеличат продажбите.</w:t>
      </w:r>
    </w:p>
    <w:p w14:paraId="56B5BF00" w14:textId="77777777" w:rsidR="00521B36" w:rsidRPr="00877978" w:rsidRDefault="00521B36" w:rsidP="00521B36">
      <w:pPr>
        <w:numPr>
          <w:ilvl w:val="0"/>
          <w:numId w:val="10"/>
        </w:numPr>
        <w:spacing w:line="360" w:lineRule="auto"/>
        <w:ind w:left="1095"/>
        <w:jc w:val="both"/>
      </w:pPr>
      <w:r w:rsidRPr="00877978">
        <w:rPr>
          <w:b/>
          <w:bCs/>
          <w:i/>
          <w:iCs/>
        </w:rPr>
        <w:t>Увеличени продажби на продукти.</w:t>
      </w:r>
      <w:r w:rsidRPr="00877978">
        <w:t> Въз основа на събраната информация за клиентите,  компаниите могат да изпращат промоции с цел да насърчат повторни покупки или известия за нови продукти.</w:t>
      </w:r>
    </w:p>
    <w:p w14:paraId="156D5737" w14:textId="77777777" w:rsidR="00521B36" w:rsidRPr="00877978" w:rsidRDefault="00521B36" w:rsidP="00521B36">
      <w:pPr>
        <w:numPr>
          <w:ilvl w:val="0"/>
          <w:numId w:val="10"/>
        </w:numPr>
        <w:spacing w:line="360" w:lineRule="auto"/>
        <w:ind w:left="1095"/>
        <w:jc w:val="both"/>
      </w:pPr>
      <w:r w:rsidRPr="00877978">
        <w:rPr>
          <w:b/>
          <w:bCs/>
          <w:i/>
          <w:iCs/>
        </w:rPr>
        <w:t>Подобрено разпознаване на марката и лоялност на клиентите.</w:t>
      </w:r>
      <w:r w:rsidRPr="00877978">
        <w:t xml:space="preserve"> Програмите за лоялност могат да увеличат разпознаваемостта на марката, тъй като една компания може непрекъснато да достига до своята клиентска база и да се ангажира с нея. Когато клиентите се включат в </w:t>
      </w:r>
      <w:r w:rsidRPr="00877978">
        <w:lastRenderedPageBreak/>
        <w:t>програмата, те получават непрекъснато влияние на марката и напомняния за продукти, които използват или може да харесат. Те могат също така да получават отстъпки и продуктови промоции, които са в състояние да ги разубедят да търсят конкурентни марки.</w:t>
      </w:r>
    </w:p>
    <w:p w14:paraId="1EB7A842" w14:textId="77777777" w:rsidR="00521B36" w:rsidRPr="007B68F6" w:rsidRDefault="00521B36" w:rsidP="00521B36">
      <w:pPr>
        <w:spacing w:line="360" w:lineRule="auto"/>
        <w:ind w:firstLine="720"/>
        <w:jc w:val="both"/>
        <w:rPr>
          <w:b/>
          <w:i/>
        </w:rPr>
      </w:pPr>
      <w:r w:rsidRPr="007B68F6">
        <w:rPr>
          <w:b/>
          <w:i/>
        </w:rPr>
        <w:t>Програмите за лоялност могат да помогнат на маркетинговите екипи да подобрят разпознаването на марката от клиентите, задържането на клиентите, а също и да увеличат продажбите по сегменти. всяка компания трябва да познава достатъчно добре своята клиентска база, за да разбере кой тип програма за лоялност би подхождала най-добре на нейната аудитория и продукти.</w:t>
      </w:r>
      <w:bookmarkStart w:id="82" w:name="_Toc207505293"/>
    </w:p>
    <w:p w14:paraId="06BEA633" w14:textId="77777777" w:rsidR="00521B36" w:rsidRPr="00877978" w:rsidRDefault="00521B36" w:rsidP="00521B36">
      <w:pPr>
        <w:spacing w:line="360" w:lineRule="auto"/>
        <w:ind w:firstLine="720"/>
        <w:jc w:val="both"/>
        <w:rPr>
          <w:b/>
          <w:i/>
          <w:lang w:val="ru-RU"/>
        </w:rPr>
      </w:pPr>
      <w:r w:rsidRPr="00877978">
        <w:rPr>
          <w:lang w:val="ru-RU"/>
        </w:rPr>
        <w:t xml:space="preserve">Относно типовете и видовете програми за лоялност, </w:t>
      </w:r>
      <w:r w:rsidRPr="00877978">
        <w:rPr>
          <w:b/>
          <w:i/>
          <w:lang w:val="ru-RU"/>
        </w:rPr>
        <w:t>може да се обобщи:</w:t>
      </w:r>
      <w:bookmarkStart w:id="83" w:name="_Toc207505294"/>
      <w:bookmarkEnd w:id="82"/>
    </w:p>
    <w:p w14:paraId="5AFAAB2C" w14:textId="77777777" w:rsidR="00521B36" w:rsidRPr="00877978" w:rsidRDefault="00521B36" w:rsidP="00521B36">
      <w:pPr>
        <w:spacing w:line="360" w:lineRule="auto"/>
        <w:ind w:firstLine="720"/>
        <w:jc w:val="both"/>
        <w:rPr>
          <w:b/>
          <w:i/>
          <w:lang w:val="ru-RU"/>
        </w:rPr>
      </w:pPr>
      <w:r w:rsidRPr="00877978">
        <w:rPr>
          <w:b/>
          <w:bCs/>
          <w:i/>
          <w:lang w:val="ru-RU"/>
        </w:rPr>
        <w:t xml:space="preserve">Всички клиентски програми си поставят за цел  да ангажират клиента като активен потребител. Тази ангажираност </w:t>
      </w:r>
      <w:r w:rsidRPr="00877978">
        <w:rPr>
          <w:b/>
          <w:i/>
          <w:lang w:val="ru-RU"/>
        </w:rPr>
        <w:t>се определя като комплексно действие,  зависещо от съвкупността на различни фактори, а не само от едно конкретно измерение на фирмената политика.</w:t>
      </w:r>
      <w:bookmarkEnd w:id="83"/>
      <w:r w:rsidRPr="00877978">
        <w:rPr>
          <w:b/>
          <w:i/>
          <w:lang w:val="ru-RU"/>
        </w:rPr>
        <w:t xml:space="preserve"> </w:t>
      </w:r>
      <w:bookmarkStart w:id="84" w:name="_Toc207505295"/>
    </w:p>
    <w:p w14:paraId="5D859D1C" w14:textId="77777777" w:rsidR="00521B36" w:rsidRPr="00877978" w:rsidRDefault="00521B36" w:rsidP="00521B36">
      <w:pPr>
        <w:spacing w:line="360" w:lineRule="auto"/>
        <w:ind w:firstLine="720"/>
        <w:jc w:val="both"/>
        <w:rPr>
          <w:b/>
          <w:i/>
          <w:lang w:val="ru-RU"/>
        </w:rPr>
      </w:pPr>
      <w:r w:rsidRPr="00877978">
        <w:rPr>
          <w:b/>
          <w:i/>
          <w:lang w:val="ru-RU"/>
        </w:rPr>
        <w:t xml:space="preserve">На първо място, </w:t>
      </w:r>
      <w:r w:rsidRPr="00877978">
        <w:rPr>
          <w:b/>
          <w:bCs/>
          <w:i/>
          <w:lang w:val="ru-RU"/>
        </w:rPr>
        <w:t>качеството на продукта или услугата</w:t>
      </w:r>
      <w:r w:rsidRPr="00877978">
        <w:rPr>
          <w:b/>
          <w:i/>
          <w:lang w:val="ru-RU"/>
        </w:rPr>
        <w:t xml:space="preserve"> е фундаментът, върху който се гради всяка форма на лоялност. без базово удовлетворение от продукта или услугата, дори най-усъвършенстваната програма за лоялност трудно би могла да постигне трайно задържане на потребителите.</w:t>
      </w:r>
      <w:bookmarkStart w:id="85" w:name="_Toc207505296"/>
      <w:bookmarkEnd w:id="84"/>
    </w:p>
    <w:p w14:paraId="69E92B1D" w14:textId="77777777" w:rsidR="00521B36" w:rsidRPr="00877978" w:rsidRDefault="00521B36" w:rsidP="00521B36">
      <w:pPr>
        <w:spacing w:line="360" w:lineRule="auto"/>
        <w:ind w:firstLine="720"/>
        <w:jc w:val="both"/>
        <w:rPr>
          <w:i/>
        </w:rPr>
      </w:pPr>
      <w:r w:rsidRPr="00877978">
        <w:rPr>
          <w:b/>
          <w:i/>
          <w:lang w:val="ru-RU"/>
        </w:rPr>
        <w:t xml:space="preserve">Второ, </w:t>
      </w:r>
      <w:r w:rsidRPr="00877978">
        <w:rPr>
          <w:b/>
          <w:bCs/>
          <w:i/>
          <w:lang w:val="ru-RU"/>
        </w:rPr>
        <w:t>ценообразуването</w:t>
      </w:r>
      <w:r w:rsidRPr="00877978">
        <w:rPr>
          <w:b/>
          <w:i/>
          <w:lang w:val="ru-RU"/>
        </w:rPr>
        <w:t xml:space="preserve"> играе съществена роля в процеса на вземане на решение от страна на клиента. гъвкавите ценови политики, които включват преференциални тарифи за членове на програмата за лоялност, създават усещане за ексклузивност и справедливост. когато клиентите възприемат цената като обоснована и съответстваща на качеството, тяхната склонност да се върнат и да изберат същата марка нараства.</w:t>
      </w:r>
      <w:bookmarkEnd w:id="85"/>
    </w:p>
    <w:p w14:paraId="3127DF9D" w14:textId="77777777" w:rsidR="00521B36" w:rsidRPr="00877978" w:rsidRDefault="00521B36" w:rsidP="00521B36">
      <w:pPr>
        <w:pStyle w:val="Heading1"/>
        <w:spacing w:before="0" w:line="360" w:lineRule="auto"/>
        <w:ind w:firstLine="720"/>
        <w:jc w:val="both"/>
        <w:rPr>
          <w:rFonts w:ascii="Times New Roman" w:hAnsi="Times New Roman" w:cs="Times New Roman"/>
          <w:b/>
          <w:i/>
          <w:color w:val="auto"/>
          <w:sz w:val="24"/>
          <w:szCs w:val="24"/>
          <w:lang w:val="ru-RU"/>
        </w:rPr>
      </w:pPr>
      <w:bookmarkStart w:id="86" w:name="_Toc207505297"/>
      <w:bookmarkStart w:id="87" w:name="_Toc218353110"/>
      <w:bookmarkStart w:id="88" w:name="_Toc222999350"/>
      <w:r w:rsidRPr="00877978">
        <w:rPr>
          <w:rFonts w:ascii="Times New Roman" w:hAnsi="Times New Roman" w:cs="Times New Roman"/>
          <w:b/>
          <w:i/>
          <w:color w:val="auto"/>
          <w:sz w:val="24"/>
          <w:szCs w:val="24"/>
          <w:lang w:val="ru-RU"/>
        </w:rPr>
        <w:t xml:space="preserve">Трето, </w:t>
      </w:r>
      <w:r w:rsidRPr="00877978">
        <w:rPr>
          <w:rFonts w:ascii="Times New Roman" w:hAnsi="Times New Roman" w:cs="Times New Roman"/>
          <w:b/>
          <w:bCs/>
          <w:i/>
          <w:color w:val="auto"/>
          <w:sz w:val="24"/>
          <w:szCs w:val="24"/>
          <w:lang w:val="ru-RU"/>
        </w:rPr>
        <w:t>персонализираното обслужване</w:t>
      </w:r>
      <w:r w:rsidRPr="00877978">
        <w:rPr>
          <w:rFonts w:ascii="Times New Roman" w:hAnsi="Times New Roman" w:cs="Times New Roman"/>
          <w:b/>
          <w:i/>
          <w:color w:val="auto"/>
          <w:sz w:val="24"/>
          <w:szCs w:val="24"/>
          <w:lang w:val="ru-RU"/>
        </w:rPr>
        <w:t xml:space="preserve"> е важен фактор </w:t>
      </w:r>
      <w:r w:rsidR="007B68F6">
        <w:rPr>
          <w:rFonts w:ascii="Times New Roman" w:hAnsi="Times New Roman" w:cs="Times New Roman"/>
          <w:b/>
          <w:i/>
          <w:color w:val="auto"/>
          <w:sz w:val="24"/>
          <w:szCs w:val="24"/>
          <w:lang w:val="ru-RU"/>
        </w:rPr>
        <w:t>в съвременния маркетинг. когато</w:t>
      </w:r>
      <w:r w:rsidRPr="00877978">
        <w:rPr>
          <w:rFonts w:ascii="Times New Roman" w:hAnsi="Times New Roman" w:cs="Times New Roman"/>
          <w:b/>
          <w:i/>
          <w:color w:val="auto"/>
          <w:sz w:val="24"/>
          <w:szCs w:val="24"/>
          <w:lang w:val="ru-RU"/>
        </w:rPr>
        <w:t xml:space="preserve"> клиентите се чувстват разпознати, разбрани и обгрижени според своите индивидуални потребности, те стават лоялни клиенти.</w:t>
      </w:r>
      <w:bookmarkEnd w:id="86"/>
      <w:bookmarkEnd w:id="87"/>
      <w:bookmarkEnd w:id="88"/>
      <w:r w:rsidRPr="00877978">
        <w:rPr>
          <w:rFonts w:ascii="Times New Roman" w:hAnsi="Times New Roman" w:cs="Times New Roman"/>
          <w:b/>
          <w:i/>
          <w:color w:val="auto"/>
          <w:sz w:val="24"/>
          <w:szCs w:val="24"/>
          <w:lang w:val="ru-RU"/>
        </w:rPr>
        <w:t xml:space="preserve"> </w:t>
      </w:r>
    </w:p>
    <w:p w14:paraId="61BA48F9" w14:textId="77777777" w:rsidR="00521B36" w:rsidRPr="00877978" w:rsidRDefault="00521B36" w:rsidP="00521B36">
      <w:pPr>
        <w:pStyle w:val="Heading1"/>
        <w:spacing w:before="0" w:line="360" w:lineRule="auto"/>
        <w:ind w:firstLine="720"/>
        <w:jc w:val="both"/>
        <w:rPr>
          <w:rFonts w:ascii="Times New Roman" w:eastAsia="Times New Roman" w:hAnsi="Times New Roman" w:cs="Times New Roman"/>
          <w:b/>
          <w:color w:val="auto"/>
          <w:sz w:val="24"/>
          <w:szCs w:val="24"/>
          <w:lang w:val="bg-BG"/>
        </w:rPr>
      </w:pPr>
      <w:bookmarkStart w:id="89" w:name="_Toc207505298"/>
      <w:bookmarkStart w:id="90" w:name="_Toc218353111"/>
      <w:bookmarkStart w:id="91" w:name="_Toc222999351"/>
      <w:r w:rsidRPr="00877978">
        <w:rPr>
          <w:rFonts w:ascii="Times New Roman" w:hAnsi="Times New Roman" w:cs="Times New Roman"/>
          <w:b/>
          <w:i/>
          <w:color w:val="auto"/>
          <w:sz w:val="24"/>
          <w:szCs w:val="24"/>
          <w:lang w:val="ru-RU"/>
        </w:rPr>
        <w:t xml:space="preserve">Четвърто, </w:t>
      </w:r>
      <w:r w:rsidRPr="00877978">
        <w:rPr>
          <w:rFonts w:ascii="Times New Roman" w:hAnsi="Times New Roman" w:cs="Times New Roman"/>
          <w:b/>
          <w:bCs/>
          <w:i/>
          <w:color w:val="auto"/>
          <w:sz w:val="24"/>
          <w:szCs w:val="24"/>
          <w:lang w:val="ru-RU"/>
        </w:rPr>
        <w:t>множество промоционални оферти</w:t>
      </w:r>
      <w:r w:rsidRPr="00877978">
        <w:rPr>
          <w:rFonts w:ascii="Times New Roman" w:hAnsi="Times New Roman" w:cs="Times New Roman"/>
          <w:b/>
          <w:i/>
          <w:color w:val="auto"/>
          <w:sz w:val="24"/>
          <w:szCs w:val="24"/>
          <w:lang w:val="ru-RU"/>
        </w:rPr>
        <w:t xml:space="preserve"> и бонус механизми в програмите за лоялност стимулират активното участие на клиентите. тези стимули не само увеличават честотата на потребление, но и създават емоционална връзка с марката чрез усещането за привилегированост.</w:t>
      </w:r>
      <w:bookmarkEnd w:id="89"/>
      <w:bookmarkEnd w:id="90"/>
      <w:bookmarkEnd w:id="91"/>
    </w:p>
    <w:p w14:paraId="428E687A" w14:textId="77777777" w:rsidR="00F665D8" w:rsidRPr="00877978" w:rsidRDefault="00521B36" w:rsidP="00275060">
      <w:pPr>
        <w:spacing w:line="360" w:lineRule="auto"/>
        <w:ind w:firstLine="720"/>
        <w:jc w:val="both"/>
        <w:rPr>
          <w:b/>
          <w:i/>
        </w:rPr>
      </w:pPr>
      <w:r w:rsidRPr="00877978">
        <w:rPr>
          <w:b/>
          <w:i/>
        </w:rPr>
        <w:t xml:space="preserve">В крайна сметка, ефективната ангажираност е резултат от </w:t>
      </w:r>
      <w:r w:rsidRPr="00877978">
        <w:rPr>
          <w:b/>
          <w:bCs/>
          <w:i/>
        </w:rPr>
        <w:t>синергията</w:t>
      </w:r>
      <w:r w:rsidRPr="00877978">
        <w:rPr>
          <w:b/>
          <w:i/>
        </w:rPr>
        <w:t xml:space="preserve"> между всички тези елементи – качество, цена, персонализация и стимули. само </w:t>
      </w:r>
      <w:r w:rsidRPr="00877978">
        <w:rPr>
          <w:b/>
          <w:i/>
        </w:rPr>
        <w:lastRenderedPageBreak/>
        <w:t xml:space="preserve">когато те са в баланс и подкрепят цялостната фирмена политика, програмите за лоялност могат да постигнат основната си цел: </w:t>
      </w:r>
      <w:r w:rsidRPr="00877978">
        <w:rPr>
          <w:b/>
          <w:bCs/>
          <w:i/>
        </w:rPr>
        <w:t>насърчаване на повторното потребление и изграждане на дългосрочна връзка между клиента и марката</w:t>
      </w:r>
      <w:r w:rsidRPr="00877978">
        <w:rPr>
          <w:b/>
          <w:i/>
        </w:rPr>
        <w:t>.</w:t>
      </w:r>
    </w:p>
    <w:p w14:paraId="6C4AD900" w14:textId="77777777" w:rsidR="00F665D8" w:rsidRPr="00877978" w:rsidRDefault="00F665D8" w:rsidP="00454303">
      <w:pPr>
        <w:spacing w:line="360" w:lineRule="auto"/>
        <w:ind w:firstLine="360"/>
        <w:jc w:val="both"/>
        <w:rPr>
          <w:b/>
        </w:rPr>
      </w:pPr>
    </w:p>
    <w:p w14:paraId="0E73B62F" w14:textId="77777777" w:rsidR="00454303" w:rsidRPr="00877978" w:rsidRDefault="00F665D8" w:rsidP="004246B5">
      <w:pPr>
        <w:pStyle w:val="Heading1"/>
        <w:spacing w:line="360" w:lineRule="auto"/>
        <w:jc w:val="both"/>
        <w:rPr>
          <w:rFonts w:ascii="Times New Roman" w:hAnsi="Times New Roman" w:cs="Times New Roman"/>
          <w:b/>
          <w:color w:val="auto"/>
          <w:sz w:val="24"/>
          <w:szCs w:val="24"/>
          <w:lang w:val="ru-RU"/>
        </w:rPr>
      </w:pPr>
      <w:bookmarkStart w:id="92" w:name="_Toc222999352"/>
      <w:r w:rsidRPr="00877978">
        <w:rPr>
          <w:rFonts w:ascii="Times New Roman" w:hAnsi="Times New Roman" w:cs="Times New Roman"/>
          <w:b/>
          <w:color w:val="auto"/>
          <w:sz w:val="24"/>
          <w:szCs w:val="24"/>
          <w:lang w:val="ru-RU"/>
        </w:rPr>
        <w:t xml:space="preserve">1.2. </w:t>
      </w:r>
      <w:r w:rsidR="00033824" w:rsidRPr="00877978">
        <w:rPr>
          <w:rFonts w:ascii="Times New Roman" w:hAnsi="Times New Roman" w:cs="Times New Roman"/>
          <w:b/>
          <w:color w:val="auto"/>
          <w:sz w:val="24"/>
          <w:szCs w:val="24"/>
          <w:lang w:val="ru-RU"/>
        </w:rPr>
        <w:t xml:space="preserve">Теоретичните </w:t>
      </w:r>
      <w:r w:rsidR="00454303" w:rsidRPr="00877978">
        <w:rPr>
          <w:rFonts w:ascii="Times New Roman" w:hAnsi="Times New Roman" w:cs="Times New Roman"/>
          <w:b/>
          <w:color w:val="auto"/>
          <w:sz w:val="24"/>
          <w:szCs w:val="24"/>
          <w:lang w:val="ru-RU"/>
        </w:rPr>
        <w:t>концепции и практики за</w:t>
      </w:r>
      <w:r w:rsidR="00033824" w:rsidRPr="00877978">
        <w:rPr>
          <w:rFonts w:ascii="Times New Roman" w:hAnsi="Times New Roman" w:cs="Times New Roman"/>
          <w:b/>
          <w:color w:val="auto"/>
          <w:sz w:val="24"/>
          <w:szCs w:val="24"/>
          <w:lang w:val="ru-RU"/>
        </w:rPr>
        <w:t xml:space="preserve"> национална туристи</w:t>
      </w:r>
      <w:r w:rsidR="00A877A5" w:rsidRPr="00877978">
        <w:rPr>
          <w:rFonts w:ascii="Times New Roman" w:hAnsi="Times New Roman" w:cs="Times New Roman"/>
          <w:b/>
          <w:color w:val="auto"/>
          <w:sz w:val="24"/>
          <w:szCs w:val="24"/>
          <w:lang w:val="ru-RU"/>
        </w:rPr>
        <w:t>ч</w:t>
      </w:r>
      <w:r w:rsidR="00033824" w:rsidRPr="00877978">
        <w:rPr>
          <w:rFonts w:ascii="Times New Roman" w:hAnsi="Times New Roman" w:cs="Times New Roman"/>
          <w:b/>
          <w:color w:val="auto"/>
          <w:sz w:val="24"/>
          <w:szCs w:val="24"/>
          <w:lang w:val="ru-RU"/>
        </w:rPr>
        <w:t>еска и</w:t>
      </w:r>
      <w:r w:rsidR="00454303" w:rsidRPr="00877978">
        <w:rPr>
          <w:rFonts w:ascii="Times New Roman" w:hAnsi="Times New Roman" w:cs="Times New Roman"/>
          <w:b/>
          <w:color w:val="auto"/>
          <w:sz w:val="24"/>
          <w:szCs w:val="24"/>
          <w:lang w:val="ru-RU"/>
        </w:rPr>
        <w:t xml:space="preserve"> фирмена политика</w:t>
      </w:r>
      <w:bookmarkEnd w:id="92"/>
    </w:p>
    <w:p w14:paraId="0820F32F" w14:textId="77777777" w:rsidR="009307CB" w:rsidRPr="00877978" w:rsidRDefault="00C25BB4" w:rsidP="00B50389">
      <w:pPr>
        <w:spacing w:line="360" w:lineRule="auto"/>
        <w:ind w:firstLine="720"/>
        <w:jc w:val="both"/>
        <w:rPr>
          <w:lang w:val="ru-RU"/>
        </w:rPr>
      </w:pPr>
      <w:r w:rsidRPr="00877978">
        <w:rPr>
          <w:lang w:val="ru-RU"/>
        </w:rPr>
        <w:t>Понятието „</w:t>
      </w:r>
      <w:r w:rsidRPr="00877978">
        <w:rPr>
          <w:i/>
          <w:lang w:val="ru-RU"/>
        </w:rPr>
        <w:t>политика</w:t>
      </w:r>
      <w:r w:rsidRPr="00877978">
        <w:rPr>
          <w:lang w:val="ru-RU"/>
        </w:rPr>
        <w:t xml:space="preserve">“ се появява за пръв път като заглавие на трактат на Аристотел. В превод </w:t>
      </w:r>
      <w:r w:rsidR="00B50389" w:rsidRPr="00877978">
        <w:rPr>
          <w:lang w:val="ru-RU"/>
        </w:rPr>
        <w:t xml:space="preserve">сувятя произлиза от гръцкото название за град-държава </w:t>
      </w:r>
      <w:r w:rsidR="004E4655" w:rsidRPr="00877978">
        <w:rPr>
          <w:lang w:val="ru-RU"/>
        </w:rPr>
        <w:t>(</w:t>
      </w:r>
      <w:r w:rsidR="00B50389" w:rsidRPr="00877978">
        <w:rPr>
          <w:lang w:val="ru-RU"/>
        </w:rPr>
        <w:t>«полис») допълнено от значението</w:t>
      </w:r>
      <w:r w:rsidRPr="00877978">
        <w:rPr>
          <w:lang w:val="ru-RU"/>
        </w:rPr>
        <w:t xml:space="preserve"> „инте</w:t>
      </w:r>
      <w:r w:rsidR="009307CB" w:rsidRPr="00877978">
        <w:rPr>
          <w:lang w:val="ru-RU"/>
        </w:rPr>
        <w:t>рес на мнозинството“ или още по-</w:t>
      </w:r>
      <w:r w:rsidRPr="00877978">
        <w:rPr>
          <w:lang w:val="ru-RU"/>
        </w:rPr>
        <w:t>точно „голям интерес“.</w:t>
      </w:r>
      <w:r w:rsidR="009307CB" w:rsidRPr="00877978">
        <w:rPr>
          <w:lang w:val="ru-RU"/>
        </w:rPr>
        <w:t xml:space="preserve"> Макар да не става много ясно дали Аристотел има предвид специфичната гражданска добродетел, чиито основен белег е способността на гражданина да управлява и да бъде управляван, трактатът разглежда идеята за развитието на обществото и на неговите граждани.</w:t>
      </w:r>
      <w:r w:rsidRPr="00877978">
        <w:rPr>
          <w:lang w:val="ru-RU"/>
        </w:rPr>
        <w:t xml:space="preserve"> </w:t>
      </w:r>
      <w:r w:rsidR="004E4655" w:rsidRPr="00877978">
        <w:rPr>
          <w:lang w:val="ru-RU"/>
        </w:rPr>
        <w:t>(</w:t>
      </w:r>
      <w:r w:rsidR="0062652D" w:rsidRPr="00877978">
        <w:t>Богданов,  1995, с. 12-13</w:t>
      </w:r>
      <w:r w:rsidR="00B62619" w:rsidRPr="00877978">
        <w:rPr>
          <w:lang w:val="ru-RU"/>
        </w:rPr>
        <w:t>)</w:t>
      </w:r>
      <w:r w:rsidR="001642A9" w:rsidRPr="00877978">
        <w:rPr>
          <w:rStyle w:val="FootnoteReference"/>
          <w:lang w:val="ru-RU"/>
        </w:rPr>
        <w:t xml:space="preserve"> </w:t>
      </w:r>
    </w:p>
    <w:p w14:paraId="731DF7D6" w14:textId="77777777" w:rsidR="00B50389" w:rsidRPr="004E58BE" w:rsidRDefault="00B50389" w:rsidP="00B50389">
      <w:pPr>
        <w:spacing w:line="360" w:lineRule="auto"/>
        <w:ind w:firstLine="720"/>
        <w:jc w:val="both"/>
        <w:rPr>
          <w:b/>
          <w:i/>
          <w:lang w:val="ru-RU"/>
        </w:rPr>
      </w:pPr>
      <w:r w:rsidRPr="004E58BE">
        <w:rPr>
          <w:b/>
          <w:i/>
          <w:lang w:val="ru-RU"/>
        </w:rPr>
        <w:t xml:space="preserve">Въз основа на </w:t>
      </w:r>
      <w:r w:rsidR="00033824" w:rsidRPr="004E58BE">
        <w:rPr>
          <w:b/>
          <w:i/>
          <w:lang w:val="ru-RU"/>
        </w:rPr>
        <w:t>тези  маркери за разбирането на</w:t>
      </w:r>
      <w:r w:rsidR="009E5BE4" w:rsidRPr="004E58BE">
        <w:rPr>
          <w:b/>
          <w:i/>
          <w:lang w:val="ru-RU"/>
        </w:rPr>
        <w:t xml:space="preserve"> думата от Аристотел може да се</w:t>
      </w:r>
      <w:r w:rsidR="00033824" w:rsidRPr="004E58BE">
        <w:rPr>
          <w:b/>
          <w:i/>
          <w:lang w:val="ru-RU"/>
        </w:rPr>
        <w:t xml:space="preserve"> каже, че</w:t>
      </w:r>
      <w:r w:rsidRPr="004E58BE">
        <w:rPr>
          <w:b/>
          <w:i/>
          <w:lang w:val="ru-RU"/>
        </w:rPr>
        <w:t xml:space="preserve"> «политика» е термин, с който се заявява интересът на мнозинството, пречупен през призмата на общественото развитие. Той е многоаспектен, тъй като визира не само развитието на гражданите и обществото, в което живеят, а и развитието на неговите управници. </w:t>
      </w:r>
    </w:p>
    <w:p w14:paraId="5FB9BB8F" w14:textId="77777777" w:rsidR="006747CD" w:rsidRPr="004E58BE" w:rsidRDefault="00C25BB4" w:rsidP="006747CD">
      <w:pPr>
        <w:spacing w:line="360" w:lineRule="auto"/>
        <w:ind w:firstLine="720"/>
        <w:jc w:val="both"/>
        <w:rPr>
          <w:b/>
          <w:bCs/>
          <w:i/>
        </w:rPr>
      </w:pPr>
      <w:r w:rsidRPr="004E58BE">
        <w:rPr>
          <w:b/>
          <w:i/>
          <w:lang w:val="ru-RU"/>
        </w:rPr>
        <w:t xml:space="preserve">В съвременността </w:t>
      </w:r>
      <w:r w:rsidR="009E5BE4" w:rsidRPr="004E58BE">
        <w:rPr>
          <w:b/>
          <w:i/>
          <w:lang w:val="ru-RU"/>
        </w:rPr>
        <w:t xml:space="preserve">терминът има </w:t>
      </w:r>
      <w:r w:rsidRPr="004E58BE">
        <w:rPr>
          <w:b/>
          <w:i/>
          <w:lang w:val="ru-RU"/>
        </w:rPr>
        <w:t>множество значения</w:t>
      </w:r>
      <w:r w:rsidR="00276255" w:rsidRPr="004E58BE">
        <w:rPr>
          <w:b/>
          <w:i/>
          <w:lang w:val="ru-RU"/>
        </w:rPr>
        <w:t>, но в основата на всички тях е концепцията за управление</w:t>
      </w:r>
      <w:r w:rsidR="009E5BE4" w:rsidRPr="004E58BE">
        <w:rPr>
          <w:b/>
          <w:bCs/>
          <w:i/>
        </w:rPr>
        <w:t>:</w:t>
      </w:r>
      <w:r w:rsidR="00B50389" w:rsidRPr="004E58BE">
        <w:rPr>
          <w:b/>
          <w:bCs/>
          <w:i/>
        </w:rPr>
        <w:t xml:space="preserve"> </w:t>
      </w:r>
      <w:r w:rsidR="00276255" w:rsidRPr="004E58BE">
        <w:rPr>
          <w:b/>
          <w:bCs/>
          <w:i/>
        </w:rPr>
        <w:t>управление на общността, на обществото, на организацията, на държавата. Управлението е неразривно свързан</w:t>
      </w:r>
      <w:r w:rsidR="006747CD" w:rsidRPr="004E58BE">
        <w:rPr>
          <w:b/>
          <w:bCs/>
          <w:i/>
        </w:rPr>
        <w:t>о с</w:t>
      </w:r>
      <w:r w:rsidR="00276255" w:rsidRPr="004E58BE">
        <w:rPr>
          <w:b/>
          <w:bCs/>
          <w:i/>
        </w:rPr>
        <w:t xml:space="preserve"> вземане на решения в интерес на обекта на управление, постигане на формулираните цели и средствата за това.</w:t>
      </w:r>
      <w:r w:rsidR="006747CD" w:rsidRPr="004E58BE">
        <w:rPr>
          <w:b/>
          <w:bCs/>
          <w:i/>
        </w:rPr>
        <w:t xml:space="preserve"> Политиката е обвързана и с властта, нейното </w:t>
      </w:r>
      <w:r w:rsidR="006747CD" w:rsidRPr="004E58BE">
        <w:rPr>
          <w:b/>
          <w:i/>
        </w:rPr>
        <w:t>упражняване</w:t>
      </w:r>
      <w:r w:rsidR="00B50389" w:rsidRPr="004E58BE">
        <w:rPr>
          <w:b/>
          <w:i/>
        </w:rPr>
        <w:t xml:space="preserve"> и влиянието между различни социални групи, партии и институции.</w:t>
      </w:r>
      <w:r w:rsidR="006747CD" w:rsidRPr="004E58BE">
        <w:rPr>
          <w:b/>
          <w:i/>
        </w:rPr>
        <w:t xml:space="preserve"> </w:t>
      </w:r>
      <w:r w:rsidR="00B50389" w:rsidRPr="004E58BE">
        <w:rPr>
          <w:b/>
          <w:i/>
        </w:rPr>
        <w:t>Под „политика“ често</w:t>
      </w:r>
      <w:r w:rsidR="006747CD" w:rsidRPr="004E58BE">
        <w:rPr>
          <w:b/>
          <w:i/>
        </w:rPr>
        <w:t xml:space="preserve"> пъти</w:t>
      </w:r>
      <w:r w:rsidR="00B50389" w:rsidRPr="004E58BE">
        <w:rPr>
          <w:b/>
          <w:i/>
        </w:rPr>
        <w:t xml:space="preserve"> се разбира</w:t>
      </w:r>
      <w:r w:rsidR="006747CD" w:rsidRPr="004E58BE">
        <w:rPr>
          <w:b/>
          <w:i/>
        </w:rPr>
        <w:t xml:space="preserve"> и</w:t>
      </w:r>
      <w:r w:rsidR="00B50389" w:rsidRPr="004E58BE">
        <w:rPr>
          <w:b/>
          <w:i/>
        </w:rPr>
        <w:t xml:space="preserve"> конкретна стратегия или план </w:t>
      </w:r>
      <w:r w:rsidR="006747CD" w:rsidRPr="004E58BE">
        <w:rPr>
          <w:b/>
          <w:i/>
        </w:rPr>
        <w:t xml:space="preserve"> за действие </w:t>
      </w:r>
      <w:r w:rsidR="00B50389" w:rsidRPr="004E58BE">
        <w:rPr>
          <w:b/>
          <w:i/>
        </w:rPr>
        <w:t>в дадена сфера</w:t>
      </w:r>
      <w:r w:rsidR="006747CD" w:rsidRPr="004E58BE">
        <w:rPr>
          <w:b/>
          <w:i/>
        </w:rPr>
        <w:t>, като се акцентира</w:t>
      </w:r>
      <w:r w:rsidR="00B50389" w:rsidRPr="004E58BE">
        <w:rPr>
          <w:b/>
          <w:i/>
        </w:rPr>
        <w:t xml:space="preserve"> върху набора от мерки и решения, насочени към решаване на определени проблеми.</w:t>
      </w:r>
    </w:p>
    <w:p w14:paraId="735D4FA9" w14:textId="77777777" w:rsidR="00B50389" w:rsidRPr="004E58BE" w:rsidRDefault="006747CD" w:rsidP="006747CD">
      <w:pPr>
        <w:spacing w:line="360" w:lineRule="auto"/>
        <w:ind w:firstLine="720"/>
        <w:jc w:val="both"/>
        <w:rPr>
          <w:b/>
          <w:i/>
        </w:rPr>
      </w:pPr>
      <w:r w:rsidRPr="004E58BE">
        <w:rPr>
          <w:b/>
          <w:bCs/>
          <w:i/>
        </w:rPr>
        <w:t>Ето защо в по-широк смисъл политика е</w:t>
      </w:r>
      <w:r w:rsidRPr="004E58BE">
        <w:rPr>
          <w:b/>
          <w:i/>
        </w:rPr>
        <w:t xml:space="preserve"> в</w:t>
      </w:r>
      <w:r w:rsidR="00B50389" w:rsidRPr="004E58BE">
        <w:rPr>
          <w:b/>
          <w:i/>
        </w:rPr>
        <w:t>сяка дейност, свързана с постигането и съгласуването на интереси в обществото – от държавни решения до гражданска активност.</w:t>
      </w:r>
      <w:r w:rsidR="004E58BE">
        <w:rPr>
          <w:b/>
          <w:i/>
        </w:rPr>
        <w:t xml:space="preserve"> Често пъти политиката бива</w:t>
      </w:r>
      <w:r w:rsidRPr="004E58BE">
        <w:rPr>
          <w:b/>
          <w:i/>
        </w:rPr>
        <w:t xml:space="preserve"> определяна като изкуство на управлението на обществото чрез организиране на </w:t>
      </w:r>
      <w:r w:rsidR="00B50389" w:rsidRPr="004E58BE">
        <w:rPr>
          <w:b/>
          <w:bCs/>
          <w:i/>
        </w:rPr>
        <w:t xml:space="preserve">отношенията между хората и </w:t>
      </w:r>
      <w:r w:rsidRPr="004E58BE">
        <w:rPr>
          <w:b/>
          <w:bCs/>
          <w:i/>
        </w:rPr>
        <w:t xml:space="preserve">разпределянето на </w:t>
      </w:r>
      <w:r w:rsidR="00B50389" w:rsidRPr="004E58BE">
        <w:rPr>
          <w:b/>
          <w:bCs/>
          <w:i/>
        </w:rPr>
        <w:t xml:space="preserve"> власт</w:t>
      </w:r>
      <w:r w:rsidRPr="004E58BE">
        <w:rPr>
          <w:b/>
          <w:bCs/>
          <w:i/>
        </w:rPr>
        <w:t xml:space="preserve">овите </w:t>
      </w:r>
      <w:r w:rsidR="00B50389" w:rsidRPr="004E58BE">
        <w:rPr>
          <w:b/>
          <w:bCs/>
          <w:i/>
        </w:rPr>
        <w:t>ресурсите</w:t>
      </w:r>
      <w:r w:rsidRPr="004E58BE">
        <w:rPr>
          <w:b/>
          <w:bCs/>
          <w:i/>
        </w:rPr>
        <w:t xml:space="preserve"> в него</w:t>
      </w:r>
      <w:r w:rsidR="00B50389" w:rsidRPr="004E58BE">
        <w:rPr>
          <w:b/>
          <w:bCs/>
          <w:i/>
        </w:rPr>
        <w:t>.</w:t>
      </w:r>
    </w:p>
    <w:p w14:paraId="5DC60A1E" w14:textId="77777777" w:rsidR="00E25544" w:rsidRPr="00877978" w:rsidRDefault="006747CD" w:rsidP="00E25544">
      <w:pPr>
        <w:spacing w:line="360" w:lineRule="auto"/>
        <w:ind w:firstLine="720"/>
        <w:jc w:val="both"/>
      </w:pPr>
      <w:r w:rsidRPr="00877978">
        <w:lastRenderedPageBreak/>
        <w:t xml:space="preserve">За целите на настоящата научна разработка терминът </w:t>
      </w:r>
      <w:r w:rsidRPr="00877978">
        <w:rPr>
          <w:i/>
        </w:rPr>
        <w:t>политика</w:t>
      </w:r>
      <w:r w:rsidRPr="00877978">
        <w:t xml:space="preserve"> ще бъде интерпретиран като </w:t>
      </w:r>
      <w:r w:rsidR="00033824" w:rsidRPr="00877978">
        <w:t xml:space="preserve">отраслова туристическа политика, част от </w:t>
      </w:r>
      <w:r w:rsidR="00951E75" w:rsidRPr="00877978">
        <w:t xml:space="preserve">международната и </w:t>
      </w:r>
      <w:r w:rsidR="00033824" w:rsidRPr="00877978">
        <w:t xml:space="preserve">националната политика и </w:t>
      </w:r>
      <w:r w:rsidRPr="00877978">
        <w:t>фирмена политика</w:t>
      </w:r>
      <w:r w:rsidR="00B50B80" w:rsidRPr="00877978">
        <w:t xml:space="preserve"> </w:t>
      </w:r>
      <w:r w:rsidR="004E4655" w:rsidRPr="00877978">
        <w:t>(</w:t>
      </w:r>
      <w:r w:rsidR="00B50B80" w:rsidRPr="00877978">
        <w:t>като политика хотела)</w:t>
      </w:r>
      <w:r w:rsidRPr="00877978">
        <w:t xml:space="preserve"> в сферата на туризма</w:t>
      </w:r>
      <w:r w:rsidR="00033824" w:rsidRPr="00877978">
        <w:t>, свързана с</w:t>
      </w:r>
      <w:r w:rsidRPr="00877978">
        <w:t xml:space="preserve"> </w:t>
      </w:r>
      <w:r w:rsidR="00C85CAC" w:rsidRPr="00877978">
        <w:t xml:space="preserve">произтичащата от това </w:t>
      </w:r>
      <w:r w:rsidRPr="00877978">
        <w:t xml:space="preserve">маркетингова политика в </w:t>
      </w:r>
      <w:r w:rsidR="00B50B80" w:rsidRPr="00877978">
        <w:t xml:space="preserve">сектора на </w:t>
      </w:r>
      <w:r w:rsidRPr="00877978">
        <w:t>хотелиерството.</w:t>
      </w:r>
    </w:p>
    <w:p w14:paraId="117F0754" w14:textId="77777777" w:rsidR="00951E75" w:rsidRPr="00877978" w:rsidRDefault="00951E75" w:rsidP="00E25544">
      <w:pPr>
        <w:spacing w:line="360" w:lineRule="auto"/>
        <w:ind w:firstLine="720"/>
        <w:jc w:val="both"/>
        <w:rPr>
          <w:i/>
        </w:rPr>
      </w:pPr>
      <w:r w:rsidRPr="00877978">
        <w:rPr>
          <w:i/>
        </w:rPr>
        <w:t>Логиката на това обвързване на понятията е на смислово ниво, като посоката е от по-общото към частното. Както е показано на фиг. 1.</w:t>
      </w:r>
      <w:r w:rsidR="00CB3A84" w:rsidRPr="00877978">
        <w:rPr>
          <w:i/>
        </w:rPr>
        <w:t>3</w:t>
      </w:r>
      <w:r w:rsidRPr="00877978">
        <w:rPr>
          <w:i/>
        </w:rPr>
        <w:t xml:space="preserve">., при част от тези политики има  взаимодействие на основата на частично припокриване. </w:t>
      </w:r>
    </w:p>
    <w:p w14:paraId="5148E09B" w14:textId="0D89870A" w:rsidR="00951E75" w:rsidRPr="00877978" w:rsidRDefault="00A14663" w:rsidP="00E25544">
      <w:pPr>
        <w:spacing w:line="360" w:lineRule="auto"/>
        <w:ind w:firstLine="720"/>
        <w:jc w:val="both"/>
        <w:rPr>
          <w:i/>
        </w:rPr>
      </w:pPr>
      <w:r>
        <w:rPr>
          <w:i/>
          <w:noProof/>
        </w:rPr>
        <mc:AlternateContent>
          <mc:Choice Requires="wps">
            <w:drawing>
              <wp:anchor distT="0" distB="0" distL="114300" distR="114300" simplePos="0" relativeHeight="251686912" behindDoc="0" locked="0" layoutInCell="1" allowOverlap="1" wp14:anchorId="124A819A" wp14:editId="2D436514">
                <wp:simplePos x="0" y="0"/>
                <wp:positionH relativeFrom="column">
                  <wp:posOffset>996315</wp:posOffset>
                </wp:positionH>
                <wp:positionV relativeFrom="paragraph">
                  <wp:posOffset>2225040</wp:posOffset>
                </wp:positionV>
                <wp:extent cx="3460115" cy="551180"/>
                <wp:effectExtent l="19685" t="122555" r="158750" b="50165"/>
                <wp:wrapNone/>
                <wp:docPr id="84"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0115" cy="551180"/>
                        </a:xfrm>
                        <a:prstGeom prst="rightArrow">
                          <a:avLst>
                            <a:gd name="adj1" fmla="val 50000"/>
                            <a:gd name="adj2" fmla="val 156941"/>
                          </a:avLst>
                        </a:prstGeom>
                        <a:solidFill>
                          <a:schemeClr val="accent5">
                            <a:lumMod val="100000"/>
                            <a:lumOff val="0"/>
                          </a:schemeClr>
                        </a:solidFill>
                        <a:ln w="38100">
                          <a:solidFill>
                            <a:schemeClr val="lt1">
                              <a:lumMod val="95000"/>
                              <a:lumOff val="0"/>
                            </a:schemeClr>
                          </a:solidFill>
                          <a:miter lim="800000"/>
                          <a:headEnd/>
                          <a:tailEnd/>
                        </a:ln>
                        <a:effectLst>
                          <a:outerShdw dist="107763" dir="18900000"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A23EC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5" o:spid="_x0000_s1026" type="#_x0000_t13" style="position:absolute;margin-left:78.45pt;margin-top:175.2pt;width:272.45pt;height:43.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" fillcolor="#5b9bd5 [3208]" strokecolor="#f2f2f2 [3041]" strokeweight="3pt">
                <v:shadow on="t" color="#1f4d78 [1608]" opacity=".5" offset="6pt,-6pt"/>
              </v:shape>
            </w:pict>
          </mc:Fallback>
        </mc:AlternateContent>
      </w:r>
      <w:r w:rsidR="00951E75" w:rsidRPr="00877978">
        <w:rPr>
          <w:i/>
          <w:noProof/>
        </w:rPr>
        <w:drawing>
          <wp:inline distT="0" distB="0" distL="0" distR="0" wp14:anchorId="4F5AB92D" wp14:editId="667ED115">
            <wp:extent cx="5280212" cy="2904565"/>
            <wp:effectExtent l="0" t="0" r="0" b="0"/>
            <wp:docPr id="1" name="Диагра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73DD71E6" w14:textId="77777777" w:rsidR="00656471" w:rsidRPr="00877978" w:rsidRDefault="00656471" w:rsidP="0013281C">
      <w:pPr>
        <w:spacing w:line="360" w:lineRule="auto"/>
        <w:ind w:firstLine="720"/>
        <w:jc w:val="center"/>
        <w:rPr>
          <w:b/>
        </w:rPr>
      </w:pPr>
      <w:r w:rsidRPr="00877978">
        <w:rPr>
          <w:b/>
        </w:rPr>
        <w:t>Фиг. 1.</w:t>
      </w:r>
      <w:r w:rsidR="00CB3A84" w:rsidRPr="00877978">
        <w:rPr>
          <w:b/>
        </w:rPr>
        <w:t>3</w:t>
      </w:r>
      <w:r w:rsidRPr="00877978">
        <w:rPr>
          <w:b/>
        </w:rPr>
        <w:t>.Логическа структура на политиките в туризма</w:t>
      </w:r>
    </w:p>
    <w:p w14:paraId="11676B5C" w14:textId="77777777" w:rsidR="008F1E61" w:rsidRPr="00877978" w:rsidRDefault="0013281C" w:rsidP="0013281C">
      <w:pPr>
        <w:spacing w:line="360" w:lineRule="auto"/>
        <w:ind w:firstLine="720"/>
        <w:jc w:val="center"/>
        <w:rPr>
          <w:b/>
          <w:sz w:val="28"/>
        </w:rPr>
      </w:pPr>
      <w:r w:rsidRPr="00877978">
        <w:rPr>
          <w:b/>
        </w:rPr>
        <w:t xml:space="preserve">Източник: </w:t>
      </w:r>
      <w:r w:rsidRPr="00877978">
        <w:t>(По Нешков, 2012)</w:t>
      </w:r>
      <w:r w:rsidRPr="00877978">
        <w:rPr>
          <w:sz w:val="28"/>
        </w:rPr>
        <w:t xml:space="preserve"> </w:t>
      </w:r>
    </w:p>
    <w:p w14:paraId="478E63FD" w14:textId="77777777" w:rsidR="00656471" w:rsidRPr="00877978" w:rsidRDefault="00656471" w:rsidP="00E25544">
      <w:pPr>
        <w:spacing w:line="360" w:lineRule="auto"/>
        <w:ind w:firstLine="720"/>
        <w:jc w:val="both"/>
      </w:pPr>
    </w:p>
    <w:p w14:paraId="3C9ECA43" w14:textId="77777777" w:rsidR="00E25544" w:rsidRPr="00877978" w:rsidRDefault="00E25544" w:rsidP="00E25544">
      <w:pPr>
        <w:spacing w:line="360" w:lineRule="auto"/>
        <w:ind w:firstLine="720"/>
        <w:jc w:val="both"/>
        <w:rPr>
          <w:lang w:val="ru-RU"/>
        </w:rPr>
      </w:pPr>
      <w:r w:rsidRPr="00877978">
        <w:t xml:space="preserve">Както отбелязва </w:t>
      </w:r>
      <w:r w:rsidR="00073A09" w:rsidRPr="00877978">
        <w:t xml:space="preserve">М. </w:t>
      </w:r>
      <w:r w:rsidRPr="00877978">
        <w:t xml:space="preserve">Нешков, </w:t>
      </w:r>
      <w:r w:rsidRPr="00877978">
        <w:rPr>
          <w:lang w:val="ru-RU"/>
        </w:rPr>
        <w:t>туризмът е пряко и изцяло зависим и обвързан с политиката. Нещо повече: «той е интегрална част от държавната и световната политическа система. Субектите от различни равнища и структури на политическата система активно се намесват в неговата организация, управление и контрол, във всички области на неговото развитие и по цялата верига на стойността».</w:t>
      </w:r>
      <w:r w:rsidR="001642A9" w:rsidRPr="00877978">
        <w:rPr>
          <w:rStyle w:val="FootnoteReference"/>
          <w:lang w:val="ru-RU"/>
        </w:rPr>
        <w:t xml:space="preserve"> </w:t>
      </w:r>
      <w:r w:rsidRPr="00877978">
        <w:rPr>
          <w:lang w:val="ru-RU"/>
        </w:rPr>
        <w:t xml:space="preserve"> </w:t>
      </w:r>
      <w:r w:rsidR="004E4655" w:rsidRPr="00877978">
        <w:rPr>
          <w:lang w:val="ru-RU"/>
        </w:rPr>
        <w:t>(</w:t>
      </w:r>
      <w:r w:rsidRPr="00877978">
        <w:rPr>
          <w:lang w:val="ru-RU"/>
        </w:rPr>
        <w:t>Нешков, 2012).</w:t>
      </w:r>
    </w:p>
    <w:p w14:paraId="32C22EA7" w14:textId="77777777" w:rsidR="00E25544" w:rsidRPr="00877978" w:rsidRDefault="00E25544" w:rsidP="00C80A04">
      <w:pPr>
        <w:spacing w:line="360" w:lineRule="auto"/>
        <w:ind w:firstLine="720"/>
        <w:jc w:val="both"/>
        <w:rPr>
          <w:lang w:val="ru-RU"/>
        </w:rPr>
      </w:pPr>
      <w:r w:rsidRPr="00877978">
        <w:rPr>
          <w:lang w:val="ru-RU"/>
        </w:rPr>
        <w:t xml:space="preserve">Важна особеност е това, че туристическата политика не е самостоятелна част от политическата система. Тя се разработва и осъществява от държавни органи и неправителствени организации и отразява ангажиментите на държавата в основните сфери на туризма и инициативите на туристическите сдружения, представляващи интересите на своите членове пред органите на централата, регионалната и местната </w:t>
      </w:r>
      <w:r w:rsidRPr="00877978">
        <w:rPr>
          <w:lang w:val="ru-RU"/>
        </w:rPr>
        <w:lastRenderedPageBreak/>
        <w:t xml:space="preserve">власт </w:t>
      </w:r>
      <w:r w:rsidR="004E4655" w:rsidRPr="00877978">
        <w:rPr>
          <w:lang w:val="ru-RU"/>
        </w:rPr>
        <w:t>(</w:t>
      </w:r>
      <w:r w:rsidRPr="00877978">
        <w:rPr>
          <w:lang w:val="ru-RU"/>
        </w:rPr>
        <w:t>Рибов, Станкова, Янева и др., 2010, с. 546). По този начин туристическата политика намира своите проявления на международно, национално и регионално ниво.</w:t>
      </w:r>
    </w:p>
    <w:p w14:paraId="5E848CFD" w14:textId="77777777" w:rsidR="006841BA" w:rsidRPr="00877978" w:rsidRDefault="006841BA" w:rsidP="006841BA">
      <w:pPr>
        <w:pStyle w:val="Heading1"/>
        <w:shd w:val="clear" w:color="auto" w:fill="FFFFFF"/>
        <w:spacing w:before="0" w:line="360" w:lineRule="auto"/>
        <w:ind w:firstLine="720"/>
        <w:jc w:val="both"/>
        <w:rPr>
          <w:rFonts w:ascii="Times New Roman" w:hAnsi="Times New Roman" w:cs="Times New Roman"/>
          <w:color w:val="auto"/>
          <w:sz w:val="24"/>
          <w:szCs w:val="24"/>
          <w:lang w:val="ru-RU"/>
        </w:rPr>
      </w:pPr>
      <w:bookmarkStart w:id="93" w:name="_Toc207505267"/>
      <w:bookmarkStart w:id="94" w:name="_Toc218353113"/>
      <w:bookmarkStart w:id="95" w:name="_Toc222999353"/>
      <w:r w:rsidRPr="00877978">
        <w:rPr>
          <w:rFonts w:ascii="Times New Roman" w:hAnsi="Times New Roman" w:cs="Times New Roman"/>
          <w:bCs/>
          <w:color w:val="auto"/>
          <w:sz w:val="24"/>
          <w:szCs w:val="24"/>
          <w:lang w:val="ru-RU"/>
        </w:rPr>
        <w:t>Според Световната туристическа организация п</w:t>
      </w:r>
      <w:r w:rsidR="00B50B80" w:rsidRPr="00877978">
        <w:rPr>
          <w:rFonts w:ascii="Times New Roman" w:hAnsi="Times New Roman" w:cs="Times New Roman"/>
          <w:color w:val="auto"/>
          <w:sz w:val="24"/>
          <w:szCs w:val="24"/>
          <w:lang w:val="ru-RU"/>
        </w:rPr>
        <w:t>роменящите се тенденции на световните пазари предлагат както предизвикателства, така и възможности за растеж на туристическия сектор в страните, развиващи туризъм.</w:t>
      </w:r>
      <w:bookmarkStart w:id="96" w:name="_Toc207505268"/>
      <w:bookmarkEnd w:id="93"/>
      <w:r w:rsidRPr="00877978">
        <w:rPr>
          <w:rFonts w:ascii="Times New Roman" w:hAnsi="Times New Roman" w:cs="Times New Roman"/>
          <w:color w:val="auto"/>
          <w:sz w:val="24"/>
          <w:szCs w:val="24"/>
          <w:lang w:val="ru-RU"/>
        </w:rPr>
        <w:t xml:space="preserve"> </w:t>
      </w:r>
      <w:r w:rsidR="0045743E" w:rsidRPr="00877978">
        <w:rPr>
          <w:rFonts w:ascii="Times New Roman" w:hAnsi="Times New Roman" w:cs="Times New Roman"/>
          <w:color w:val="auto"/>
          <w:sz w:val="24"/>
          <w:szCs w:val="24"/>
          <w:lang w:val="ru-RU"/>
        </w:rPr>
        <w:t>З</w:t>
      </w:r>
      <w:r w:rsidR="00E879A9" w:rsidRPr="00877978">
        <w:rPr>
          <w:rFonts w:ascii="Times New Roman" w:hAnsi="Times New Roman" w:cs="Times New Roman"/>
          <w:color w:val="auto"/>
          <w:sz w:val="24"/>
          <w:szCs w:val="24"/>
          <w:lang w:val="ru-RU"/>
        </w:rPr>
        <w:t xml:space="preserve">а да остане конкурентоспособна, туристическата индустрия </w:t>
      </w:r>
      <w:r w:rsidR="00B50B80" w:rsidRPr="00877978">
        <w:rPr>
          <w:rFonts w:ascii="Times New Roman" w:hAnsi="Times New Roman" w:cs="Times New Roman"/>
          <w:color w:val="auto"/>
          <w:sz w:val="24"/>
          <w:szCs w:val="24"/>
          <w:lang w:val="ru-RU"/>
        </w:rPr>
        <w:t>се нуждае от провеждане на</w:t>
      </w:r>
      <w:r w:rsidR="00E879A9" w:rsidRPr="00877978">
        <w:rPr>
          <w:rFonts w:ascii="Times New Roman" w:hAnsi="Times New Roman" w:cs="Times New Roman"/>
          <w:color w:val="auto"/>
          <w:sz w:val="24"/>
          <w:szCs w:val="24"/>
          <w:lang w:val="ru-RU"/>
        </w:rPr>
        <w:t xml:space="preserve"> активни и иновативни политики, чрез прилагане на </w:t>
      </w:r>
      <w:r w:rsidR="00B50B80" w:rsidRPr="00877978">
        <w:rPr>
          <w:rFonts w:ascii="Times New Roman" w:hAnsi="Times New Roman" w:cs="Times New Roman"/>
          <w:color w:val="auto"/>
          <w:sz w:val="24"/>
          <w:szCs w:val="24"/>
          <w:lang w:val="ru-RU"/>
        </w:rPr>
        <w:t xml:space="preserve">интегриран и многостранен подход към туристическата политика, вкл. по-добро дефиниране на ролите и отговорностите на туристическите организации, разработване на национална стратегия за туризма </w:t>
      </w:r>
      <w:r w:rsidR="00E879A9" w:rsidRPr="00877978">
        <w:rPr>
          <w:rFonts w:ascii="Times New Roman" w:hAnsi="Times New Roman" w:cs="Times New Roman"/>
          <w:color w:val="auto"/>
          <w:sz w:val="24"/>
          <w:szCs w:val="24"/>
          <w:lang w:val="ru-RU"/>
        </w:rPr>
        <w:t xml:space="preserve">в това число и </w:t>
      </w:r>
      <w:r w:rsidR="00B50B80" w:rsidRPr="00877978">
        <w:rPr>
          <w:rFonts w:ascii="Times New Roman" w:hAnsi="Times New Roman" w:cs="Times New Roman"/>
          <w:color w:val="auto"/>
          <w:sz w:val="24"/>
          <w:szCs w:val="24"/>
          <w:lang w:val="ru-RU"/>
        </w:rPr>
        <w:t>създаване на организации за управление на дестинациите</w:t>
      </w:r>
      <w:r w:rsidR="004E4655" w:rsidRPr="00877978">
        <w:rPr>
          <w:rFonts w:ascii="Times New Roman" w:hAnsi="Times New Roman" w:cs="Times New Roman"/>
          <w:color w:val="auto"/>
          <w:sz w:val="24"/>
          <w:szCs w:val="24"/>
          <w:lang w:val="ru-RU"/>
        </w:rPr>
        <w:t>(</w:t>
      </w:r>
      <w:r w:rsidR="0045743E" w:rsidRPr="00877978">
        <w:rPr>
          <w:rFonts w:ascii="Times New Roman" w:hAnsi="Times New Roman" w:cs="Times New Roman"/>
          <w:color w:val="auto"/>
          <w:sz w:val="24"/>
          <w:szCs w:val="24"/>
        </w:rPr>
        <w:t>OECD</w:t>
      </w:r>
      <w:r w:rsidR="0045743E" w:rsidRPr="00877978">
        <w:rPr>
          <w:rFonts w:ascii="Times New Roman" w:hAnsi="Times New Roman" w:cs="Times New Roman"/>
          <w:color w:val="auto"/>
          <w:sz w:val="24"/>
          <w:szCs w:val="24"/>
          <w:lang w:val="ru-RU"/>
        </w:rPr>
        <w:t>, 2012)</w:t>
      </w:r>
      <w:r w:rsidR="00B50B80" w:rsidRPr="00877978">
        <w:rPr>
          <w:rFonts w:ascii="Times New Roman" w:hAnsi="Times New Roman" w:cs="Times New Roman"/>
          <w:color w:val="auto"/>
          <w:sz w:val="24"/>
          <w:szCs w:val="24"/>
          <w:lang w:val="ru-RU"/>
        </w:rPr>
        <w:t xml:space="preserve"> </w:t>
      </w:r>
      <w:r w:rsidR="004E4655" w:rsidRPr="00877978">
        <w:rPr>
          <w:rFonts w:ascii="Times New Roman" w:hAnsi="Times New Roman" w:cs="Times New Roman"/>
          <w:color w:val="auto"/>
          <w:sz w:val="24"/>
          <w:szCs w:val="24"/>
          <w:lang w:val="ru-RU"/>
        </w:rPr>
        <w:t>(</w:t>
      </w:r>
      <w:r w:rsidR="00B50B80" w:rsidRPr="00877978">
        <w:rPr>
          <w:rFonts w:ascii="Times New Roman" w:hAnsi="Times New Roman" w:cs="Times New Roman"/>
          <w:color w:val="auto"/>
          <w:sz w:val="24"/>
          <w:szCs w:val="24"/>
        </w:rPr>
        <w:t>Destination</w:t>
      </w:r>
      <w:r w:rsidR="00B50B80" w:rsidRPr="00877978">
        <w:rPr>
          <w:rFonts w:ascii="Times New Roman" w:hAnsi="Times New Roman" w:cs="Times New Roman"/>
          <w:color w:val="auto"/>
          <w:sz w:val="24"/>
          <w:szCs w:val="24"/>
          <w:lang w:val="ru-RU"/>
        </w:rPr>
        <w:t xml:space="preserve"> </w:t>
      </w:r>
      <w:r w:rsidR="00B50B80" w:rsidRPr="00877978">
        <w:rPr>
          <w:rFonts w:ascii="Times New Roman" w:hAnsi="Times New Roman" w:cs="Times New Roman"/>
          <w:color w:val="auto"/>
          <w:sz w:val="24"/>
          <w:szCs w:val="24"/>
        </w:rPr>
        <w:t>Mangment</w:t>
      </w:r>
      <w:r w:rsidR="00B50B80" w:rsidRPr="00877978">
        <w:rPr>
          <w:rFonts w:ascii="Times New Roman" w:hAnsi="Times New Roman" w:cs="Times New Roman"/>
          <w:color w:val="auto"/>
          <w:sz w:val="24"/>
          <w:szCs w:val="24"/>
          <w:lang w:val="ru-RU"/>
        </w:rPr>
        <w:t xml:space="preserve"> </w:t>
      </w:r>
      <w:r w:rsidR="00B50B80" w:rsidRPr="00877978">
        <w:rPr>
          <w:rFonts w:ascii="Times New Roman" w:hAnsi="Times New Roman" w:cs="Times New Roman"/>
          <w:color w:val="auto"/>
          <w:sz w:val="24"/>
          <w:szCs w:val="24"/>
        </w:rPr>
        <w:t>Organization</w:t>
      </w:r>
      <w:r w:rsidR="00B50B80" w:rsidRPr="00877978">
        <w:rPr>
          <w:rFonts w:ascii="Times New Roman" w:hAnsi="Times New Roman" w:cs="Times New Roman"/>
          <w:color w:val="auto"/>
          <w:sz w:val="24"/>
          <w:szCs w:val="24"/>
          <w:lang w:val="ru-RU"/>
        </w:rPr>
        <w:t xml:space="preserve"> – </w:t>
      </w:r>
      <w:r w:rsidR="00B50B80" w:rsidRPr="00877978">
        <w:rPr>
          <w:rFonts w:ascii="Times New Roman" w:hAnsi="Times New Roman" w:cs="Times New Roman"/>
          <w:color w:val="auto"/>
          <w:sz w:val="24"/>
          <w:szCs w:val="24"/>
        </w:rPr>
        <w:t>DMO</w:t>
      </w:r>
      <w:r w:rsidR="00B50B80" w:rsidRPr="00877978">
        <w:rPr>
          <w:rFonts w:ascii="Times New Roman" w:hAnsi="Times New Roman" w:cs="Times New Roman"/>
          <w:color w:val="auto"/>
          <w:sz w:val="24"/>
          <w:szCs w:val="24"/>
          <w:lang w:val="ru-RU"/>
        </w:rPr>
        <w:t>).</w:t>
      </w:r>
      <w:bookmarkEnd w:id="96"/>
      <w:r w:rsidR="00B50B80" w:rsidRPr="00877978">
        <w:rPr>
          <w:rFonts w:ascii="Times New Roman" w:hAnsi="Times New Roman" w:cs="Times New Roman"/>
          <w:color w:val="auto"/>
          <w:sz w:val="24"/>
          <w:szCs w:val="24"/>
          <w:lang w:val="ru-RU"/>
        </w:rPr>
        <w:t xml:space="preserve"> </w:t>
      </w:r>
      <w:r w:rsidRPr="00877978">
        <w:rPr>
          <w:rFonts w:ascii="Times New Roman" w:hAnsi="Times New Roman" w:cs="Times New Roman"/>
          <w:color w:val="auto"/>
          <w:sz w:val="24"/>
          <w:szCs w:val="24"/>
          <w:lang w:val="ru-RU"/>
        </w:rPr>
        <w:t>(https://www.solimarinternational.com/what-is-a-destination-management-organization-dmo-and-why-should-destinations-care/)</w:t>
      </w:r>
      <w:bookmarkEnd w:id="94"/>
      <w:bookmarkEnd w:id="95"/>
    </w:p>
    <w:p w14:paraId="1E21BB53" w14:textId="77777777" w:rsidR="00B50B80" w:rsidRPr="00877978" w:rsidRDefault="00B50B80" w:rsidP="00E879A9">
      <w:pPr>
        <w:spacing w:line="360" w:lineRule="auto"/>
        <w:ind w:firstLine="720"/>
        <w:jc w:val="both"/>
        <w:rPr>
          <w:lang w:val="ru-RU"/>
        </w:rPr>
      </w:pPr>
      <w:r w:rsidRPr="00877978">
        <w:rPr>
          <w:lang w:val="ru-RU"/>
        </w:rPr>
        <w:t>Новит</w:t>
      </w:r>
      <w:r w:rsidR="00607FDE" w:rsidRPr="00877978">
        <w:rPr>
          <w:lang w:val="ru-RU"/>
        </w:rPr>
        <w:t xml:space="preserve">е политики в туризма, които са подинени на идеята за устойчив растеж, </w:t>
      </w:r>
      <w:r w:rsidRPr="00877978">
        <w:rPr>
          <w:lang w:val="ru-RU"/>
        </w:rPr>
        <w:t>търсят подходящ баланс между трите елемента: иконо</w:t>
      </w:r>
      <w:r w:rsidR="00E879A9" w:rsidRPr="00877978">
        <w:rPr>
          <w:lang w:val="ru-RU"/>
        </w:rPr>
        <w:t>мически, екологичен и социален. В</w:t>
      </w:r>
      <w:r w:rsidR="00E879A9" w:rsidRPr="00877978">
        <w:rPr>
          <w:lang w:val="en-US"/>
        </w:rPr>
        <w:t xml:space="preserve"> </w:t>
      </w:r>
      <w:r w:rsidR="00E879A9" w:rsidRPr="00877978">
        <w:rPr>
          <w:lang w:val="ru-RU"/>
        </w:rPr>
        <w:t>това</w:t>
      </w:r>
      <w:r w:rsidR="00E879A9" w:rsidRPr="00877978">
        <w:rPr>
          <w:lang w:val="en-US"/>
        </w:rPr>
        <w:t xml:space="preserve"> </w:t>
      </w:r>
      <w:r w:rsidR="00E879A9" w:rsidRPr="00877978">
        <w:rPr>
          <w:lang w:val="ru-RU"/>
        </w:rPr>
        <w:t>отношение</w:t>
      </w:r>
      <w:r w:rsidR="00E879A9" w:rsidRPr="00877978">
        <w:rPr>
          <w:lang w:val="en-US"/>
        </w:rPr>
        <w:t xml:space="preserve"> </w:t>
      </w:r>
      <w:r w:rsidR="00E879A9" w:rsidRPr="00877978">
        <w:rPr>
          <w:lang w:val="ru-RU"/>
        </w:rPr>
        <w:t>е</w:t>
      </w:r>
      <w:r w:rsidR="00E879A9" w:rsidRPr="00877978">
        <w:rPr>
          <w:lang w:val="en-US"/>
        </w:rPr>
        <w:t xml:space="preserve"> </w:t>
      </w:r>
      <w:r w:rsidR="00E879A9" w:rsidRPr="00877978">
        <w:rPr>
          <w:lang w:val="ru-RU"/>
        </w:rPr>
        <w:t>показателна</w:t>
      </w:r>
      <w:r w:rsidR="00E879A9" w:rsidRPr="00877978">
        <w:rPr>
          <w:lang w:val="en-US"/>
        </w:rPr>
        <w:t xml:space="preserve"> </w:t>
      </w:r>
      <w:r w:rsidRPr="00877978">
        <w:rPr>
          <w:lang w:val="ru-RU"/>
        </w:rPr>
        <w:t>Стратегията</w:t>
      </w:r>
      <w:r w:rsidRPr="00877978">
        <w:rPr>
          <w:lang w:val="en-US"/>
        </w:rPr>
        <w:t xml:space="preserve"> </w:t>
      </w:r>
      <w:r w:rsidRPr="00877978">
        <w:rPr>
          <w:lang w:val="ru-RU"/>
        </w:rPr>
        <w:t>на</w:t>
      </w:r>
      <w:r w:rsidRPr="00877978">
        <w:rPr>
          <w:lang w:val="en-US"/>
        </w:rPr>
        <w:t xml:space="preserve"> </w:t>
      </w:r>
      <w:r w:rsidRPr="00877978">
        <w:rPr>
          <w:lang w:val="ru-RU"/>
        </w:rPr>
        <w:t>държавите</w:t>
      </w:r>
      <w:r w:rsidRPr="00877978">
        <w:rPr>
          <w:lang w:val="en-US"/>
        </w:rPr>
        <w:t xml:space="preserve"> </w:t>
      </w:r>
      <w:r w:rsidRPr="00877978">
        <w:rPr>
          <w:lang w:val="ru-RU"/>
        </w:rPr>
        <w:t>от</w:t>
      </w:r>
      <w:r w:rsidRPr="00877978">
        <w:rPr>
          <w:lang w:val="en-US"/>
        </w:rPr>
        <w:t xml:space="preserve"> </w:t>
      </w:r>
      <w:r w:rsidRPr="00877978">
        <w:t>OECD</w:t>
      </w:r>
      <w:r w:rsidRPr="00877978">
        <w:rPr>
          <w:lang w:val="en-US"/>
        </w:rPr>
        <w:t xml:space="preserve"> </w:t>
      </w:r>
      <w:r w:rsidRPr="00877978">
        <w:rPr>
          <w:lang w:val="ru-RU"/>
        </w:rPr>
        <w:t>относно</w:t>
      </w:r>
      <w:r w:rsidRPr="00877978">
        <w:rPr>
          <w:lang w:val="en-US"/>
        </w:rPr>
        <w:t xml:space="preserve"> </w:t>
      </w:r>
      <w:r w:rsidRPr="00877978">
        <w:rPr>
          <w:lang w:val="ru-RU"/>
        </w:rPr>
        <w:t>иновациите</w:t>
      </w:r>
      <w:r w:rsidR="00E879A9" w:rsidRPr="00877978">
        <w:rPr>
          <w:lang w:val="en-US"/>
        </w:rPr>
        <w:t xml:space="preserve">, </w:t>
      </w:r>
      <w:r w:rsidR="00E879A9" w:rsidRPr="00877978">
        <w:rPr>
          <w:lang w:val="ru-RU"/>
        </w:rPr>
        <w:t>изложена</w:t>
      </w:r>
      <w:r w:rsidR="00E879A9" w:rsidRPr="00877978">
        <w:rPr>
          <w:lang w:val="en-US"/>
        </w:rPr>
        <w:t xml:space="preserve"> </w:t>
      </w:r>
      <w:r w:rsidR="00E879A9" w:rsidRPr="00877978">
        <w:rPr>
          <w:lang w:val="ru-RU"/>
        </w:rPr>
        <w:t>в</w:t>
      </w:r>
      <w:r w:rsidR="00E879A9" w:rsidRPr="00877978">
        <w:rPr>
          <w:lang w:val="en-US"/>
        </w:rPr>
        <w:t xml:space="preserve"> „</w:t>
      </w:r>
      <w:r w:rsidR="00E879A9" w:rsidRPr="00877978">
        <w:t>The</w:t>
      </w:r>
      <w:r w:rsidR="00E879A9" w:rsidRPr="00877978">
        <w:rPr>
          <w:lang w:val="en-US"/>
        </w:rPr>
        <w:t xml:space="preserve"> </w:t>
      </w:r>
      <w:r w:rsidR="00E879A9" w:rsidRPr="00877978">
        <w:t>Report</w:t>
      </w:r>
      <w:r w:rsidR="00E879A9" w:rsidRPr="00877978">
        <w:rPr>
          <w:lang w:val="en-US"/>
        </w:rPr>
        <w:t xml:space="preserve"> </w:t>
      </w:r>
      <w:r w:rsidR="00E879A9" w:rsidRPr="00877978">
        <w:t>on</w:t>
      </w:r>
      <w:r w:rsidR="00E879A9" w:rsidRPr="00877978">
        <w:rPr>
          <w:lang w:val="en-US"/>
        </w:rPr>
        <w:t xml:space="preserve"> </w:t>
      </w:r>
      <w:r w:rsidR="00E879A9" w:rsidRPr="00877978">
        <w:t>Green</w:t>
      </w:r>
      <w:r w:rsidR="00E879A9" w:rsidRPr="00877978">
        <w:rPr>
          <w:lang w:val="en-US"/>
        </w:rPr>
        <w:t xml:space="preserve"> </w:t>
      </w:r>
      <w:r w:rsidR="00E879A9" w:rsidRPr="00877978">
        <w:t>Innovation</w:t>
      </w:r>
      <w:r w:rsidR="00E879A9" w:rsidRPr="00877978">
        <w:rPr>
          <w:lang w:val="en-US"/>
        </w:rPr>
        <w:t xml:space="preserve"> </w:t>
      </w:r>
      <w:r w:rsidR="00E879A9" w:rsidRPr="00877978">
        <w:t>in</w:t>
      </w:r>
      <w:r w:rsidR="00E879A9" w:rsidRPr="00877978">
        <w:rPr>
          <w:lang w:val="en-US"/>
        </w:rPr>
        <w:t xml:space="preserve"> </w:t>
      </w:r>
      <w:r w:rsidR="00E879A9" w:rsidRPr="00877978">
        <w:t>Tourism</w:t>
      </w:r>
      <w:r w:rsidR="00E879A9" w:rsidRPr="00877978">
        <w:rPr>
          <w:lang w:val="en-US"/>
        </w:rPr>
        <w:t xml:space="preserve"> </w:t>
      </w:r>
      <w:r w:rsidR="00E879A9" w:rsidRPr="00877978">
        <w:t>Services</w:t>
      </w:r>
      <w:r w:rsidR="00E879A9" w:rsidRPr="00877978">
        <w:rPr>
          <w:lang w:val="en-US"/>
        </w:rPr>
        <w:t>”</w:t>
      </w:r>
      <w:r w:rsidR="004E4655" w:rsidRPr="00877978">
        <w:rPr>
          <w:lang w:val="en-US"/>
        </w:rPr>
        <w:t>(</w:t>
      </w:r>
      <w:r w:rsidR="0045743E" w:rsidRPr="00877978">
        <w:t>The Report on Green Innovation in Tourism Services,2013</w:t>
      </w:r>
      <w:r w:rsidR="00B62619" w:rsidRPr="00877978">
        <w:rPr>
          <w:lang w:val="en-US"/>
        </w:rPr>
        <w:t>)</w:t>
      </w:r>
      <w:r w:rsidR="00E879A9" w:rsidRPr="00877978">
        <w:rPr>
          <w:lang w:val="en-US"/>
        </w:rPr>
        <w:t xml:space="preserve">. </w:t>
      </w:r>
      <w:r w:rsidR="00E879A9" w:rsidRPr="00877978">
        <w:rPr>
          <w:lang w:val="ru-RU"/>
        </w:rPr>
        <w:t xml:space="preserve">В документа се </w:t>
      </w:r>
      <w:r w:rsidRPr="00877978">
        <w:rPr>
          <w:lang w:val="ru-RU"/>
        </w:rPr>
        <w:t xml:space="preserve">изтъква, че много от страните прилагат иновативни подходи в туризма с цел подпомагане на конкурентоспособността и устойчивото развитие. </w:t>
      </w:r>
    </w:p>
    <w:p w14:paraId="0F1C2AD5" w14:textId="77777777" w:rsidR="00B50B80" w:rsidRPr="00877978" w:rsidRDefault="00B50B80" w:rsidP="00B50B80">
      <w:pPr>
        <w:spacing w:line="360" w:lineRule="auto"/>
        <w:ind w:firstLine="720"/>
        <w:jc w:val="both"/>
        <w:rPr>
          <w:lang w:val="ru-RU"/>
        </w:rPr>
      </w:pPr>
      <w:r w:rsidRPr="00877978">
        <w:rPr>
          <w:lang w:val="ru-RU"/>
        </w:rPr>
        <w:t>Европейската комисия предприема и действия за стимулиране на конкурентоспособността на МСП, повишавайки популярността на дигиталния туризъм.</w:t>
      </w:r>
      <w:r w:rsidR="00B62619" w:rsidRPr="00877978">
        <w:rPr>
          <w:lang w:val="ru-RU"/>
        </w:rPr>
        <w:t xml:space="preserve"> </w:t>
      </w:r>
      <w:r w:rsidR="004E4655" w:rsidRPr="00877978">
        <w:rPr>
          <w:lang w:val="ru-RU"/>
        </w:rPr>
        <w:t>(</w:t>
      </w:r>
      <w:r w:rsidR="002861EF" w:rsidRPr="00877978">
        <w:t>Mobility and Transport)</w:t>
      </w:r>
      <w:r w:rsidR="002861EF" w:rsidRPr="00877978">
        <w:rPr>
          <w:rStyle w:val="FootnoteReference"/>
          <w:lang w:val="ru-RU"/>
        </w:rPr>
        <w:t xml:space="preserve"> </w:t>
      </w:r>
      <w:r w:rsidR="0045743E" w:rsidRPr="00877978">
        <w:rPr>
          <w:rStyle w:val="FootnoteReference"/>
          <w:lang w:val="ru-RU"/>
        </w:rPr>
        <w:t xml:space="preserve"> </w:t>
      </w:r>
    </w:p>
    <w:p w14:paraId="46A3F263" w14:textId="77777777" w:rsidR="0045743E" w:rsidRPr="00877978" w:rsidRDefault="00B50B80" w:rsidP="0045743E">
      <w:pPr>
        <w:spacing w:line="360" w:lineRule="auto"/>
        <w:ind w:firstLine="720"/>
        <w:jc w:val="both"/>
        <w:rPr>
          <w:lang w:val="ru-RU"/>
        </w:rPr>
      </w:pPr>
      <w:r w:rsidRPr="00877978">
        <w:rPr>
          <w:lang w:val="ru-RU"/>
        </w:rPr>
        <w:t xml:space="preserve">Туризмът днес се оказва, че е по-уязвим за външни шокове в сравнение с другите сектори на икономиката. Той е особено чувствителен към  въздействието на природни бедствия, войни, тероризъм, граждански безредици, нападения. Анализите на </w:t>
      </w:r>
      <w:r w:rsidR="00607FDE" w:rsidRPr="00877978">
        <w:rPr>
          <w:shd w:val="clear" w:color="auto" w:fill="FFFFFF"/>
        </w:rPr>
        <w:t>Организацията за икономическо сътрудничество и развитие</w:t>
      </w:r>
      <w:r w:rsidR="00607FDE" w:rsidRPr="00877978">
        <w:t xml:space="preserve"> </w:t>
      </w:r>
      <w:r w:rsidR="004E4655" w:rsidRPr="00877978">
        <w:t>(</w:t>
      </w:r>
      <w:r w:rsidRPr="00877978">
        <w:t>OECD</w:t>
      </w:r>
      <w:r w:rsidR="00607FDE" w:rsidRPr="00877978">
        <w:t>)</w:t>
      </w:r>
      <w:r w:rsidRPr="00877978">
        <w:rPr>
          <w:lang w:val="ru-RU"/>
        </w:rPr>
        <w:t xml:space="preserve"> показват, че </w:t>
      </w:r>
      <w:r w:rsidR="00473246" w:rsidRPr="00877978">
        <w:rPr>
          <w:lang w:val="ru-RU"/>
        </w:rPr>
        <w:t>«</w:t>
      </w:r>
      <w:r w:rsidRPr="00877978">
        <w:rPr>
          <w:lang w:val="ru-RU"/>
        </w:rPr>
        <w:t>такива събития водят до краткосрочно намаляване на туристическите потоци в дестинацията, което изисква провеждане на политики, осигуряващи безопасност и сигурност на туристите</w:t>
      </w:r>
      <w:r w:rsidR="00473246" w:rsidRPr="00877978">
        <w:rPr>
          <w:lang w:val="ru-RU"/>
        </w:rPr>
        <w:t>»</w:t>
      </w:r>
      <w:r w:rsidRPr="00877978">
        <w:rPr>
          <w:lang w:val="ru-RU"/>
        </w:rPr>
        <w:t xml:space="preserve">. </w:t>
      </w:r>
      <w:r w:rsidR="00473246" w:rsidRPr="00877978">
        <w:rPr>
          <w:lang w:val="ru-RU"/>
        </w:rPr>
        <w:t>Това означава</w:t>
      </w:r>
      <w:r w:rsidRPr="00877978">
        <w:rPr>
          <w:lang w:val="ru-RU"/>
        </w:rPr>
        <w:t xml:space="preserve"> </w:t>
      </w:r>
      <w:r w:rsidR="00473246" w:rsidRPr="00877978">
        <w:rPr>
          <w:lang w:val="ru-RU"/>
        </w:rPr>
        <w:t>«</w:t>
      </w:r>
      <w:r w:rsidRPr="00877978">
        <w:rPr>
          <w:lang w:val="ru-RU"/>
        </w:rPr>
        <w:t>предоставяне на точна и навременна информация на пътуващите, координация в рамките на националните планове за извънредни ситуации, подходящи дипломатически действия и промяна в маркетинговите дейности</w:t>
      </w:r>
      <w:r w:rsidR="00473246" w:rsidRPr="00877978">
        <w:rPr>
          <w:lang w:val="ru-RU"/>
        </w:rPr>
        <w:t>»</w:t>
      </w:r>
      <w:r w:rsidR="00B62619" w:rsidRPr="00877978">
        <w:rPr>
          <w:lang w:val="ru-RU"/>
        </w:rPr>
        <w:t xml:space="preserve"> </w:t>
      </w:r>
      <w:r w:rsidR="004E4655" w:rsidRPr="00877978">
        <w:rPr>
          <w:lang w:val="ru-RU"/>
        </w:rPr>
        <w:t>(</w:t>
      </w:r>
      <w:r w:rsidR="0062652D" w:rsidRPr="00877978">
        <w:t>Крайчева,</w:t>
      </w:r>
      <w:r w:rsidR="0026758C" w:rsidRPr="00877978">
        <w:t xml:space="preserve"> </w:t>
      </w:r>
      <w:r w:rsidR="0062652D" w:rsidRPr="00877978">
        <w:t>2017,</w:t>
      </w:r>
      <w:r w:rsidR="0062652D" w:rsidRPr="00877978">
        <w:rPr>
          <w:lang w:val="ru-RU"/>
        </w:rPr>
        <w:t xml:space="preserve"> с.129-153</w:t>
      </w:r>
      <w:r w:rsidR="00B62619" w:rsidRPr="00877978">
        <w:rPr>
          <w:lang w:val="ru-RU"/>
        </w:rPr>
        <w:t>)</w:t>
      </w:r>
      <w:r w:rsidRPr="00877978">
        <w:rPr>
          <w:lang w:val="ru-RU"/>
        </w:rPr>
        <w:t xml:space="preserve">. </w:t>
      </w:r>
    </w:p>
    <w:p w14:paraId="1A96A4F9" w14:textId="77777777" w:rsidR="00B50B80" w:rsidRPr="00877978" w:rsidRDefault="00B50B80" w:rsidP="0045743E">
      <w:pPr>
        <w:spacing w:line="360" w:lineRule="auto"/>
        <w:ind w:firstLine="720"/>
        <w:jc w:val="both"/>
        <w:rPr>
          <w:lang w:val="ru-RU"/>
        </w:rPr>
      </w:pPr>
      <w:r w:rsidRPr="00877978">
        <w:rPr>
          <w:lang w:val="ru-RU"/>
        </w:rPr>
        <w:lastRenderedPageBreak/>
        <w:t>Регулиране</w:t>
      </w:r>
      <w:r w:rsidR="00607FDE" w:rsidRPr="00877978">
        <w:rPr>
          <w:lang w:val="ru-RU"/>
        </w:rPr>
        <w:t>то</w:t>
      </w:r>
      <w:r w:rsidRPr="00877978">
        <w:rPr>
          <w:lang w:val="ru-RU"/>
        </w:rPr>
        <w:t xml:space="preserve"> н</w:t>
      </w:r>
      <w:r w:rsidRPr="00877978">
        <w:t>a</w:t>
      </w:r>
      <w:r w:rsidRPr="00877978">
        <w:rPr>
          <w:lang w:val="ru-RU"/>
        </w:rPr>
        <w:t xml:space="preserve"> растежа на икономиката </w:t>
      </w:r>
      <w:r w:rsidR="00607FDE" w:rsidRPr="00877978">
        <w:rPr>
          <w:lang w:val="ru-RU"/>
        </w:rPr>
        <w:t xml:space="preserve">и </w:t>
      </w:r>
      <w:r w:rsidR="00951E75" w:rsidRPr="00877978">
        <w:rPr>
          <w:lang w:val="ru-RU"/>
        </w:rPr>
        <w:t>на</w:t>
      </w:r>
      <w:r w:rsidRPr="00877978">
        <w:rPr>
          <w:lang w:val="ru-RU"/>
        </w:rPr>
        <w:t xml:space="preserve"> туризма</w:t>
      </w:r>
      <w:r w:rsidR="00607FDE" w:rsidRPr="00877978">
        <w:rPr>
          <w:lang w:val="ru-RU"/>
        </w:rPr>
        <w:t xml:space="preserve"> днес се оказва възможно чрез развиване на</w:t>
      </w:r>
      <w:r w:rsidR="00607FDE" w:rsidRPr="00877978">
        <w:rPr>
          <w:shd w:val="clear" w:color="auto" w:fill="FFFFFF"/>
          <w:lang w:val="ru-RU"/>
        </w:rPr>
        <w:t xml:space="preserve"> споделената икономика</w:t>
      </w:r>
      <w:r w:rsidRPr="00877978">
        <w:rPr>
          <w:lang w:val="ru-RU"/>
        </w:rPr>
        <w:t xml:space="preserve">. </w:t>
      </w:r>
      <w:r w:rsidRPr="00877978">
        <w:rPr>
          <w:shd w:val="clear" w:color="auto" w:fill="FFFFFF"/>
          <w:lang w:val="ru-RU"/>
        </w:rPr>
        <w:t xml:space="preserve">Новото при </w:t>
      </w:r>
      <w:r w:rsidR="00607FDE" w:rsidRPr="00877978">
        <w:rPr>
          <w:shd w:val="clear" w:color="auto" w:fill="FFFFFF"/>
          <w:lang w:val="ru-RU"/>
        </w:rPr>
        <w:t>този тип споделена</w:t>
      </w:r>
      <w:r w:rsidRPr="00877978">
        <w:rPr>
          <w:shd w:val="clear" w:color="auto" w:fill="FFFFFF"/>
          <w:lang w:val="ru-RU"/>
        </w:rPr>
        <w:t xml:space="preserve"> икономика е включването на интернет платформа като посредник между доставчика на продукти и услуги и техните потребители. </w:t>
      </w:r>
      <w:r w:rsidR="00607FDE" w:rsidRPr="00877978">
        <w:rPr>
          <w:shd w:val="clear" w:color="auto" w:fill="FFFFFF"/>
          <w:lang w:val="ru-RU"/>
        </w:rPr>
        <w:t xml:space="preserve"> В условията на глобална свързаност чрез Интертен технологията,</w:t>
      </w:r>
      <w:r w:rsidRPr="00877978">
        <w:rPr>
          <w:shd w:val="clear" w:color="auto" w:fill="FFFFFF"/>
          <w:lang w:val="ru-RU"/>
        </w:rPr>
        <w:t xml:space="preserve"> платформата увеличава </w:t>
      </w:r>
      <w:r w:rsidR="004E58BE">
        <w:rPr>
          <w:shd w:val="clear" w:color="auto" w:fill="FFFFFF"/>
          <w:lang w:val="ru-RU"/>
        </w:rPr>
        <w:t>многок</w:t>
      </w:r>
      <w:r w:rsidR="00607FDE" w:rsidRPr="00877978">
        <w:rPr>
          <w:shd w:val="clear" w:color="auto" w:fill="FFFFFF"/>
          <w:lang w:val="ru-RU"/>
        </w:rPr>
        <w:t xml:space="preserve">ратно </w:t>
      </w:r>
      <w:r w:rsidRPr="00877978">
        <w:rPr>
          <w:shd w:val="clear" w:color="auto" w:fill="FFFFFF"/>
          <w:lang w:val="ru-RU"/>
        </w:rPr>
        <w:t>броят както на предлагащите продукти и услуги, така и на</w:t>
      </w:r>
      <w:r w:rsidRPr="00877978">
        <w:rPr>
          <w:shd w:val="clear" w:color="auto" w:fill="FFFFFF"/>
        </w:rPr>
        <w:t> </w:t>
      </w:r>
      <w:r w:rsidRPr="00877978">
        <w:rPr>
          <w:shd w:val="clear" w:color="auto" w:fill="FFFFFF"/>
          <w:lang w:val="ru-RU"/>
        </w:rPr>
        <w:t>техните потребители. Едновременно с това, наличието на социалните мрежи и платформи се явяват стимул за създаване на нови иновативни услуги на основата на наличен, но неизползван ресурс.</w:t>
      </w:r>
      <w:r w:rsidR="009F698E" w:rsidRPr="00877978">
        <w:rPr>
          <w:lang w:val="ru-RU"/>
        </w:rPr>
        <w:t xml:space="preserve"> </w:t>
      </w:r>
      <w:r w:rsidR="004E4655" w:rsidRPr="00877978">
        <w:rPr>
          <w:lang w:val="ru-RU"/>
        </w:rPr>
        <w:t>(</w:t>
      </w:r>
      <w:r w:rsidR="0045743E" w:rsidRPr="00877978">
        <w:t>Димитрова, 2022</w:t>
      </w:r>
      <w:r w:rsidR="009F698E" w:rsidRPr="00877978">
        <w:rPr>
          <w:lang w:val="ru-RU"/>
        </w:rPr>
        <w:t>)</w:t>
      </w:r>
      <w:r w:rsidRPr="00877978">
        <w:rPr>
          <w:lang w:val="ru-RU"/>
        </w:rPr>
        <w:t xml:space="preserve"> </w:t>
      </w:r>
    </w:p>
    <w:p w14:paraId="2043923E" w14:textId="77777777" w:rsidR="00B50B80" w:rsidRPr="00877978" w:rsidRDefault="00607FDE" w:rsidP="00B50B80">
      <w:pPr>
        <w:spacing w:line="360" w:lineRule="auto"/>
        <w:ind w:firstLine="720"/>
        <w:jc w:val="both"/>
        <w:rPr>
          <w:i/>
          <w:lang w:val="ru-RU"/>
        </w:rPr>
      </w:pPr>
      <w:r w:rsidRPr="00877978">
        <w:rPr>
          <w:i/>
          <w:lang w:val="ru-RU"/>
        </w:rPr>
        <w:t>Идеята на новата</w:t>
      </w:r>
      <w:r w:rsidR="00B50B80" w:rsidRPr="00877978">
        <w:rPr>
          <w:i/>
          <w:lang w:val="ru-RU"/>
        </w:rPr>
        <w:t xml:space="preserve"> „икономика на споделянето“, </w:t>
      </w:r>
      <w:r w:rsidRPr="00877978">
        <w:rPr>
          <w:i/>
          <w:lang w:val="ru-RU"/>
        </w:rPr>
        <w:t xml:space="preserve">е да се </w:t>
      </w:r>
      <w:r w:rsidR="00B50B80" w:rsidRPr="00877978">
        <w:rPr>
          <w:i/>
          <w:lang w:val="ru-RU"/>
        </w:rPr>
        <w:t>предоставят на хората нови възможности за това къде да отседнат, как да се придвижват и какво да видят.</w:t>
      </w:r>
      <w:r w:rsidRPr="00877978">
        <w:rPr>
          <w:i/>
          <w:lang w:val="ru-RU"/>
        </w:rPr>
        <w:t xml:space="preserve"> Това стана възможно с развитието на цифровизацията в бранша и цифровизацията на икономиката</w:t>
      </w:r>
      <w:r w:rsidR="00B50B80" w:rsidRPr="00877978">
        <w:rPr>
          <w:i/>
          <w:lang w:val="ru-RU"/>
        </w:rPr>
        <w:t xml:space="preserve">, </w:t>
      </w:r>
      <w:r w:rsidR="006A7C98" w:rsidRPr="00877978">
        <w:rPr>
          <w:i/>
          <w:lang w:val="ru-RU"/>
        </w:rPr>
        <w:t>катод двата фактора</w:t>
      </w:r>
      <w:r w:rsidR="00B50B80" w:rsidRPr="00877978">
        <w:rPr>
          <w:i/>
          <w:lang w:val="ru-RU"/>
        </w:rPr>
        <w:t xml:space="preserve"> допринася</w:t>
      </w:r>
      <w:r w:rsidRPr="00877978">
        <w:rPr>
          <w:i/>
          <w:lang w:val="ru-RU"/>
        </w:rPr>
        <w:t>т</w:t>
      </w:r>
      <w:r w:rsidR="00B50B80" w:rsidRPr="00877978">
        <w:rPr>
          <w:i/>
          <w:lang w:val="ru-RU"/>
        </w:rPr>
        <w:t xml:space="preserve"> за взаимодействие между потребители и доставчици, водещо до нови модели на потребление и производство</w:t>
      </w:r>
      <w:r w:rsidRPr="00877978">
        <w:rPr>
          <w:i/>
          <w:lang w:val="ru-RU"/>
        </w:rPr>
        <w:t xml:space="preserve"> на услуги</w:t>
      </w:r>
      <w:r w:rsidR="00B50B80" w:rsidRPr="00877978">
        <w:rPr>
          <w:i/>
          <w:lang w:val="ru-RU"/>
        </w:rPr>
        <w:t xml:space="preserve">. </w:t>
      </w:r>
    </w:p>
    <w:p w14:paraId="5B4E0753" w14:textId="77777777" w:rsidR="00E50208" w:rsidRPr="00877978" w:rsidRDefault="001C31E3" w:rsidP="00E50208">
      <w:pPr>
        <w:spacing w:line="360" w:lineRule="auto"/>
        <w:ind w:firstLine="720"/>
        <w:jc w:val="both"/>
      </w:pPr>
      <w:r w:rsidRPr="00877978">
        <w:t xml:space="preserve">Представата за туристическата политика най-често се </w:t>
      </w:r>
      <w:r w:rsidR="00E25544" w:rsidRPr="00877978">
        <w:t>илюстрира</w:t>
      </w:r>
      <w:r w:rsidRPr="00877978">
        <w:t xml:space="preserve"> със схемата на на Freyer, </w:t>
      </w:r>
      <w:r w:rsidR="004E4655" w:rsidRPr="00877978">
        <w:t>(</w:t>
      </w:r>
      <w:r w:rsidRPr="00877978">
        <w:t>Freyer,1990, цит. по Нешков, 2001), която е  показана във фиг. 1.</w:t>
      </w:r>
      <w:r w:rsidR="006A7C98" w:rsidRPr="00877978">
        <w:t>2</w:t>
      </w:r>
      <w:r w:rsidRPr="00877978">
        <w:t>.</w:t>
      </w:r>
      <w:r w:rsidR="00E50208" w:rsidRPr="00877978">
        <w:t>, катож разположението на елементите са  интерпретирани  графично от автора.</w:t>
      </w:r>
    </w:p>
    <w:p w14:paraId="5B7BDAD6" w14:textId="77777777" w:rsidR="00E50208" w:rsidRPr="00877978" w:rsidRDefault="00E50208" w:rsidP="00E50208">
      <w:pPr>
        <w:spacing w:line="360" w:lineRule="auto"/>
        <w:ind w:firstLine="720"/>
        <w:jc w:val="both"/>
        <w:rPr>
          <w:i/>
          <w:lang w:val="ru-RU"/>
        </w:rPr>
      </w:pPr>
      <w:r w:rsidRPr="00877978">
        <w:rPr>
          <w:rStyle w:val="Strong"/>
          <w:bCs w:val="0"/>
          <w:i/>
        </w:rPr>
        <w:t>Туристическата политика</w:t>
      </w:r>
      <w:r w:rsidR="00951E75" w:rsidRPr="00877978">
        <w:rPr>
          <w:rStyle w:val="Strong"/>
          <w:b w:val="0"/>
          <w:bCs w:val="0"/>
          <w:i/>
        </w:rPr>
        <w:t xml:space="preserve">, </w:t>
      </w:r>
      <w:r w:rsidRPr="00877978">
        <w:rPr>
          <w:rStyle w:val="Strong"/>
          <w:b w:val="0"/>
          <w:bCs w:val="0"/>
          <w:i/>
        </w:rPr>
        <w:t xml:space="preserve">независимо от вида си </w:t>
      </w:r>
      <w:r w:rsidR="004E4655" w:rsidRPr="00877978">
        <w:rPr>
          <w:rStyle w:val="Strong"/>
          <w:b w:val="0"/>
          <w:bCs w:val="0"/>
          <w:i/>
        </w:rPr>
        <w:t>(</w:t>
      </w:r>
      <w:r w:rsidRPr="00877978">
        <w:rPr>
          <w:i/>
          <w:lang w:val="ru-RU"/>
        </w:rPr>
        <w:t>международна, национална, регионална, местна, на НПО и други) може да се реализира на различни нива – от глобално до локално, както и чрез неправителствени организации.</w:t>
      </w:r>
    </w:p>
    <w:p w14:paraId="39871BDC" w14:textId="77777777" w:rsidR="00E50208" w:rsidRPr="00877978" w:rsidRDefault="00E50208" w:rsidP="003015FF">
      <w:pPr>
        <w:pStyle w:val="Heading3"/>
        <w:spacing w:before="0" w:line="360" w:lineRule="auto"/>
        <w:ind w:firstLine="720"/>
        <w:jc w:val="both"/>
        <w:rPr>
          <w:rFonts w:ascii="Times New Roman" w:hAnsi="Times New Roman" w:cs="Times New Roman"/>
          <w:b/>
          <w:i/>
          <w:color w:val="auto"/>
          <w:lang w:val="ru-RU"/>
        </w:rPr>
      </w:pPr>
      <w:bookmarkStart w:id="97" w:name="_Toc207505269"/>
      <w:bookmarkStart w:id="98" w:name="_Toc218353114"/>
      <w:bookmarkStart w:id="99" w:name="_Toc222999354"/>
      <w:r w:rsidRPr="00877978">
        <w:rPr>
          <w:rStyle w:val="Strong"/>
          <w:rFonts w:ascii="Times New Roman" w:hAnsi="Times New Roman" w:cs="Times New Roman"/>
          <w:bCs w:val="0"/>
          <w:i/>
          <w:color w:val="auto"/>
          <w:lang w:val="ru-RU"/>
        </w:rPr>
        <w:t>Международна</w:t>
      </w:r>
      <w:r w:rsidR="00DD318F" w:rsidRPr="00877978">
        <w:rPr>
          <w:rStyle w:val="Strong"/>
          <w:rFonts w:ascii="Times New Roman" w:hAnsi="Times New Roman" w:cs="Times New Roman"/>
          <w:bCs w:val="0"/>
          <w:i/>
          <w:color w:val="auto"/>
          <w:lang w:val="bg-BG"/>
        </w:rPr>
        <w:t>та</w:t>
      </w:r>
      <w:r w:rsidRPr="00877978">
        <w:rPr>
          <w:rStyle w:val="Strong"/>
          <w:rFonts w:ascii="Times New Roman" w:hAnsi="Times New Roman" w:cs="Times New Roman"/>
          <w:bCs w:val="0"/>
          <w:i/>
          <w:color w:val="auto"/>
          <w:lang w:val="ru-RU"/>
        </w:rPr>
        <w:t xml:space="preserve"> туристическа политика</w:t>
      </w:r>
      <w:r w:rsidR="00DD318F" w:rsidRPr="00877978">
        <w:rPr>
          <w:rStyle w:val="Strong"/>
          <w:rFonts w:ascii="Times New Roman" w:hAnsi="Times New Roman" w:cs="Times New Roman"/>
          <w:b w:val="0"/>
          <w:bCs w:val="0"/>
          <w:i/>
          <w:color w:val="auto"/>
          <w:lang w:val="ru-RU"/>
        </w:rPr>
        <w:t xml:space="preserve"> е насочена към </w:t>
      </w:r>
      <w:r w:rsidRPr="00877978">
        <w:rPr>
          <w:rFonts w:ascii="Times New Roman" w:hAnsi="Times New Roman" w:cs="Times New Roman"/>
          <w:i/>
          <w:color w:val="auto"/>
          <w:lang w:val="ru-RU"/>
        </w:rPr>
        <w:t xml:space="preserve">взаимодействието между държавите, международните организации и съюзи </w:t>
      </w:r>
      <w:r w:rsidR="004E4655" w:rsidRPr="00877978">
        <w:rPr>
          <w:rFonts w:ascii="Times New Roman" w:hAnsi="Times New Roman" w:cs="Times New Roman"/>
          <w:i/>
          <w:color w:val="auto"/>
          <w:lang w:val="ru-RU"/>
        </w:rPr>
        <w:t>(</w:t>
      </w:r>
      <w:r w:rsidRPr="00877978">
        <w:rPr>
          <w:rFonts w:ascii="Times New Roman" w:hAnsi="Times New Roman" w:cs="Times New Roman"/>
          <w:i/>
          <w:color w:val="auto"/>
          <w:lang w:val="ru-RU"/>
        </w:rPr>
        <w:t>като ЕС), както и значението на туризма за развиващите се страни.</w:t>
      </w:r>
      <w:bookmarkEnd w:id="97"/>
      <w:bookmarkEnd w:id="98"/>
      <w:bookmarkEnd w:id="99"/>
    </w:p>
    <w:p w14:paraId="0F4491C7" w14:textId="77777777" w:rsidR="00DD318F" w:rsidRPr="00877978" w:rsidRDefault="00DD318F" w:rsidP="00DD318F">
      <w:pPr>
        <w:spacing w:line="360" w:lineRule="auto"/>
        <w:ind w:firstLine="720"/>
        <w:jc w:val="both"/>
        <w:rPr>
          <w:i/>
          <w:lang w:val="ru-RU"/>
        </w:rPr>
      </w:pPr>
      <w:r w:rsidRPr="00877978">
        <w:rPr>
          <w:rStyle w:val="Strong"/>
          <w:bCs w:val="0"/>
          <w:i/>
          <w:lang w:val="ru-RU"/>
        </w:rPr>
        <w:t xml:space="preserve">Икономическата туристическа политика </w:t>
      </w:r>
      <w:r w:rsidRPr="00877978">
        <w:rPr>
          <w:rStyle w:val="Strong"/>
          <w:b w:val="0"/>
          <w:bCs w:val="0"/>
          <w:i/>
          <w:lang w:val="ru-RU"/>
        </w:rPr>
        <w:t>има за цел</w:t>
      </w:r>
      <w:r w:rsidRPr="00877978">
        <w:rPr>
          <w:rStyle w:val="Strong"/>
          <w:bCs w:val="0"/>
          <w:i/>
          <w:lang w:val="ru-RU"/>
        </w:rPr>
        <w:t xml:space="preserve"> </w:t>
      </w:r>
      <w:r w:rsidRPr="00877978">
        <w:rPr>
          <w:i/>
          <w:lang w:val="ru-RU"/>
        </w:rPr>
        <w:t xml:space="preserve">стимулиране на туризма, свързана е с пазара на труда, </w:t>
      </w:r>
      <w:r w:rsidRPr="00877978">
        <w:rPr>
          <w:i/>
        </w:rPr>
        <w:t xml:space="preserve">туристически </w:t>
      </w:r>
      <w:r w:rsidRPr="00877978">
        <w:rPr>
          <w:i/>
          <w:lang w:val="ru-RU"/>
        </w:rPr>
        <w:t xml:space="preserve">мултинационални организации и с </w:t>
      </w:r>
      <w:r w:rsidRPr="00877978">
        <w:rPr>
          <w:i/>
        </w:rPr>
        <w:t>туристическия маркетинг. И</w:t>
      </w:r>
      <w:r w:rsidRPr="00877978">
        <w:rPr>
          <w:i/>
          <w:lang w:val="ru-RU"/>
        </w:rPr>
        <w:t>кономическото измерение на туризма е  фактор за растеж, заетост и развитие на международна търговия, като тук маркетингът за привличане на туристи е изключително важен.</w:t>
      </w:r>
    </w:p>
    <w:p w14:paraId="54994460" w14:textId="77777777" w:rsidR="00DD318F" w:rsidRPr="00877978" w:rsidRDefault="00DD318F" w:rsidP="005335C8">
      <w:pPr>
        <w:pStyle w:val="Heading3"/>
        <w:spacing w:before="0" w:line="360" w:lineRule="auto"/>
        <w:ind w:firstLine="360"/>
        <w:jc w:val="both"/>
        <w:rPr>
          <w:rFonts w:ascii="Times New Roman" w:hAnsi="Times New Roman" w:cs="Times New Roman"/>
          <w:i/>
          <w:color w:val="auto"/>
          <w:lang w:val="ru-RU"/>
        </w:rPr>
      </w:pPr>
      <w:bookmarkStart w:id="100" w:name="_Toc207505270"/>
      <w:bookmarkStart w:id="101" w:name="_Toc218353115"/>
      <w:bookmarkStart w:id="102" w:name="_Toc222999355"/>
      <w:r w:rsidRPr="00877978">
        <w:rPr>
          <w:rStyle w:val="Strong"/>
          <w:rFonts w:ascii="Times New Roman" w:hAnsi="Times New Roman" w:cs="Times New Roman"/>
          <w:bCs w:val="0"/>
          <w:i/>
          <w:color w:val="auto"/>
          <w:lang w:val="ru-RU"/>
        </w:rPr>
        <w:lastRenderedPageBreak/>
        <w:t>Социална</w:t>
      </w:r>
      <w:r w:rsidRPr="00877978">
        <w:rPr>
          <w:rStyle w:val="Strong"/>
          <w:rFonts w:ascii="Times New Roman" w:hAnsi="Times New Roman" w:cs="Times New Roman"/>
          <w:bCs w:val="0"/>
          <w:i/>
          <w:color w:val="auto"/>
          <w:lang w:val="bg-BG"/>
        </w:rPr>
        <w:t>та</w:t>
      </w:r>
      <w:r w:rsidRPr="00877978">
        <w:rPr>
          <w:rStyle w:val="Strong"/>
          <w:rFonts w:ascii="Times New Roman" w:hAnsi="Times New Roman" w:cs="Times New Roman"/>
          <w:bCs w:val="0"/>
          <w:i/>
          <w:color w:val="auto"/>
          <w:lang w:val="ru-RU"/>
        </w:rPr>
        <w:t xml:space="preserve"> туристическа политика</w:t>
      </w:r>
      <w:r w:rsidR="003015FF" w:rsidRPr="00877978">
        <w:rPr>
          <w:rFonts w:ascii="Times New Roman" w:hAnsi="Times New Roman" w:cs="Times New Roman"/>
          <w:i/>
          <w:color w:val="auto"/>
          <w:lang w:val="ru-RU"/>
        </w:rPr>
        <w:t xml:space="preserve"> акцентира върху социалните измерения като правото на индивида на достъп до туризъм, на укрепване на здравето и развиване на интеллекта чрез повишаване на образователно-познавателните характеристики.</w:t>
      </w:r>
      <w:bookmarkEnd w:id="100"/>
      <w:bookmarkEnd w:id="101"/>
      <w:bookmarkEnd w:id="102"/>
      <w:r w:rsidR="003015FF" w:rsidRPr="00877978">
        <w:rPr>
          <w:rFonts w:ascii="Times New Roman" w:hAnsi="Times New Roman" w:cs="Times New Roman"/>
          <w:i/>
          <w:color w:val="auto"/>
          <w:lang w:val="ru-RU"/>
        </w:rPr>
        <w:t xml:space="preserve"> </w:t>
      </w:r>
      <w:r w:rsidR="003015FF" w:rsidRPr="00877978">
        <w:rPr>
          <w:i/>
          <w:color w:val="auto"/>
          <w:lang w:val="ru-RU"/>
        </w:rPr>
        <w:t xml:space="preserve"> </w:t>
      </w:r>
    </w:p>
    <w:p w14:paraId="16E102D9" w14:textId="77777777" w:rsidR="00DD318F" w:rsidRPr="00877978" w:rsidRDefault="00DD318F" w:rsidP="005335C8">
      <w:pPr>
        <w:pStyle w:val="NormalWeb"/>
        <w:spacing w:after="0" w:line="360" w:lineRule="auto"/>
        <w:ind w:firstLine="360"/>
        <w:jc w:val="both"/>
        <w:rPr>
          <w:i/>
          <w:lang w:val="ru-RU"/>
        </w:rPr>
      </w:pPr>
      <w:r w:rsidRPr="00877978">
        <w:rPr>
          <w:rStyle w:val="Strong"/>
          <w:bCs w:val="0"/>
          <w:i/>
          <w:lang w:val="ru-RU"/>
        </w:rPr>
        <w:t>Екологична</w:t>
      </w:r>
      <w:r w:rsidRPr="00877978">
        <w:rPr>
          <w:rStyle w:val="Strong"/>
          <w:bCs w:val="0"/>
          <w:i/>
          <w:lang w:val="bg-BG"/>
        </w:rPr>
        <w:t>та</w:t>
      </w:r>
      <w:r w:rsidRPr="00877978">
        <w:rPr>
          <w:rStyle w:val="Strong"/>
          <w:bCs w:val="0"/>
          <w:i/>
          <w:lang w:val="ru-RU"/>
        </w:rPr>
        <w:t xml:space="preserve"> туристическа политика</w:t>
      </w:r>
      <w:r w:rsidRPr="00877978">
        <w:rPr>
          <w:i/>
          <w:lang w:val="ru-RU"/>
        </w:rPr>
        <w:t xml:space="preserve"> засяга устойчивото развитие и необходимостта от баланс между туризъм и опазване на световните и регионални  природни и културни ресурси.</w:t>
      </w:r>
    </w:p>
    <w:p w14:paraId="51370EDB" w14:textId="77777777" w:rsidR="00DD318F" w:rsidRPr="00877978" w:rsidRDefault="00DD318F" w:rsidP="005335C8">
      <w:pPr>
        <w:pStyle w:val="NormalWeb"/>
        <w:spacing w:after="0" w:line="360" w:lineRule="auto"/>
        <w:ind w:firstLine="360"/>
        <w:jc w:val="both"/>
        <w:rPr>
          <w:i/>
          <w:lang w:val="ru-RU"/>
        </w:rPr>
      </w:pPr>
      <w:r w:rsidRPr="00877978">
        <w:rPr>
          <w:rStyle w:val="Strong"/>
          <w:bCs w:val="0"/>
          <w:i/>
          <w:lang w:val="ru-RU"/>
        </w:rPr>
        <w:t>Туристическата политика, ориентирана към свободното време</w:t>
      </w:r>
      <w:r w:rsidRPr="00877978">
        <w:rPr>
          <w:rStyle w:val="Strong"/>
          <w:b w:val="0"/>
          <w:bCs w:val="0"/>
          <w:i/>
          <w:lang w:val="ru-RU"/>
        </w:rPr>
        <w:t xml:space="preserve"> е обвързана с културната и спортна политика и има отношение към</w:t>
      </w:r>
      <w:r w:rsidRPr="00877978">
        <w:rPr>
          <w:i/>
          <w:lang w:val="ru-RU"/>
        </w:rPr>
        <w:t xml:space="preserve"> повишаване на качеството на живот.</w:t>
      </w:r>
    </w:p>
    <w:p w14:paraId="4841C119" w14:textId="77777777" w:rsidR="003015FF" w:rsidRPr="00877978" w:rsidRDefault="00E50208" w:rsidP="005335C8">
      <w:pPr>
        <w:pStyle w:val="NormalWeb"/>
        <w:spacing w:after="0" w:line="360" w:lineRule="auto"/>
        <w:ind w:firstLine="360"/>
        <w:jc w:val="both"/>
        <w:rPr>
          <w:i/>
          <w:lang w:val="ru-RU"/>
        </w:rPr>
      </w:pPr>
      <w:r w:rsidRPr="00877978">
        <w:rPr>
          <w:rStyle w:val="Strong"/>
          <w:bCs w:val="0"/>
          <w:i/>
          <w:lang w:val="ru-RU"/>
        </w:rPr>
        <w:t>Туристическа</w:t>
      </w:r>
      <w:r w:rsidR="00DD318F" w:rsidRPr="00877978">
        <w:rPr>
          <w:rStyle w:val="Strong"/>
          <w:bCs w:val="0"/>
          <w:i/>
          <w:lang w:val="ru-RU"/>
        </w:rPr>
        <w:t>та</w:t>
      </w:r>
      <w:r w:rsidRPr="00877978">
        <w:rPr>
          <w:rStyle w:val="Strong"/>
          <w:bCs w:val="0"/>
          <w:i/>
          <w:lang w:val="ru-RU"/>
        </w:rPr>
        <w:t xml:space="preserve"> политика, ориентирана към индивида</w:t>
      </w:r>
      <w:r w:rsidR="00DD318F" w:rsidRPr="00877978">
        <w:rPr>
          <w:rStyle w:val="Strong"/>
          <w:bCs w:val="0"/>
          <w:i/>
          <w:lang w:val="ru-RU"/>
        </w:rPr>
        <w:t xml:space="preserve">, </w:t>
      </w:r>
      <w:r w:rsidR="004E58BE">
        <w:rPr>
          <w:rStyle w:val="Strong"/>
          <w:b w:val="0"/>
          <w:bCs w:val="0"/>
          <w:i/>
          <w:lang w:val="ru-RU"/>
        </w:rPr>
        <w:t>гарантира</w:t>
      </w:r>
      <w:r w:rsidR="00DD318F" w:rsidRPr="00877978">
        <w:rPr>
          <w:rStyle w:val="Strong"/>
          <w:b w:val="0"/>
          <w:bCs w:val="0"/>
          <w:i/>
          <w:lang w:val="ru-RU"/>
        </w:rPr>
        <w:t xml:space="preserve"> основни човешки права като </w:t>
      </w:r>
      <w:r w:rsidRPr="00877978">
        <w:rPr>
          <w:i/>
          <w:lang w:val="ru-RU"/>
        </w:rPr>
        <w:t>свободно развитие</w:t>
      </w:r>
      <w:r w:rsidR="00DD318F" w:rsidRPr="00877978">
        <w:rPr>
          <w:i/>
          <w:lang w:val="ru-RU"/>
        </w:rPr>
        <w:t xml:space="preserve"> и </w:t>
      </w:r>
      <w:r w:rsidRPr="00877978">
        <w:rPr>
          <w:i/>
          <w:lang w:val="ru-RU"/>
        </w:rPr>
        <w:t>свобода на предвижване</w:t>
      </w:r>
      <w:r w:rsidR="00DD318F" w:rsidRPr="00877978">
        <w:rPr>
          <w:i/>
          <w:lang w:val="ru-RU"/>
        </w:rPr>
        <w:t xml:space="preserve">, осигурявайки </w:t>
      </w:r>
      <w:r w:rsidRPr="00877978">
        <w:rPr>
          <w:i/>
          <w:lang w:val="ru-RU"/>
        </w:rPr>
        <w:t xml:space="preserve">на туристите – личната </w:t>
      </w:r>
      <w:r w:rsidR="00DD318F" w:rsidRPr="00877978">
        <w:rPr>
          <w:i/>
          <w:lang w:val="ru-RU"/>
        </w:rPr>
        <w:t>им свобода, мобилност и достъпност</w:t>
      </w:r>
      <w:r w:rsidRPr="00877978">
        <w:rPr>
          <w:i/>
          <w:lang w:val="ru-RU"/>
        </w:rPr>
        <w:t xml:space="preserve"> на туристическите дестинации.</w:t>
      </w:r>
    </w:p>
    <w:p w14:paraId="1D99B83F" w14:textId="77777777" w:rsidR="003015FF" w:rsidRPr="00877978" w:rsidRDefault="003015FF" w:rsidP="005335C8">
      <w:pPr>
        <w:pStyle w:val="NormalWeb"/>
        <w:spacing w:after="0" w:line="360" w:lineRule="auto"/>
        <w:ind w:firstLine="360"/>
        <w:jc w:val="both"/>
        <w:rPr>
          <w:i/>
          <w:lang w:val="ru-RU"/>
        </w:rPr>
      </w:pPr>
      <w:r w:rsidRPr="00877978">
        <w:rPr>
          <w:i/>
          <w:lang w:val="ru-RU"/>
        </w:rPr>
        <w:t>Така представена</w:t>
      </w:r>
      <w:r w:rsidR="004E58BE">
        <w:rPr>
          <w:i/>
          <w:lang w:val="ru-RU"/>
        </w:rPr>
        <w:t>,</w:t>
      </w:r>
      <w:r w:rsidRPr="00877978">
        <w:rPr>
          <w:i/>
          <w:lang w:val="ru-RU"/>
        </w:rPr>
        <w:t xml:space="preserve"> туристическата политика </w:t>
      </w:r>
      <w:r w:rsidR="00E50208" w:rsidRPr="00877978">
        <w:rPr>
          <w:i/>
          <w:lang w:val="ru-RU"/>
        </w:rPr>
        <w:t xml:space="preserve">е </w:t>
      </w:r>
      <w:r w:rsidR="00E50208" w:rsidRPr="00877978">
        <w:rPr>
          <w:rStyle w:val="Strong"/>
          <w:b w:val="0"/>
          <w:i/>
          <w:lang w:val="ru-RU"/>
        </w:rPr>
        <w:t>многопластова и интегрирана</w:t>
      </w:r>
      <w:r w:rsidRPr="00877978">
        <w:rPr>
          <w:rStyle w:val="Strong"/>
          <w:b w:val="0"/>
          <w:i/>
          <w:lang w:val="ru-RU"/>
        </w:rPr>
        <w:t xml:space="preserve"> с другите сфери на живота</w:t>
      </w:r>
      <w:r w:rsidRPr="00877978">
        <w:rPr>
          <w:b/>
          <w:i/>
          <w:lang w:val="ru-RU"/>
        </w:rPr>
        <w:t>,</w:t>
      </w:r>
      <w:r w:rsidRPr="00877978">
        <w:rPr>
          <w:i/>
          <w:lang w:val="ru-RU"/>
        </w:rPr>
        <w:t xml:space="preserve"> тя има:</w:t>
      </w:r>
    </w:p>
    <w:p w14:paraId="2D3E0C66" w14:textId="77777777" w:rsidR="003015FF" w:rsidRPr="00877978" w:rsidRDefault="00E50208" w:rsidP="00B14A43">
      <w:pPr>
        <w:pStyle w:val="NormalWeb"/>
        <w:numPr>
          <w:ilvl w:val="0"/>
          <w:numId w:val="45"/>
        </w:numPr>
        <w:spacing w:after="0" w:line="360" w:lineRule="auto"/>
        <w:jc w:val="both"/>
        <w:rPr>
          <w:i/>
          <w:lang w:val="ru-RU"/>
        </w:rPr>
      </w:pPr>
      <w:r w:rsidRPr="00877978">
        <w:rPr>
          <w:rStyle w:val="Strong"/>
          <w:i/>
          <w:lang w:val="ru-RU"/>
        </w:rPr>
        <w:t>икономическо</w:t>
      </w:r>
      <w:r w:rsidR="003015FF" w:rsidRPr="00877978">
        <w:rPr>
          <w:i/>
          <w:lang w:val="ru-RU"/>
        </w:rPr>
        <w:t xml:space="preserve"> значение, осигурявайки </w:t>
      </w:r>
      <w:r w:rsidRPr="00877978">
        <w:rPr>
          <w:i/>
          <w:lang w:val="ru-RU"/>
        </w:rPr>
        <w:t>работни места, доходи</w:t>
      </w:r>
      <w:r w:rsidR="003015FF" w:rsidRPr="00877978">
        <w:rPr>
          <w:i/>
          <w:lang w:val="ru-RU"/>
        </w:rPr>
        <w:t xml:space="preserve"> и инвестиции</w:t>
      </w:r>
      <w:r w:rsidRPr="00877978">
        <w:rPr>
          <w:i/>
          <w:lang w:val="ru-RU"/>
        </w:rPr>
        <w:t>.</w:t>
      </w:r>
    </w:p>
    <w:p w14:paraId="406E71C8" w14:textId="77777777" w:rsidR="003015FF" w:rsidRPr="00877978" w:rsidRDefault="00E50208" w:rsidP="00B14A43">
      <w:pPr>
        <w:pStyle w:val="NormalWeb"/>
        <w:numPr>
          <w:ilvl w:val="0"/>
          <w:numId w:val="45"/>
        </w:numPr>
        <w:spacing w:after="0" w:line="360" w:lineRule="auto"/>
        <w:jc w:val="both"/>
        <w:rPr>
          <w:i/>
          <w:lang w:val="ru-RU"/>
        </w:rPr>
      </w:pPr>
      <w:r w:rsidRPr="00877978">
        <w:rPr>
          <w:rStyle w:val="Strong"/>
          <w:i/>
          <w:lang w:val="ru-RU"/>
        </w:rPr>
        <w:t>социално</w:t>
      </w:r>
      <w:r w:rsidRPr="00877978">
        <w:rPr>
          <w:i/>
          <w:lang w:val="ru-RU"/>
        </w:rPr>
        <w:t xml:space="preserve"> </w:t>
      </w:r>
      <w:r w:rsidR="003015FF" w:rsidRPr="00877978">
        <w:rPr>
          <w:i/>
          <w:lang w:val="ru-RU"/>
        </w:rPr>
        <w:t xml:space="preserve">измерение, обвързано с </w:t>
      </w:r>
      <w:r w:rsidRPr="00877978">
        <w:rPr>
          <w:i/>
          <w:lang w:val="ru-RU"/>
        </w:rPr>
        <w:t>образовани</w:t>
      </w:r>
      <w:r w:rsidR="003015FF" w:rsidRPr="00877978">
        <w:rPr>
          <w:i/>
          <w:lang w:val="ru-RU"/>
        </w:rPr>
        <w:t>е, здраве и общностно развитие</w:t>
      </w:r>
      <w:r w:rsidRPr="00877978">
        <w:rPr>
          <w:i/>
          <w:lang w:val="ru-RU"/>
        </w:rPr>
        <w:t>.</w:t>
      </w:r>
    </w:p>
    <w:p w14:paraId="680FDF7E" w14:textId="77777777" w:rsidR="003015FF" w:rsidRPr="00877978" w:rsidRDefault="00E50208" w:rsidP="00B14A43">
      <w:pPr>
        <w:pStyle w:val="NormalWeb"/>
        <w:numPr>
          <w:ilvl w:val="0"/>
          <w:numId w:val="45"/>
        </w:numPr>
        <w:spacing w:after="0" w:line="360" w:lineRule="auto"/>
        <w:jc w:val="both"/>
        <w:rPr>
          <w:i/>
          <w:lang w:val="ru-RU"/>
        </w:rPr>
      </w:pPr>
      <w:r w:rsidRPr="00877978">
        <w:rPr>
          <w:rStyle w:val="Strong"/>
          <w:i/>
          <w:lang w:val="ru-RU"/>
        </w:rPr>
        <w:t>екологичен</w:t>
      </w:r>
      <w:r w:rsidRPr="00877978">
        <w:rPr>
          <w:i/>
          <w:lang w:val="ru-RU"/>
        </w:rPr>
        <w:t xml:space="preserve"> аспект</w:t>
      </w:r>
      <w:r w:rsidR="003015FF" w:rsidRPr="00877978">
        <w:rPr>
          <w:i/>
          <w:lang w:val="ru-RU"/>
        </w:rPr>
        <w:t xml:space="preserve">, в посока на </w:t>
      </w:r>
      <w:r w:rsidRPr="00877978">
        <w:rPr>
          <w:i/>
          <w:lang w:val="ru-RU"/>
        </w:rPr>
        <w:t xml:space="preserve">устойчивост и опазване на </w:t>
      </w:r>
      <w:r w:rsidR="003015FF" w:rsidRPr="00877978">
        <w:rPr>
          <w:i/>
          <w:lang w:val="ru-RU"/>
        </w:rPr>
        <w:t>природни и културни ресурси</w:t>
      </w:r>
      <w:r w:rsidRPr="00877978">
        <w:rPr>
          <w:i/>
          <w:lang w:val="ru-RU"/>
        </w:rPr>
        <w:t>.</w:t>
      </w:r>
    </w:p>
    <w:p w14:paraId="43FDDCCF" w14:textId="77777777" w:rsidR="003015FF" w:rsidRPr="00877978" w:rsidRDefault="00E50208" w:rsidP="00B14A43">
      <w:pPr>
        <w:pStyle w:val="NormalWeb"/>
        <w:numPr>
          <w:ilvl w:val="0"/>
          <w:numId w:val="45"/>
        </w:numPr>
        <w:spacing w:after="0" w:line="360" w:lineRule="auto"/>
        <w:jc w:val="both"/>
        <w:rPr>
          <w:i/>
          <w:lang w:val="ru-RU"/>
        </w:rPr>
      </w:pPr>
      <w:r w:rsidRPr="00877978">
        <w:rPr>
          <w:rStyle w:val="Strong"/>
          <w:i/>
          <w:lang w:val="ru-RU"/>
        </w:rPr>
        <w:t>културно и индивидуално</w:t>
      </w:r>
      <w:r w:rsidR="003015FF" w:rsidRPr="00877978">
        <w:rPr>
          <w:i/>
          <w:lang w:val="ru-RU"/>
        </w:rPr>
        <w:t xml:space="preserve"> измерение, задавайки концепцията за </w:t>
      </w:r>
      <w:r w:rsidRPr="00877978">
        <w:rPr>
          <w:i/>
          <w:lang w:val="ru-RU"/>
        </w:rPr>
        <w:t>свободно</w:t>
      </w:r>
      <w:r w:rsidR="003015FF" w:rsidRPr="00877978">
        <w:rPr>
          <w:i/>
          <w:lang w:val="ru-RU"/>
        </w:rPr>
        <w:t>то</w:t>
      </w:r>
      <w:r w:rsidRPr="00877978">
        <w:rPr>
          <w:i/>
          <w:lang w:val="ru-RU"/>
        </w:rPr>
        <w:t xml:space="preserve"> време</w:t>
      </w:r>
      <w:r w:rsidR="003015FF" w:rsidRPr="00877978">
        <w:rPr>
          <w:i/>
          <w:lang w:val="ru-RU"/>
        </w:rPr>
        <w:t xml:space="preserve"> и </w:t>
      </w:r>
      <w:r w:rsidRPr="00877978">
        <w:rPr>
          <w:i/>
          <w:lang w:val="ru-RU"/>
        </w:rPr>
        <w:t xml:space="preserve"> лични</w:t>
      </w:r>
      <w:r w:rsidR="003015FF" w:rsidRPr="00877978">
        <w:rPr>
          <w:i/>
          <w:lang w:val="ru-RU"/>
        </w:rPr>
        <w:t>те</w:t>
      </w:r>
      <w:r w:rsidRPr="00877978">
        <w:rPr>
          <w:i/>
          <w:lang w:val="ru-RU"/>
        </w:rPr>
        <w:t xml:space="preserve"> права</w:t>
      </w:r>
      <w:r w:rsidR="003015FF" w:rsidRPr="00877978">
        <w:rPr>
          <w:i/>
          <w:lang w:val="ru-RU"/>
        </w:rPr>
        <w:t xml:space="preserve"> на индивида при потребяването на туризъм</w:t>
      </w:r>
      <w:r w:rsidRPr="00877978">
        <w:rPr>
          <w:i/>
          <w:lang w:val="ru-RU"/>
        </w:rPr>
        <w:t>.</w:t>
      </w:r>
    </w:p>
    <w:p w14:paraId="7D0CCA96" w14:textId="77777777" w:rsidR="00E50208" w:rsidRPr="00877978" w:rsidRDefault="00E50208" w:rsidP="00B14A43">
      <w:pPr>
        <w:pStyle w:val="NormalWeb"/>
        <w:numPr>
          <w:ilvl w:val="0"/>
          <w:numId w:val="45"/>
        </w:numPr>
        <w:spacing w:after="0" w:line="360" w:lineRule="auto"/>
        <w:jc w:val="both"/>
        <w:rPr>
          <w:i/>
          <w:lang w:val="ru-RU"/>
        </w:rPr>
      </w:pPr>
      <w:r w:rsidRPr="00877978">
        <w:rPr>
          <w:rStyle w:val="Strong"/>
          <w:i/>
          <w:lang w:val="ru-RU"/>
        </w:rPr>
        <w:t>международно и политическо</w:t>
      </w:r>
      <w:r w:rsidRPr="00877978">
        <w:rPr>
          <w:i/>
          <w:lang w:val="ru-RU"/>
        </w:rPr>
        <w:t xml:space="preserve"> измерение</w:t>
      </w:r>
      <w:r w:rsidR="003015FF" w:rsidRPr="00877978">
        <w:rPr>
          <w:i/>
          <w:lang w:val="ru-RU"/>
        </w:rPr>
        <w:t xml:space="preserve">, основано на </w:t>
      </w:r>
      <w:r w:rsidRPr="00877978">
        <w:rPr>
          <w:i/>
          <w:lang w:val="ru-RU"/>
        </w:rPr>
        <w:t xml:space="preserve">сътрудничество, </w:t>
      </w:r>
      <w:r w:rsidR="003015FF" w:rsidRPr="00877978">
        <w:rPr>
          <w:i/>
          <w:lang w:val="ru-RU"/>
        </w:rPr>
        <w:t>европейска интеграция и</w:t>
      </w:r>
      <w:r w:rsidRPr="00877978">
        <w:rPr>
          <w:i/>
          <w:lang w:val="ru-RU"/>
        </w:rPr>
        <w:t xml:space="preserve"> глобализаци</w:t>
      </w:r>
      <w:r w:rsidR="003015FF" w:rsidRPr="00877978">
        <w:rPr>
          <w:i/>
          <w:lang w:val="ru-RU"/>
        </w:rPr>
        <w:t>я</w:t>
      </w:r>
      <w:r w:rsidRPr="00877978">
        <w:rPr>
          <w:i/>
          <w:lang w:val="ru-RU"/>
        </w:rPr>
        <w:t>.</w:t>
      </w:r>
    </w:p>
    <w:p w14:paraId="6EC4D114" w14:textId="77777777" w:rsidR="00C80A04" w:rsidRPr="00877978" w:rsidRDefault="005B1F27" w:rsidP="00473246">
      <w:pPr>
        <w:pStyle w:val="NormalWeb"/>
        <w:spacing w:after="0" w:line="360" w:lineRule="auto"/>
        <w:ind w:firstLine="720"/>
        <w:jc w:val="both"/>
        <w:rPr>
          <w:i/>
          <w:lang w:val="ru-RU"/>
        </w:rPr>
      </w:pPr>
      <w:r w:rsidRPr="00877978">
        <w:rPr>
          <w:i/>
          <w:lang w:val="ru-RU"/>
        </w:rPr>
        <w:t>Всички тези значения, свързани с туризма, позволяват той да</w:t>
      </w:r>
      <w:r w:rsidR="00E50208" w:rsidRPr="00877978">
        <w:rPr>
          <w:i/>
          <w:lang w:val="ru-RU"/>
        </w:rPr>
        <w:t xml:space="preserve"> се разглежда като </w:t>
      </w:r>
      <w:r w:rsidR="00E50208" w:rsidRPr="00877978">
        <w:rPr>
          <w:rStyle w:val="Strong"/>
          <w:b w:val="0"/>
          <w:i/>
          <w:lang w:val="ru-RU"/>
        </w:rPr>
        <w:t>комплексна система</w:t>
      </w:r>
      <w:r w:rsidR="00E50208" w:rsidRPr="00877978">
        <w:rPr>
          <w:i/>
          <w:lang w:val="ru-RU"/>
        </w:rPr>
        <w:t>, която обхваща икономика, общество, култура, природа и политика.</w:t>
      </w:r>
    </w:p>
    <w:p w14:paraId="0F95DE62" w14:textId="77777777" w:rsidR="00C80A04" w:rsidRPr="00877978" w:rsidRDefault="00C80A04" w:rsidP="001C31E3">
      <w:pPr>
        <w:spacing w:line="360" w:lineRule="auto"/>
        <w:jc w:val="center"/>
        <w:rPr>
          <w:lang w:val="ru-RU"/>
        </w:rPr>
      </w:pPr>
    </w:p>
    <w:p w14:paraId="038121A8" w14:textId="5067A6A2" w:rsidR="00E50208" w:rsidRPr="00877978" w:rsidRDefault="00A14663" w:rsidP="00E50208">
      <w:pPr>
        <w:spacing w:line="360" w:lineRule="auto"/>
        <w:jc w:val="center"/>
        <w:rPr>
          <w:b/>
          <w:lang w:val="ru-RU"/>
        </w:rPr>
      </w:pPr>
      <w:r>
        <w:rPr>
          <w:noProof/>
        </w:rPr>
        <w:lastRenderedPageBreak/>
        <mc:AlternateContent>
          <mc:Choice Requires="wps">
            <w:drawing>
              <wp:anchor distT="0" distB="0" distL="114300" distR="114300" simplePos="0" relativeHeight="251685888" behindDoc="0" locked="0" layoutInCell="1" allowOverlap="1" wp14:anchorId="2A27F563" wp14:editId="6278D3F1">
                <wp:simplePos x="0" y="0"/>
                <wp:positionH relativeFrom="column">
                  <wp:posOffset>2838450</wp:posOffset>
                </wp:positionH>
                <wp:positionV relativeFrom="paragraph">
                  <wp:posOffset>688340</wp:posOffset>
                </wp:positionV>
                <wp:extent cx="1927225" cy="300355"/>
                <wp:effectExtent l="13970" t="6985" r="11430" b="6985"/>
                <wp:wrapNone/>
                <wp:docPr id="83"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27225" cy="300355"/>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38B26D" id="_x0000_t32" coordsize="21600,21600" o:spt="32" o:oned="t" path="m,l21600,21600e" filled="f">
                <v:path arrowok="t" fillok="f" o:connecttype="none"/>
                <o:lock v:ext="edit" shapetype="t"/>
              </v:shapetype>
              <v:shape id="AutoShape 73" o:spid="_x0000_s1026" type="#_x0000_t32" style="position:absolute;margin-left:223.5pt;margin-top:54.2pt;width:151.75pt;height:23.65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">
                <v:stroke dashstyle="longDash"/>
              </v:shape>
            </w:pict>
          </mc:Fallback>
        </mc:AlternateContent>
      </w:r>
      <w:r>
        <w:rPr>
          <w:noProof/>
        </w:rPr>
        <mc:AlternateContent>
          <mc:Choice Requires="wps">
            <w:drawing>
              <wp:anchor distT="0" distB="0" distL="114300" distR="114300" simplePos="0" relativeHeight="251684864" behindDoc="0" locked="0" layoutInCell="1" allowOverlap="1" wp14:anchorId="59FD99E0" wp14:editId="612614B7">
                <wp:simplePos x="0" y="0"/>
                <wp:positionH relativeFrom="column">
                  <wp:posOffset>2879090</wp:posOffset>
                </wp:positionH>
                <wp:positionV relativeFrom="paragraph">
                  <wp:posOffset>688340</wp:posOffset>
                </wp:positionV>
                <wp:extent cx="1026160" cy="340360"/>
                <wp:effectExtent l="6985" t="6985" r="5080" b="5080"/>
                <wp:wrapNone/>
                <wp:docPr id="82"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26160" cy="34036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64C37B" id="AutoShape 72" o:spid="_x0000_s1026" type="#_x0000_t32" style="position:absolute;margin-left:226.7pt;margin-top:54.2pt;width:80.8pt;height:26.8pt;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">
                <v:stroke dashstyle="longDash"/>
              </v:shape>
            </w:pict>
          </mc:Fallback>
        </mc:AlternateContent>
      </w:r>
      <w:r>
        <w:rPr>
          <w:noProof/>
        </w:rPr>
        <mc:AlternateContent>
          <mc:Choice Requires="wps">
            <w:drawing>
              <wp:anchor distT="0" distB="0" distL="114300" distR="114300" simplePos="0" relativeHeight="251683840" behindDoc="0" locked="0" layoutInCell="1" allowOverlap="1" wp14:anchorId="71050814" wp14:editId="58D9F216">
                <wp:simplePos x="0" y="0"/>
                <wp:positionH relativeFrom="column">
                  <wp:posOffset>2910205</wp:posOffset>
                </wp:positionH>
                <wp:positionV relativeFrom="paragraph">
                  <wp:posOffset>688340</wp:posOffset>
                </wp:positionV>
                <wp:extent cx="201930" cy="340360"/>
                <wp:effectExtent l="9525" t="6985" r="7620" b="5080"/>
                <wp:wrapNone/>
                <wp:docPr id="81"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1930" cy="34036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265538" id="AutoShape 71" o:spid="_x0000_s1026" type="#_x0000_t32" style="position:absolute;margin-left:229.15pt;margin-top:54.2pt;width:15.9pt;height:26.8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">
                <v:stroke dashstyle="longDash"/>
              </v:shape>
            </w:pict>
          </mc:Fallback>
        </mc:AlternateContent>
      </w:r>
      <w:r>
        <w:rPr>
          <w:noProof/>
        </w:rPr>
        <mc:AlternateContent>
          <mc:Choice Requires="wps">
            <w:drawing>
              <wp:anchor distT="0" distB="0" distL="114300" distR="114300" simplePos="0" relativeHeight="251682816" behindDoc="0" locked="0" layoutInCell="1" allowOverlap="1" wp14:anchorId="6913E212" wp14:editId="16AA8751">
                <wp:simplePos x="0" y="0"/>
                <wp:positionH relativeFrom="column">
                  <wp:posOffset>2350135</wp:posOffset>
                </wp:positionH>
                <wp:positionV relativeFrom="paragraph">
                  <wp:posOffset>688340</wp:posOffset>
                </wp:positionV>
                <wp:extent cx="560070" cy="340360"/>
                <wp:effectExtent l="11430" t="6985" r="9525" b="5080"/>
                <wp:wrapNone/>
                <wp:docPr id="80"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0070" cy="34036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98D639" id="AutoShape 70" o:spid="_x0000_s1026" type="#_x0000_t32" style="position:absolute;margin-left:185.05pt;margin-top:54.2pt;width:44.1pt;height:26.8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">
                <v:stroke dashstyle="longDash"/>
              </v:shape>
            </w:pict>
          </mc:Fallback>
        </mc:AlternateContent>
      </w:r>
      <w:r>
        <w:rPr>
          <w:noProof/>
        </w:rPr>
        <mc:AlternateContent>
          <mc:Choice Requires="wps">
            <w:drawing>
              <wp:anchor distT="0" distB="0" distL="114300" distR="114300" simplePos="0" relativeHeight="251681792" behindDoc="0" locked="0" layoutInCell="1" allowOverlap="1" wp14:anchorId="3AD4C1A7" wp14:editId="32767BE1">
                <wp:simplePos x="0" y="0"/>
                <wp:positionH relativeFrom="column">
                  <wp:posOffset>1623695</wp:posOffset>
                </wp:positionH>
                <wp:positionV relativeFrom="paragraph">
                  <wp:posOffset>688340</wp:posOffset>
                </wp:positionV>
                <wp:extent cx="1286510" cy="340360"/>
                <wp:effectExtent l="8890" t="6985" r="9525" b="5080"/>
                <wp:wrapNone/>
                <wp:docPr id="79"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86510" cy="34036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C19637" id="AutoShape 69" o:spid="_x0000_s1026" type="#_x0000_t32" style="position:absolute;margin-left:127.85pt;margin-top:54.2pt;width:101.3pt;height:26.8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">
                <v:stroke dashstyle="longDash"/>
              </v:shape>
            </w:pict>
          </mc:Fallback>
        </mc:AlternateContent>
      </w:r>
      <w:r>
        <w:rPr>
          <w:noProof/>
        </w:rPr>
        <mc:AlternateContent>
          <mc:Choice Requires="wps">
            <w:drawing>
              <wp:anchor distT="0" distB="0" distL="114300" distR="114300" simplePos="0" relativeHeight="251680768" behindDoc="0" locked="0" layoutInCell="1" allowOverlap="1" wp14:anchorId="0F15F9D7" wp14:editId="53220C33">
                <wp:simplePos x="0" y="0"/>
                <wp:positionH relativeFrom="column">
                  <wp:posOffset>835025</wp:posOffset>
                </wp:positionH>
                <wp:positionV relativeFrom="paragraph">
                  <wp:posOffset>688340</wp:posOffset>
                </wp:positionV>
                <wp:extent cx="2044065" cy="340360"/>
                <wp:effectExtent l="10795" t="6985" r="12065" b="5080"/>
                <wp:wrapNone/>
                <wp:docPr id="78"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44065" cy="34036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DB7B63" id="AutoShape 68" o:spid="_x0000_s1026" type="#_x0000_t32" style="position:absolute;margin-left:65.75pt;margin-top:54.2pt;width:160.95pt;height:26.8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">
                <v:stroke dashstyle="longDash"/>
              </v:shape>
            </w:pict>
          </mc:Fallback>
        </mc:AlternateContent>
      </w:r>
      <w:r w:rsidR="00C80A04" w:rsidRPr="00877978">
        <w:rPr>
          <w:noProof/>
        </w:rPr>
        <w:drawing>
          <wp:inline distT="0" distB="0" distL="0" distR="0" wp14:anchorId="591E5C3C" wp14:editId="7CC54D4C">
            <wp:extent cx="5029200" cy="2438400"/>
            <wp:effectExtent l="0" t="0" r="0" b="0"/>
            <wp:docPr id="22" name="Диагра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0BF4EB86" w14:textId="77777777" w:rsidR="00E50208" w:rsidRPr="00877978" w:rsidRDefault="00E50208" w:rsidP="00E50208">
      <w:pPr>
        <w:spacing w:line="360" w:lineRule="auto"/>
        <w:jc w:val="center"/>
        <w:rPr>
          <w:lang w:val="ru-RU"/>
        </w:rPr>
      </w:pPr>
      <w:r w:rsidRPr="00877978">
        <w:rPr>
          <w:b/>
          <w:lang w:val="ru-RU"/>
        </w:rPr>
        <w:t>Фиг. 1.</w:t>
      </w:r>
      <w:r w:rsidR="00CB3A84" w:rsidRPr="00877978">
        <w:rPr>
          <w:b/>
          <w:lang w:val="ru-RU"/>
        </w:rPr>
        <w:t>4</w:t>
      </w:r>
      <w:r w:rsidRPr="00877978">
        <w:rPr>
          <w:b/>
          <w:lang w:val="ru-RU"/>
        </w:rPr>
        <w:t xml:space="preserve">. Комплексен модел на туристическата политика </w:t>
      </w:r>
      <w:r w:rsidR="004E4655" w:rsidRPr="00877978">
        <w:rPr>
          <w:b/>
          <w:lang w:val="ru-RU"/>
        </w:rPr>
        <w:t>(</w:t>
      </w:r>
      <w:r w:rsidRPr="00877978">
        <w:rPr>
          <w:b/>
          <w:lang w:val="ru-RU"/>
        </w:rPr>
        <w:t>ТП)</w:t>
      </w:r>
    </w:p>
    <w:p w14:paraId="4DFC1DB7" w14:textId="77777777" w:rsidR="00E50208" w:rsidRPr="00877978" w:rsidRDefault="009F698E" w:rsidP="00E50208">
      <w:pPr>
        <w:spacing w:line="360" w:lineRule="auto"/>
        <w:jc w:val="center"/>
      </w:pPr>
      <w:r w:rsidRPr="00877978">
        <w:rPr>
          <w:b/>
          <w:lang w:val="ru-RU"/>
        </w:rPr>
        <w:t xml:space="preserve">Източник: </w:t>
      </w:r>
      <w:r w:rsidRPr="00877978">
        <w:rPr>
          <w:lang w:val="ru-RU"/>
        </w:rPr>
        <w:t>По</w:t>
      </w:r>
      <w:r w:rsidRPr="00877978">
        <w:rPr>
          <w:b/>
          <w:lang w:val="ru-RU"/>
        </w:rPr>
        <w:t xml:space="preserve"> </w:t>
      </w:r>
      <w:r w:rsidR="004E4655" w:rsidRPr="00877978">
        <w:rPr>
          <w:lang w:val="ru-RU"/>
        </w:rPr>
        <w:t>(</w:t>
      </w:r>
      <w:r w:rsidR="00E50208" w:rsidRPr="00877978">
        <w:t>Freyer</w:t>
      </w:r>
      <w:r w:rsidRPr="00877978">
        <w:rPr>
          <w:lang w:val="ru-RU"/>
        </w:rPr>
        <w:t>, 2009, р. 47, )</w:t>
      </w:r>
      <w:r w:rsidR="00E50208" w:rsidRPr="00877978">
        <w:rPr>
          <w:lang w:val="ru-RU"/>
        </w:rPr>
        <w:t>.</w:t>
      </w:r>
      <w:r w:rsidR="00E50208" w:rsidRPr="00877978">
        <w:t xml:space="preserve"> цит. по </w:t>
      </w:r>
      <w:r w:rsidR="004E4655" w:rsidRPr="00877978">
        <w:t>(</w:t>
      </w:r>
      <w:r w:rsidR="00E50208" w:rsidRPr="00877978">
        <w:t>Нешков, 2001</w:t>
      </w:r>
      <w:r w:rsidR="006C1BE2" w:rsidRPr="00877978">
        <w:t>)</w:t>
      </w:r>
    </w:p>
    <w:p w14:paraId="5C0CCB7F" w14:textId="77777777" w:rsidR="00E50208" w:rsidRPr="00877978" w:rsidRDefault="00E50208" w:rsidP="00E50208">
      <w:pPr>
        <w:spacing w:line="360" w:lineRule="auto"/>
        <w:jc w:val="center"/>
        <w:rPr>
          <w:lang w:val="ru-RU"/>
        </w:rPr>
      </w:pPr>
    </w:p>
    <w:p w14:paraId="71E7B50E" w14:textId="77777777" w:rsidR="00E25544" w:rsidRPr="00877978" w:rsidRDefault="00E25544" w:rsidP="00E25544">
      <w:pPr>
        <w:spacing w:line="360" w:lineRule="auto"/>
        <w:ind w:firstLine="720"/>
        <w:jc w:val="both"/>
        <w:rPr>
          <w:i/>
          <w:lang w:val="ru-RU"/>
        </w:rPr>
      </w:pPr>
      <w:r w:rsidRPr="00877978">
        <w:rPr>
          <w:i/>
          <w:lang w:val="ru-RU"/>
        </w:rPr>
        <w:t xml:space="preserve">Туристическа политика в своята цялост като международна, национално, регионална и местна, е ключов фактор за икономически растеж в сферата на туризма, тъй като съвместява влиянието на различни фактории на средата: икономически, социални, екологични, технологични и успоредно с това  е насочена към интересите на индивида, свързани със свободното време и рекреацията </w:t>
      </w:r>
      <w:r w:rsidR="004E4655" w:rsidRPr="00877978">
        <w:rPr>
          <w:i/>
          <w:lang w:val="ru-RU"/>
        </w:rPr>
        <w:t>(</w:t>
      </w:r>
      <w:r w:rsidRPr="00877978">
        <w:rPr>
          <w:i/>
          <w:lang w:val="ru-RU"/>
        </w:rPr>
        <w:t xml:space="preserve">възстановяването на силите на организма). </w:t>
      </w:r>
    </w:p>
    <w:p w14:paraId="6119C5D5" w14:textId="77777777" w:rsidR="00271522" w:rsidRPr="00877978" w:rsidRDefault="00595CDD" w:rsidP="00027596">
      <w:pPr>
        <w:spacing w:line="360" w:lineRule="auto"/>
        <w:ind w:firstLine="720"/>
        <w:jc w:val="both"/>
      </w:pPr>
      <w:r w:rsidRPr="00877978">
        <w:t xml:space="preserve">Според </w:t>
      </w:r>
      <w:r w:rsidR="00271522" w:rsidRPr="00877978">
        <w:t>Т. Дж.</w:t>
      </w:r>
      <w:r w:rsidRPr="00877978">
        <w:t>Уийлън и Хънгър</w:t>
      </w:r>
      <w:r w:rsidR="00271522" w:rsidRPr="00877978">
        <w:t xml:space="preserve"> </w:t>
      </w:r>
      <w:r w:rsidRPr="00877978">
        <w:t>фирмената политика представлява система от правила и насоки, официално приети от организацията, които подпомагат вземането на решения и насочват управленските действия в различни ситуации.</w:t>
      </w:r>
      <w:r w:rsidR="00271522" w:rsidRPr="00877978">
        <w:t xml:space="preserve"> (Wheelen, Hunger, 2018).</w:t>
      </w:r>
    </w:p>
    <w:p w14:paraId="34C75E03" w14:textId="77777777" w:rsidR="00027596" w:rsidRPr="00877978" w:rsidRDefault="00027596" w:rsidP="00027596">
      <w:pPr>
        <w:spacing w:line="360" w:lineRule="auto"/>
        <w:ind w:firstLine="720"/>
        <w:jc w:val="both"/>
        <w:rPr>
          <w:i/>
          <w:lang w:val="ru-RU"/>
        </w:rPr>
      </w:pPr>
      <w:r w:rsidRPr="00877978">
        <w:rPr>
          <w:bCs/>
          <w:i/>
          <w:lang w:val="ru-RU"/>
        </w:rPr>
        <w:t>В това определение отново ключовите думи са «идеи», «правила», «план», «управление»</w:t>
      </w:r>
      <w:r w:rsidR="00157F0F" w:rsidRPr="00877978">
        <w:rPr>
          <w:bCs/>
          <w:i/>
          <w:lang w:val="ru-RU"/>
        </w:rPr>
        <w:t>, но пр</w:t>
      </w:r>
      <w:r w:rsidRPr="00877978">
        <w:rPr>
          <w:bCs/>
          <w:i/>
          <w:lang w:val="ru-RU"/>
        </w:rPr>
        <w:t xml:space="preserve">енесени в сферата на бизнеса. </w:t>
      </w:r>
      <w:r w:rsidRPr="00877978">
        <w:rPr>
          <w:i/>
          <w:lang w:val="ru-RU"/>
        </w:rPr>
        <w:t xml:space="preserve"> </w:t>
      </w:r>
      <w:r w:rsidR="00D43F04" w:rsidRPr="00877978">
        <w:rPr>
          <w:i/>
          <w:lang w:val="ru-RU"/>
        </w:rPr>
        <w:t xml:space="preserve">Фирмените политики и процедури </w:t>
      </w:r>
      <w:r w:rsidRPr="00877978">
        <w:rPr>
          <w:i/>
          <w:lang w:val="ru-RU"/>
        </w:rPr>
        <w:t>имат за цел установяване на</w:t>
      </w:r>
      <w:r w:rsidR="00D43F04" w:rsidRPr="00877978">
        <w:rPr>
          <w:i/>
          <w:lang w:val="ru-RU"/>
        </w:rPr>
        <w:t xml:space="preserve"> правилата за поведение в организацията, </w:t>
      </w:r>
      <w:r w:rsidRPr="00877978">
        <w:rPr>
          <w:i/>
          <w:lang w:val="ru-RU"/>
        </w:rPr>
        <w:t xml:space="preserve">като  задават </w:t>
      </w:r>
      <w:r w:rsidR="00D43F04" w:rsidRPr="00877978">
        <w:rPr>
          <w:i/>
          <w:lang w:val="ru-RU"/>
        </w:rPr>
        <w:t xml:space="preserve"> отговорностите на служителите и на работодателите.</w:t>
      </w:r>
    </w:p>
    <w:p w14:paraId="5F6E6690" w14:textId="77777777" w:rsidR="00157F0F" w:rsidRPr="00877978" w:rsidRDefault="00157F0F" w:rsidP="00157F0F">
      <w:pPr>
        <w:spacing w:line="360" w:lineRule="auto"/>
        <w:ind w:firstLine="720"/>
        <w:jc w:val="both"/>
        <w:rPr>
          <w:i/>
          <w:lang w:val="ru-RU"/>
        </w:rPr>
      </w:pPr>
      <w:r w:rsidRPr="00877978">
        <w:rPr>
          <w:i/>
          <w:lang w:val="ru-RU"/>
        </w:rPr>
        <w:t>Фирмената политика</w:t>
      </w:r>
      <w:r w:rsidR="00027596" w:rsidRPr="00877978">
        <w:rPr>
          <w:i/>
          <w:lang w:val="ru-RU"/>
        </w:rPr>
        <w:t xml:space="preserve"> е ориентирана не само към вътрешните правила в организация</w:t>
      </w:r>
      <w:r w:rsidR="00046D38" w:rsidRPr="00877978">
        <w:rPr>
          <w:i/>
          <w:lang w:val="ru-RU"/>
        </w:rPr>
        <w:t>та, но и към взаимодействието с</w:t>
      </w:r>
      <w:r w:rsidR="00027596" w:rsidRPr="00877978">
        <w:rPr>
          <w:i/>
          <w:lang w:val="ru-RU"/>
        </w:rPr>
        <w:t xml:space="preserve"> външната среда и обществените структури.</w:t>
      </w:r>
    </w:p>
    <w:p w14:paraId="29619B79" w14:textId="77777777" w:rsidR="00157F0F" w:rsidRPr="00877978" w:rsidRDefault="00033824" w:rsidP="00157F0F">
      <w:pPr>
        <w:spacing w:line="360" w:lineRule="auto"/>
        <w:ind w:firstLine="720"/>
        <w:jc w:val="both"/>
        <w:rPr>
          <w:lang w:val="ru-RU"/>
        </w:rPr>
      </w:pPr>
      <w:r w:rsidRPr="00877978">
        <w:rPr>
          <w:lang w:val="ru-RU"/>
        </w:rPr>
        <w:t>Фирмената политика обхваща</w:t>
      </w:r>
      <w:r w:rsidR="00157F0F" w:rsidRPr="00877978">
        <w:rPr>
          <w:lang w:val="ru-RU"/>
        </w:rPr>
        <w:t xml:space="preserve"> сферите на трудови отношения и дисциплина, етика и поведение, управление на човешки ресурси, здравословни и безопасни условия на труд, финансови и административни правила</w:t>
      </w:r>
      <w:r w:rsidR="0020121B" w:rsidRPr="00877978">
        <w:rPr>
          <w:lang w:val="ru-RU"/>
        </w:rPr>
        <w:t xml:space="preserve"> </w:t>
      </w:r>
      <w:r w:rsidR="00271522" w:rsidRPr="00877978">
        <w:rPr>
          <w:lang w:val="ru-RU"/>
        </w:rPr>
        <w:t xml:space="preserve"> </w:t>
      </w:r>
    </w:p>
    <w:p w14:paraId="20963FC9" w14:textId="77777777" w:rsidR="00157F0F" w:rsidRPr="00877978" w:rsidRDefault="007E3E95" w:rsidP="00157F0F">
      <w:pPr>
        <w:spacing w:line="360" w:lineRule="auto"/>
        <w:ind w:firstLine="720"/>
        <w:jc w:val="both"/>
        <w:rPr>
          <w:lang w:val="ru-RU"/>
        </w:rPr>
      </w:pPr>
      <w:r w:rsidRPr="00877978">
        <w:lastRenderedPageBreak/>
        <w:t xml:space="preserve">За да се създаде </w:t>
      </w:r>
      <w:r w:rsidR="006A7C98" w:rsidRPr="00877978">
        <w:t>активна фирмена политика на първ</w:t>
      </w:r>
      <w:r w:rsidRPr="00877978">
        <w:t xml:space="preserve">о място е необходимо да се формулират целите й, които трябва да намерят своето документиране под формата на кодефицирани фирмени източници. </w:t>
      </w:r>
      <w:r w:rsidR="00D43F04" w:rsidRPr="00877978">
        <w:rPr>
          <w:lang w:val="ru-RU"/>
        </w:rPr>
        <w:t>Политиките на компанията са важни</w:t>
      </w:r>
      <w:r w:rsidR="001912C5" w:rsidRPr="00877978">
        <w:rPr>
          <w:lang w:val="ru-RU"/>
        </w:rPr>
        <w:t>, тъй като</w:t>
      </w:r>
      <w:r w:rsidRPr="00877978">
        <w:rPr>
          <w:lang w:val="ru-RU"/>
        </w:rPr>
        <w:t xml:space="preserve"> </w:t>
      </w:r>
      <w:r w:rsidRPr="00877978">
        <w:t>з</w:t>
      </w:r>
      <w:r w:rsidR="00D43F04" w:rsidRPr="00877978">
        <w:rPr>
          <w:lang w:val="ru-RU"/>
        </w:rPr>
        <w:t>адава</w:t>
      </w:r>
      <w:r w:rsidRPr="00877978">
        <w:rPr>
          <w:lang w:val="ru-RU"/>
        </w:rPr>
        <w:t>т</w:t>
      </w:r>
      <w:r w:rsidR="00D43F04" w:rsidRPr="00877978">
        <w:rPr>
          <w:lang w:val="ru-RU"/>
        </w:rPr>
        <w:t xml:space="preserve"> </w:t>
      </w:r>
      <w:r w:rsidR="001912C5" w:rsidRPr="00877978">
        <w:rPr>
          <w:lang w:val="ru-RU"/>
        </w:rPr>
        <w:t xml:space="preserve"> </w:t>
      </w:r>
      <w:r w:rsidR="00D43F04" w:rsidRPr="00877978">
        <w:rPr>
          <w:lang w:val="ru-RU"/>
        </w:rPr>
        <w:t xml:space="preserve"> </w:t>
      </w:r>
      <w:r w:rsidR="001912C5" w:rsidRPr="00877978">
        <w:rPr>
          <w:lang w:val="ru-RU"/>
        </w:rPr>
        <w:t xml:space="preserve">отговорността и </w:t>
      </w:r>
      <w:r w:rsidR="00D43F04" w:rsidRPr="00877978">
        <w:rPr>
          <w:lang w:val="ru-RU"/>
        </w:rPr>
        <w:t>очаквания</w:t>
      </w:r>
      <w:r w:rsidRPr="00877978">
        <w:rPr>
          <w:lang w:val="ru-RU"/>
        </w:rPr>
        <w:t>та на ръководството</w:t>
      </w:r>
      <w:r w:rsidR="001912C5" w:rsidRPr="00877978">
        <w:rPr>
          <w:lang w:val="ru-RU"/>
        </w:rPr>
        <w:t>, о</w:t>
      </w:r>
      <w:r w:rsidR="00D43F04" w:rsidRPr="00877978">
        <w:rPr>
          <w:lang w:val="ru-RU"/>
        </w:rPr>
        <w:t>сигурява</w:t>
      </w:r>
      <w:r w:rsidR="001912C5" w:rsidRPr="00877978">
        <w:rPr>
          <w:lang w:val="ru-RU"/>
        </w:rPr>
        <w:t>т</w:t>
      </w:r>
      <w:r w:rsidR="00D43F04" w:rsidRPr="00877978">
        <w:rPr>
          <w:lang w:val="ru-RU"/>
        </w:rPr>
        <w:t xml:space="preserve"> спазване на закона</w:t>
      </w:r>
      <w:r w:rsidR="001912C5" w:rsidRPr="00877978">
        <w:rPr>
          <w:lang w:val="ru-RU"/>
        </w:rPr>
        <w:t xml:space="preserve">, </w:t>
      </w:r>
      <w:r w:rsidR="001912C5" w:rsidRPr="00877978">
        <w:t>п</w:t>
      </w:r>
      <w:r w:rsidR="00D43F04" w:rsidRPr="00877978">
        <w:rPr>
          <w:lang w:val="ru-RU"/>
        </w:rPr>
        <w:t>омага</w:t>
      </w:r>
      <w:r w:rsidR="001912C5" w:rsidRPr="00877978">
        <w:rPr>
          <w:lang w:val="ru-RU"/>
        </w:rPr>
        <w:t>т</w:t>
      </w:r>
      <w:r w:rsidR="00D43F04" w:rsidRPr="00877978">
        <w:rPr>
          <w:lang w:val="ru-RU"/>
        </w:rPr>
        <w:t xml:space="preserve"> при защита срещу съдебни искове</w:t>
      </w:r>
      <w:r w:rsidR="001912C5" w:rsidRPr="00877978">
        <w:t xml:space="preserve"> и с</w:t>
      </w:r>
      <w:r w:rsidR="00D43F04" w:rsidRPr="00877978">
        <w:rPr>
          <w:lang w:val="ru-RU"/>
        </w:rPr>
        <w:t>ъдейств</w:t>
      </w:r>
      <w:r w:rsidR="001912C5" w:rsidRPr="00877978">
        <w:rPr>
          <w:lang w:val="ru-RU"/>
        </w:rPr>
        <w:t>ат</w:t>
      </w:r>
      <w:r w:rsidR="00D43F04" w:rsidRPr="00877978">
        <w:rPr>
          <w:lang w:val="ru-RU"/>
        </w:rPr>
        <w:t xml:space="preserve"> за справедливо отношение към служителите</w:t>
      </w:r>
      <w:r w:rsidR="001912C5" w:rsidRPr="00877978">
        <w:rPr>
          <w:lang w:val="ru-RU"/>
        </w:rPr>
        <w:t>.</w:t>
      </w:r>
    </w:p>
    <w:p w14:paraId="3F19B8CB" w14:textId="77777777" w:rsidR="00157F0F" w:rsidRPr="00877978" w:rsidRDefault="00157F0F" w:rsidP="00465759">
      <w:pPr>
        <w:spacing w:line="360" w:lineRule="auto"/>
        <w:ind w:firstLine="720"/>
        <w:jc w:val="both"/>
        <w:rPr>
          <w:lang w:val="ru-RU"/>
        </w:rPr>
      </w:pPr>
      <w:r w:rsidRPr="00877978">
        <w:rPr>
          <w:lang w:val="ru-RU"/>
        </w:rPr>
        <w:t xml:space="preserve">Разликата между </w:t>
      </w:r>
      <w:r w:rsidRPr="00877978">
        <w:rPr>
          <w:rStyle w:val="Strong"/>
          <w:b w:val="0"/>
          <w:lang w:val="ru-RU"/>
        </w:rPr>
        <w:t>фирмена политика</w:t>
      </w:r>
      <w:r w:rsidRPr="00877978">
        <w:rPr>
          <w:lang w:val="ru-RU"/>
        </w:rPr>
        <w:t xml:space="preserve"> и </w:t>
      </w:r>
      <w:r w:rsidRPr="00877978">
        <w:rPr>
          <w:rStyle w:val="Strong"/>
          <w:b w:val="0"/>
          <w:lang w:val="ru-RU"/>
        </w:rPr>
        <w:t>хотелска политика</w:t>
      </w:r>
      <w:r w:rsidRPr="00877978">
        <w:rPr>
          <w:lang w:val="ru-RU"/>
        </w:rPr>
        <w:t xml:space="preserve"> е в обхвата и </w:t>
      </w:r>
      <w:r w:rsidR="00951E75" w:rsidRPr="00877978">
        <w:rPr>
          <w:lang w:val="ru-RU"/>
        </w:rPr>
        <w:t>спецификата на приложението им.</w:t>
      </w:r>
      <w:r w:rsidRPr="00877978">
        <w:rPr>
          <w:lang w:val="ru-RU"/>
        </w:rPr>
        <w:t xml:space="preserve"> </w:t>
      </w:r>
      <w:r w:rsidRPr="00877978">
        <w:rPr>
          <w:rStyle w:val="Strong"/>
          <w:b w:val="0"/>
          <w:bCs w:val="0"/>
          <w:lang w:val="ru-RU"/>
        </w:rPr>
        <w:t xml:space="preserve">Фирмената политика </w:t>
      </w:r>
      <w:r w:rsidRPr="00877978">
        <w:rPr>
          <w:lang w:val="ru-RU"/>
        </w:rPr>
        <w:t>е съвкупност от правила, стандарти и процедури, които ръководят дейността на една организация, независимо от сферата ѝ. Основната ѝ цел е да осигури ефективно управление, да защити интересите на фирмата и служителите и да поддържа ред в работната среда.</w:t>
      </w:r>
    </w:p>
    <w:p w14:paraId="58D3151E" w14:textId="77777777" w:rsidR="00157F0F" w:rsidRPr="00877978" w:rsidRDefault="00157F0F" w:rsidP="00465759">
      <w:pPr>
        <w:spacing w:line="360" w:lineRule="auto"/>
        <w:ind w:firstLine="720"/>
        <w:jc w:val="both"/>
        <w:rPr>
          <w:lang w:val="ru-RU"/>
        </w:rPr>
      </w:pPr>
      <w:r w:rsidRPr="00877978">
        <w:rPr>
          <w:rStyle w:val="Strong"/>
          <w:bCs w:val="0"/>
          <w:i/>
          <w:lang w:val="ru-RU"/>
        </w:rPr>
        <w:t>Хотелска</w:t>
      </w:r>
      <w:r w:rsidRPr="00877978">
        <w:rPr>
          <w:rStyle w:val="Strong"/>
          <w:bCs w:val="0"/>
          <w:i/>
        </w:rPr>
        <w:t>та</w:t>
      </w:r>
      <w:r w:rsidRPr="00877978">
        <w:rPr>
          <w:rStyle w:val="Strong"/>
          <w:bCs w:val="0"/>
          <w:i/>
          <w:lang w:val="ru-RU"/>
        </w:rPr>
        <w:t xml:space="preserve"> политика</w:t>
      </w:r>
      <w:r w:rsidRPr="00877978">
        <w:rPr>
          <w:rStyle w:val="Strong"/>
          <w:b w:val="0"/>
          <w:bCs w:val="0"/>
          <w:lang w:val="ru-RU"/>
        </w:rPr>
        <w:t xml:space="preserve"> </w:t>
      </w:r>
      <w:r w:rsidRPr="00877978">
        <w:rPr>
          <w:lang w:val="ru-RU"/>
        </w:rPr>
        <w:t>е специфичен вид фирмена политика, приложена в сферата на туризма и хотелиерството. Определя правилата и стандартите за работа както на персонала, така и на гостите, с цел да се гарантира високо качество на услугите.</w:t>
      </w:r>
    </w:p>
    <w:p w14:paraId="34DE03C7" w14:textId="77777777" w:rsidR="00465759" w:rsidRPr="00877978" w:rsidRDefault="00157F0F" w:rsidP="00465759">
      <w:pPr>
        <w:pStyle w:val="Heading3"/>
        <w:spacing w:line="360" w:lineRule="auto"/>
        <w:ind w:firstLine="720"/>
        <w:jc w:val="both"/>
        <w:rPr>
          <w:rFonts w:ascii="Times New Roman" w:hAnsi="Times New Roman" w:cs="Times New Roman"/>
          <w:color w:val="auto"/>
          <w:lang w:val="ru-RU"/>
        </w:rPr>
      </w:pPr>
      <w:bookmarkStart w:id="103" w:name="_Toc207505271"/>
      <w:bookmarkStart w:id="104" w:name="_Toc218353116"/>
      <w:bookmarkStart w:id="105" w:name="_Toc222999356"/>
      <w:r w:rsidRPr="00877978">
        <w:rPr>
          <w:rFonts w:ascii="Times New Roman" w:hAnsi="Times New Roman" w:cs="Times New Roman"/>
          <w:color w:val="auto"/>
          <w:lang w:val="bg-BG"/>
        </w:rPr>
        <w:t>Хотел</w:t>
      </w:r>
      <w:r w:rsidR="00465759" w:rsidRPr="00877978">
        <w:rPr>
          <w:rFonts w:ascii="Times New Roman" w:hAnsi="Times New Roman" w:cs="Times New Roman"/>
          <w:color w:val="auto"/>
          <w:lang w:val="bg-BG"/>
        </w:rPr>
        <w:t>ската политика се разпростира в</w:t>
      </w:r>
      <w:r w:rsidRPr="00877978">
        <w:rPr>
          <w:rFonts w:ascii="Times New Roman" w:hAnsi="Times New Roman" w:cs="Times New Roman"/>
          <w:color w:val="auto"/>
          <w:lang w:val="ru-RU"/>
        </w:rPr>
        <w:t xml:space="preserve"> областта на правила за резервации и анулации, настаняване и напускане </w:t>
      </w:r>
      <w:r w:rsidR="004E4655" w:rsidRPr="00877978">
        <w:rPr>
          <w:rFonts w:ascii="Times New Roman" w:hAnsi="Times New Roman" w:cs="Times New Roman"/>
          <w:color w:val="auto"/>
          <w:lang w:val="ru-RU"/>
        </w:rPr>
        <w:t>(</w:t>
      </w:r>
      <w:r w:rsidRPr="00877978">
        <w:rPr>
          <w:rFonts w:ascii="Times New Roman" w:hAnsi="Times New Roman" w:cs="Times New Roman"/>
          <w:color w:val="auto"/>
        </w:rPr>
        <w:t>check</w:t>
      </w:r>
      <w:r w:rsidRPr="00877978">
        <w:rPr>
          <w:rFonts w:ascii="Times New Roman" w:hAnsi="Times New Roman" w:cs="Times New Roman"/>
          <w:color w:val="auto"/>
          <w:lang w:val="ru-RU"/>
        </w:rPr>
        <w:t>-</w:t>
      </w:r>
      <w:r w:rsidRPr="00877978">
        <w:rPr>
          <w:rFonts w:ascii="Times New Roman" w:hAnsi="Times New Roman" w:cs="Times New Roman"/>
          <w:color w:val="auto"/>
        </w:rPr>
        <w:t>in</w:t>
      </w:r>
      <w:r w:rsidRPr="00877978">
        <w:rPr>
          <w:rFonts w:ascii="Times New Roman" w:hAnsi="Times New Roman" w:cs="Times New Roman"/>
          <w:color w:val="auto"/>
          <w:lang w:val="ru-RU"/>
        </w:rPr>
        <w:t>/</w:t>
      </w:r>
      <w:r w:rsidRPr="00877978">
        <w:rPr>
          <w:rFonts w:ascii="Times New Roman" w:hAnsi="Times New Roman" w:cs="Times New Roman"/>
          <w:color w:val="auto"/>
        </w:rPr>
        <w:t>check</w:t>
      </w:r>
      <w:r w:rsidRPr="00877978">
        <w:rPr>
          <w:rFonts w:ascii="Times New Roman" w:hAnsi="Times New Roman" w:cs="Times New Roman"/>
          <w:color w:val="auto"/>
          <w:lang w:val="ru-RU"/>
        </w:rPr>
        <w:t>-</w:t>
      </w:r>
      <w:r w:rsidRPr="00877978">
        <w:rPr>
          <w:rFonts w:ascii="Times New Roman" w:hAnsi="Times New Roman" w:cs="Times New Roman"/>
          <w:color w:val="auto"/>
        </w:rPr>
        <w:t>out</w:t>
      </w:r>
      <w:r w:rsidRPr="00877978">
        <w:rPr>
          <w:rFonts w:ascii="Times New Roman" w:hAnsi="Times New Roman" w:cs="Times New Roman"/>
          <w:color w:val="auto"/>
          <w:lang w:val="ru-RU"/>
        </w:rPr>
        <w:t>), поведение на гостите и персонала,изисквания за дрескод и хигиена, политика за престой, безопасност, стандарти за обслужване и опазване на имуществото.</w:t>
      </w:r>
      <w:bookmarkEnd w:id="103"/>
      <w:bookmarkEnd w:id="104"/>
      <w:bookmarkEnd w:id="105"/>
    </w:p>
    <w:p w14:paraId="4443C801" w14:textId="77777777" w:rsidR="00157F0F" w:rsidRPr="00877978" w:rsidRDefault="00465759" w:rsidP="00465759">
      <w:pPr>
        <w:pStyle w:val="Heading3"/>
        <w:spacing w:line="360" w:lineRule="auto"/>
        <w:ind w:firstLine="720"/>
        <w:jc w:val="both"/>
        <w:rPr>
          <w:rFonts w:ascii="Times New Roman" w:hAnsi="Times New Roman" w:cs="Times New Roman"/>
          <w:i/>
          <w:color w:val="auto"/>
          <w:lang w:val="ru-RU"/>
        </w:rPr>
      </w:pPr>
      <w:bookmarkStart w:id="106" w:name="_Toc207505272"/>
      <w:bookmarkStart w:id="107" w:name="_Toc218353117"/>
      <w:bookmarkStart w:id="108" w:name="_Toc222999357"/>
      <w:r w:rsidRPr="00877978">
        <w:rPr>
          <w:rFonts w:ascii="Times New Roman" w:hAnsi="Times New Roman" w:cs="Times New Roman"/>
          <w:i/>
          <w:color w:val="auto"/>
          <w:lang w:val="ru-RU"/>
        </w:rPr>
        <w:t xml:space="preserve">Ето защо </w:t>
      </w:r>
      <w:r w:rsidRPr="00877978">
        <w:rPr>
          <w:rStyle w:val="Strong"/>
          <w:rFonts w:ascii="Times New Roman" w:hAnsi="Times New Roman" w:cs="Times New Roman"/>
          <w:b w:val="0"/>
          <w:i/>
          <w:color w:val="auto"/>
          <w:lang w:val="ru-RU"/>
        </w:rPr>
        <w:t>ф</w:t>
      </w:r>
      <w:r w:rsidR="00157F0F" w:rsidRPr="00877978">
        <w:rPr>
          <w:rStyle w:val="Strong"/>
          <w:rFonts w:ascii="Times New Roman" w:hAnsi="Times New Roman" w:cs="Times New Roman"/>
          <w:b w:val="0"/>
          <w:i/>
          <w:color w:val="auto"/>
          <w:lang w:val="ru-RU"/>
        </w:rPr>
        <w:t>ирмената политика</w:t>
      </w:r>
      <w:r w:rsidRPr="00877978">
        <w:rPr>
          <w:rFonts w:ascii="Times New Roman" w:hAnsi="Times New Roman" w:cs="Times New Roman"/>
          <w:i/>
          <w:color w:val="auto"/>
          <w:lang w:val="ru-RU"/>
        </w:rPr>
        <w:t xml:space="preserve"> се възприема като</w:t>
      </w:r>
      <w:r w:rsidR="00157F0F" w:rsidRPr="00877978">
        <w:rPr>
          <w:rFonts w:ascii="Times New Roman" w:hAnsi="Times New Roman" w:cs="Times New Roman"/>
          <w:i/>
          <w:color w:val="auto"/>
          <w:lang w:val="ru-RU"/>
        </w:rPr>
        <w:t xml:space="preserve"> по-общо понятие и важи за всяка организация</w:t>
      </w:r>
      <w:r w:rsidRPr="00877978">
        <w:rPr>
          <w:rFonts w:ascii="Times New Roman" w:hAnsi="Times New Roman" w:cs="Times New Roman"/>
          <w:i/>
          <w:color w:val="auto"/>
          <w:lang w:val="ru-RU"/>
        </w:rPr>
        <w:t>, а х</w:t>
      </w:r>
      <w:r w:rsidR="00157F0F" w:rsidRPr="00877978">
        <w:rPr>
          <w:rStyle w:val="Strong"/>
          <w:rFonts w:ascii="Times New Roman" w:hAnsi="Times New Roman" w:cs="Times New Roman"/>
          <w:b w:val="0"/>
          <w:i/>
          <w:color w:val="auto"/>
          <w:lang w:val="ru-RU"/>
        </w:rPr>
        <w:t>отелската политика</w:t>
      </w:r>
      <w:r w:rsidR="00157F0F" w:rsidRPr="00877978">
        <w:rPr>
          <w:rFonts w:ascii="Times New Roman" w:hAnsi="Times New Roman" w:cs="Times New Roman"/>
          <w:i/>
          <w:color w:val="auto"/>
          <w:lang w:val="ru-RU"/>
        </w:rPr>
        <w:t xml:space="preserve"> е конкретно приложение на фирмена политика в хотелиерството, където наред с управлението на персонала се уреждат и отношенията с гостите.</w:t>
      </w:r>
      <w:bookmarkEnd w:id="106"/>
      <w:bookmarkEnd w:id="107"/>
      <w:bookmarkEnd w:id="108"/>
    </w:p>
    <w:p w14:paraId="775C989D" w14:textId="77777777" w:rsidR="00275060" w:rsidRPr="00877978" w:rsidRDefault="00275060" w:rsidP="00473246">
      <w:pPr>
        <w:rPr>
          <w:lang w:val="ru-RU" w:eastAsia="en-US"/>
        </w:rPr>
      </w:pPr>
    </w:p>
    <w:p w14:paraId="3657BF77" w14:textId="77777777" w:rsidR="005B21A7" w:rsidRPr="00877978" w:rsidRDefault="005B21A7" w:rsidP="00AE098E">
      <w:pPr>
        <w:spacing w:before="100" w:beforeAutospacing="1" w:after="100" w:afterAutospacing="1"/>
        <w:jc w:val="center"/>
        <w:rPr>
          <w:b/>
        </w:rPr>
      </w:pPr>
      <w:r w:rsidRPr="00877978">
        <w:rPr>
          <w:b/>
        </w:rPr>
        <w:t>Таблица 1.</w:t>
      </w:r>
      <w:r w:rsidR="00CB3A84" w:rsidRPr="00877978">
        <w:rPr>
          <w:b/>
        </w:rPr>
        <w:t>2</w:t>
      </w:r>
      <w:r w:rsidRPr="00877978">
        <w:rPr>
          <w:b/>
        </w:rPr>
        <w:t xml:space="preserve">.Сравнение между </w:t>
      </w:r>
      <w:r w:rsidRPr="00877978">
        <w:rPr>
          <w:b/>
          <w:bCs/>
        </w:rPr>
        <w:t>фирмена политика</w:t>
      </w:r>
      <w:r w:rsidRPr="00877978">
        <w:rPr>
          <w:b/>
        </w:rPr>
        <w:t xml:space="preserve"> и </w:t>
      </w:r>
      <w:r w:rsidRPr="00877978">
        <w:rPr>
          <w:b/>
          <w:bCs/>
        </w:rPr>
        <w:t>хотелска политика</w:t>
      </w:r>
    </w:p>
    <w:tbl>
      <w:tblPr>
        <w:tblStyle w:val="TableGrid"/>
        <w:tblW w:w="0" w:type="auto"/>
        <w:tblLook w:val="04A0" w:firstRow="1" w:lastRow="0" w:firstColumn="1" w:lastColumn="0" w:noHBand="0" w:noVBand="1"/>
      </w:tblPr>
      <w:tblGrid>
        <w:gridCol w:w="2171"/>
        <w:gridCol w:w="3466"/>
        <w:gridCol w:w="3426"/>
      </w:tblGrid>
      <w:tr w:rsidR="005B21A7" w:rsidRPr="00877978" w14:paraId="24842117" w14:textId="77777777" w:rsidTr="005B21A7">
        <w:tc>
          <w:tcPr>
            <w:tcW w:w="0" w:type="auto"/>
            <w:hideMark/>
          </w:tcPr>
          <w:p w14:paraId="5F58F898" w14:textId="77777777" w:rsidR="005B21A7" w:rsidRPr="00877978" w:rsidRDefault="005B21A7" w:rsidP="00473246">
            <w:pPr>
              <w:spacing w:line="276" w:lineRule="auto"/>
              <w:jc w:val="center"/>
              <w:rPr>
                <w:b/>
                <w:bCs/>
              </w:rPr>
            </w:pPr>
            <w:r w:rsidRPr="00877978">
              <w:rPr>
                <w:b/>
                <w:bCs/>
              </w:rPr>
              <w:t>Характеристика</w:t>
            </w:r>
          </w:p>
        </w:tc>
        <w:tc>
          <w:tcPr>
            <w:tcW w:w="0" w:type="auto"/>
            <w:hideMark/>
          </w:tcPr>
          <w:p w14:paraId="7345BA2E" w14:textId="77777777" w:rsidR="005B21A7" w:rsidRPr="00877978" w:rsidRDefault="005B21A7" w:rsidP="00473246">
            <w:pPr>
              <w:spacing w:line="276" w:lineRule="auto"/>
              <w:jc w:val="center"/>
              <w:rPr>
                <w:b/>
                <w:bCs/>
              </w:rPr>
            </w:pPr>
            <w:r w:rsidRPr="00877978">
              <w:rPr>
                <w:b/>
                <w:bCs/>
              </w:rPr>
              <w:t>Фирмена политика</w:t>
            </w:r>
          </w:p>
        </w:tc>
        <w:tc>
          <w:tcPr>
            <w:tcW w:w="0" w:type="auto"/>
            <w:hideMark/>
          </w:tcPr>
          <w:p w14:paraId="5504642E" w14:textId="77777777" w:rsidR="005B21A7" w:rsidRPr="00877978" w:rsidRDefault="005B21A7" w:rsidP="00473246">
            <w:pPr>
              <w:spacing w:line="276" w:lineRule="auto"/>
              <w:jc w:val="center"/>
              <w:rPr>
                <w:b/>
                <w:bCs/>
              </w:rPr>
            </w:pPr>
            <w:r w:rsidRPr="00877978">
              <w:rPr>
                <w:b/>
                <w:bCs/>
              </w:rPr>
              <w:t>Хотелска политика</w:t>
            </w:r>
          </w:p>
        </w:tc>
      </w:tr>
      <w:tr w:rsidR="005B21A7" w:rsidRPr="00877978" w14:paraId="69A44444" w14:textId="77777777" w:rsidTr="005B21A7">
        <w:tc>
          <w:tcPr>
            <w:tcW w:w="0" w:type="auto"/>
            <w:hideMark/>
          </w:tcPr>
          <w:p w14:paraId="7BF623CD" w14:textId="77777777" w:rsidR="005B21A7" w:rsidRPr="00877978" w:rsidRDefault="005B21A7" w:rsidP="00473246">
            <w:pPr>
              <w:spacing w:line="276" w:lineRule="auto"/>
            </w:pPr>
            <w:r w:rsidRPr="00877978">
              <w:rPr>
                <w:b/>
                <w:bCs/>
              </w:rPr>
              <w:t>Обхват</w:t>
            </w:r>
          </w:p>
        </w:tc>
        <w:tc>
          <w:tcPr>
            <w:tcW w:w="0" w:type="auto"/>
            <w:hideMark/>
          </w:tcPr>
          <w:p w14:paraId="2CC8755F" w14:textId="77777777" w:rsidR="005B21A7" w:rsidRPr="00877978" w:rsidRDefault="005B21A7" w:rsidP="00473246">
            <w:pPr>
              <w:spacing w:line="276" w:lineRule="auto"/>
              <w:jc w:val="both"/>
            </w:pPr>
            <w:r w:rsidRPr="00877978">
              <w:t>Важи за всички видове организации – търговски, производствени, услуги и др.</w:t>
            </w:r>
          </w:p>
        </w:tc>
        <w:tc>
          <w:tcPr>
            <w:tcW w:w="0" w:type="auto"/>
            <w:hideMark/>
          </w:tcPr>
          <w:p w14:paraId="214B87C5" w14:textId="77777777" w:rsidR="005B21A7" w:rsidRPr="00877978" w:rsidRDefault="005B21A7" w:rsidP="00473246">
            <w:pPr>
              <w:spacing w:line="276" w:lineRule="auto"/>
              <w:jc w:val="both"/>
            </w:pPr>
            <w:r w:rsidRPr="00877978">
              <w:t>Специфично прилага фирмените правила в сферата на хотелиерството и туризма.</w:t>
            </w:r>
          </w:p>
        </w:tc>
      </w:tr>
      <w:tr w:rsidR="005B21A7" w:rsidRPr="00877978" w14:paraId="1992CECA" w14:textId="77777777" w:rsidTr="005B21A7">
        <w:tc>
          <w:tcPr>
            <w:tcW w:w="0" w:type="auto"/>
            <w:hideMark/>
          </w:tcPr>
          <w:p w14:paraId="5DDBCB47" w14:textId="77777777" w:rsidR="005B21A7" w:rsidRPr="00877978" w:rsidRDefault="005B21A7" w:rsidP="00473246">
            <w:pPr>
              <w:spacing w:line="276" w:lineRule="auto"/>
            </w:pPr>
            <w:r w:rsidRPr="00877978">
              <w:rPr>
                <w:b/>
                <w:bCs/>
              </w:rPr>
              <w:t>Основна цел</w:t>
            </w:r>
          </w:p>
        </w:tc>
        <w:tc>
          <w:tcPr>
            <w:tcW w:w="0" w:type="auto"/>
            <w:hideMark/>
          </w:tcPr>
          <w:p w14:paraId="5412562E" w14:textId="77777777" w:rsidR="005B21A7" w:rsidRPr="00877978" w:rsidRDefault="005B21A7" w:rsidP="00473246">
            <w:pPr>
              <w:spacing w:line="276" w:lineRule="auto"/>
              <w:jc w:val="both"/>
            </w:pPr>
            <w:r w:rsidRPr="00877978">
              <w:t>Да регулира отношенията в организацията, да създаде ред и ефективност в работата.</w:t>
            </w:r>
          </w:p>
        </w:tc>
        <w:tc>
          <w:tcPr>
            <w:tcW w:w="0" w:type="auto"/>
            <w:hideMark/>
          </w:tcPr>
          <w:p w14:paraId="5E81186C" w14:textId="77777777" w:rsidR="005B21A7" w:rsidRPr="00877978" w:rsidRDefault="005B21A7" w:rsidP="00473246">
            <w:pPr>
              <w:spacing w:line="276" w:lineRule="auto"/>
              <w:jc w:val="both"/>
            </w:pPr>
            <w:r w:rsidRPr="00877978">
              <w:t>Да гарантира качествено обслужване на гостите и ефективна организация на хотелския персонал.</w:t>
            </w:r>
          </w:p>
        </w:tc>
      </w:tr>
      <w:tr w:rsidR="005B21A7" w:rsidRPr="00877978" w14:paraId="3DAC88BD" w14:textId="77777777" w:rsidTr="005B21A7">
        <w:tc>
          <w:tcPr>
            <w:tcW w:w="0" w:type="auto"/>
            <w:hideMark/>
          </w:tcPr>
          <w:p w14:paraId="3013CFE9" w14:textId="77777777" w:rsidR="005B21A7" w:rsidRPr="00877978" w:rsidRDefault="005B21A7" w:rsidP="00473246">
            <w:pPr>
              <w:spacing w:line="276" w:lineRule="auto"/>
            </w:pPr>
            <w:r w:rsidRPr="00877978">
              <w:rPr>
                <w:b/>
                <w:bCs/>
              </w:rPr>
              <w:t>Кого засяга</w:t>
            </w:r>
          </w:p>
        </w:tc>
        <w:tc>
          <w:tcPr>
            <w:tcW w:w="0" w:type="auto"/>
            <w:hideMark/>
          </w:tcPr>
          <w:p w14:paraId="031BDDCA" w14:textId="77777777" w:rsidR="005B21A7" w:rsidRPr="00877978" w:rsidRDefault="005B21A7" w:rsidP="00473246">
            <w:pPr>
              <w:spacing w:line="276" w:lineRule="auto"/>
              <w:jc w:val="both"/>
            </w:pPr>
            <w:r w:rsidRPr="00877978">
              <w:t xml:space="preserve">Служители, ръководство, </w:t>
            </w:r>
            <w:r w:rsidRPr="00877978">
              <w:lastRenderedPageBreak/>
              <w:t>партньори.</w:t>
            </w:r>
          </w:p>
        </w:tc>
        <w:tc>
          <w:tcPr>
            <w:tcW w:w="0" w:type="auto"/>
            <w:hideMark/>
          </w:tcPr>
          <w:p w14:paraId="5F182E13" w14:textId="77777777" w:rsidR="005B21A7" w:rsidRPr="00877978" w:rsidRDefault="005B21A7" w:rsidP="00473246">
            <w:pPr>
              <w:spacing w:line="276" w:lineRule="auto"/>
              <w:jc w:val="both"/>
            </w:pPr>
            <w:r w:rsidRPr="00877978">
              <w:lastRenderedPageBreak/>
              <w:t xml:space="preserve">Служители </w:t>
            </w:r>
            <w:r w:rsidRPr="00877978">
              <w:rPr>
                <w:bCs/>
              </w:rPr>
              <w:t>и</w:t>
            </w:r>
            <w:r w:rsidRPr="00877978">
              <w:t xml:space="preserve"> гости на хотела.</w:t>
            </w:r>
          </w:p>
        </w:tc>
      </w:tr>
      <w:tr w:rsidR="005B21A7" w:rsidRPr="00877978" w14:paraId="21C5ACA1" w14:textId="77777777" w:rsidTr="005B21A7">
        <w:tc>
          <w:tcPr>
            <w:tcW w:w="0" w:type="auto"/>
            <w:hideMark/>
          </w:tcPr>
          <w:p w14:paraId="1F06927A" w14:textId="77777777" w:rsidR="005B21A7" w:rsidRPr="00877978" w:rsidRDefault="005B21A7" w:rsidP="00473246">
            <w:pPr>
              <w:spacing w:line="276" w:lineRule="auto"/>
            </w:pPr>
            <w:r w:rsidRPr="00877978">
              <w:rPr>
                <w:b/>
                <w:bCs/>
              </w:rPr>
              <w:t>Примери за съдържание</w:t>
            </w:r>
          </w:p>
        </w:tc>
        <w:tc>
          <w:tcPr>
            <w:tcW w:w="0" w:type="auto"/>
            <w:hideMark/>
          </w:tcPr>
          <w:p w14:paraId="5A2E27AA" w14:textId="77777777" w:rsidR="005B21A7" w:rsidRPr="00877978" w:rsidRDefault="005B21A7" w:rsidP="00473246">
            <w:pPr>
              <w:spacing w:line="276" w:lineRule="auto"/>
              <w:jc w:val="both"/>
            </w:pPr>
            <w:r w:rsidRPr="00877978">
              <w:t>- Етика и поведение на служителите</w:t>
            </w:r>
            <w:r w:rsidRPr="00877978">
              <w:br/>
              <w:t>- Работно време и дисциплина</w:t>
            </w:r>
            <w:r w:rsidRPr="00877978">
              <w:br/>
              <w:t>- Здравословни и безопасни условия на труд</w:t>
            </w:r>
            <w:r w:rsidRPr="00877978">
              <w:br/>
              <w:t>- Финансови и административни процедури</w:t>
            </w:r>
          </w:p>
        </w:tc>
        <w:tc>
          <w:tcPr>
            <w:tcW w:w="0" w:type="auto"/>
            <w:hideMark/>
          </w:tcPr>
          <w:p w14:paraId="37B47A54" w14:textId="77777777" w:rsidR="005B21A7" w:rsidRPr="00877978" w:rsidRDefault="005B21A7" w:rsidP="00473246">
            <w:pPr>
              <w:spacing w:line="276" w:lineRule="auto"/>
              <w:jc w:val="both"/>
            </w:pPr>
            <w:r w:rsidRPr="00877978">
              <w:t>- Правила за резервации и анулации</w:t>
            </w:r>
            <w:r w:rsidRPr="00877978">
              <w:br/>
              <w:t>- Часове за check-in и check-out</w:t>
            </w:r>
            <w:r w:rsidRPr="00877978">
              <w:br/>
              <w:t>- Политика за домашни любимци, пушене, шум</w:t>
            </w:r>
            <w:r w:rsidRPr="00877978">
              <w:br/>
              <w:t>- Изисквания за дрескод и хигиена на персонала</w:t>
            </w:r>
            <w:r w:rsidRPr="00877978">
              <w:br/>
              <w:t>- Стандарти за обслужване на гостите</w:t>
            </w:r>
          </w:p>
        </w:tc>
      </w:tr>
      <w:tr w:rsidR="005B21A7" w:rsidRPr="00877978" w14:paraId="42A69EFB" w14:textId="77777777" w:rsidTr="005B21A7">
        <w:tc>
          <w:tcPr>
            <w:tcW w:w="0" w:type="auto"/>
            <w:hideMark/>
          </w:tcPr>
          <w:p w14:paraId="377C543C" w14:textId="77777777" w:rsidR="005B21A7" w:rsidRPr="00877978" w:rsidRDefault="005B21A7" w:rsidP="00473246">
            <w:pPr>
              <w:spacing w:line="276" w:lineRule="auto"/>
            </w:pPr>
            <w:r w:rsidRPr="00877978">
              <w:rPr>
                <w:b/>
                <w:bCs/>
              </w:rPr>
              <w:t>Краен резултат</w:t>
            </w:r>
          </w:p>
        </w:tc>
        <w:tc>
          <w:tcPr>
            <w:tcW w:w="0" w:type="auto"/>
            <w:hideMark/>
          </w:tcPr>
          <w:p w14:paraId="37B86108" w14:textId="77777777" w:rsidR="005B21A7" w:rsidRPr="00877978" w:rsidRDefault="005B21A7" w:rsidP="00473246">
            <w:pPr>
              <w:spacing w:line="276" w:lineRule="auto"/>
              <w:jc w:val="both"/>
            </w:pPr>
            <w:r w:rsidRPr="00877978">
              <w:t>Оптимално функциониране на фирмата и защита на интересите на служителите и работодателя.</w:t>
            </w:r>
          </w:p>
        </w:tc>
        <w:tc>
          <w:tcPr>
            <w:tcW w:w="0" w:type="auto"/>
            <w:hideMark/>
          </w:tcPr>
          <w:p w14:paraId="376F4493" w14:textId="77777777" w:rsidR="005B21A7" w:rsidRPr="00877978" w:rsidRDefault="005B21A7" w:rsidP="00473246">
            <w:pPr>
              <w:spacing w:line="276" w:lineRule="auto"/>
              <w:jc w:val="both"/>
            </w:pPr>
            <w:r w:rsidRPr="00877978">
              <w:t>Повишена удовлетвореност на клиентите, добро име на хотела и ефективна работа на екипа.</w:t>
            </w:r>
          </w:p>
        </w:tc>
      </w:tr>
    </w:tbl>
    <w:p w14:paraId="0D2DEC63" w14:textId="77777777" w:rsidR="00275060" w:rsidRPr="00877978" w:rsidRDefault="0013281C" w:rsidP="0013281C">
      <w:pPr>
        <w:pStyle w:val="FootnoteText"/>
        <w:spacing w:line="360" w:lineRule="auto"/>
        <w:ind w:firstLine="720"/>
        <w:jc w:val="center"/>
        <w:rPr>
          <w:rFonts w:ascii="Times New Roman" w:hAnsi="Times New Roman" w:cs="Times New Roman"/>
          <w:sz w:val="24"/>
          <w:szCs w:val="24"/>
          <w:lang w:val="ru-RU"/>
        </w:rPr>
      </w:pPr>
      <w:r w:rsidRPr="00877978">
        <w:rPr>
          <w:rFonts w:ascii="Times New Roman" w:hAnsi="Times New Roman" w:cs="Times New Roman"/>
          <w:b/>
          <w:sz w:val="24"/>
          <w:szCs w:val="24"/>
          <w:lang w:val="ru-RU"/>
        </w:rPr>
        <w:t>Източник:</w:t>
      </w:r>
      <w:r w:rsidRPr="00877978">
        <w:rPr>
          <w:rFonts w:ascii="Times New Roman" w:hAnsi="Times New Roman" w:cs="Times New Roman"/>
          <w:sz w:val="24"/>
          <w:szCs w:val="24"/>
          <w:lang w:val="ru-RU"/>
        </w:rPr>
        <w:t xml:space="preserve"> По (</w:t>
      </w:r>
      <w:r w:rsidRPr="00877978">
        <w:rPr>
          <w:rFonts w:ascii="Times New Roman" w:hAnsi="Times New Roman" w:cs="Times New Roman"/>
          <w:sz w:val="24"/>
          <w:szCs w:val="24"/>
          <w:lang w:val="bg-BG"/>
        </w:rPr>
        <w:t xml:space="preserve">Драганов,  </w:t>
      </w:r>
      <w:r w:rsidRPr="00877978">
        <w:rPr>
          <w:rFonts w:ascii="Times New Roman" w:hAnsi="Times New Roman" w:cs="Times New Roman"/>
          <w:sz w:val="24"/>
          <w:szCs w:val="24"/>
          <w:lang w:val="ru-RU"/>
        </w:rPr>
        <w:t>2015).</w:t>
      </w:r>
    </w:p>
    <w:p w14:paraId="35D24657" w14:textId="77777777" w:rsidR="00D93DB4" w:rsidRPr="00877978" w:rsidRDefault="00D93DB4" w:rsidP="00C165D2">
      <w:pPr>
        <w:pStyle w:val="FootnoteText"/>
        <w:spacing w:line="360" w:lineRule="auto"/>
        <w:ind w:firstLine="720"/>
        <w:jc w:val="both"/>
        <w:rPr>
          <w:rFonts w:ascii="Times New Roman" w:hAnsi="Times New Roman" w:cs="Times New Roman"/>
          <w:sz w:val="24"/>
          <w:szCs w:val="24"/>
          <w:lang w:val="ru-RU"/>
        </w:rPr>
      </w:pPr>
      <w:r w:rsidRPr="00877978">
        <w:rPr>
          <w:rFonts w:ascii="Times New Roman" w:hAnsi="Times New Roman" w:cs="Times New Roman"/>
          <w:sz w:val="24"/>
          <w:szCs w:val="24"/>
          <w:lang w:val="ru-RU"/>
        </w:rPr>
        <w:t xml:space="preserve">Р. Драганов определя хотелската политика като </w:t>
      </w:r>
      <w:r w:rsidRPr="00877978">
        <w:rPr>
          <w:rFonts w:ascii="Times New Roman" w:hAnsi="Times New Roman" w:cs="Times New Roman"/>
          <w:i/>
          <w:sz w:val="24"/>
          <w:szCs w:val="24"/>
          <w:lang w:val="ru-RU"/>
        </w:rPr>
        <w:t>«стройна и завършена логически непротиворечива система за въвеждане на основни правила и принципи, които определят целите, стратегията и тактиката на управление»</w:t>
      </w:r>
      <w:r w:rsidR="006C1BE2" w:rsidRPr="00877978">
        <w:rPr>
          <w:rFonts w:ascii="Times New Roman" w:hAnsi="Times New Roman" w:cs="Times New Roman"/>
          <w:sz w:val="24"/>
          <w:szCs w:val="24"/>
          <w:lang w:val="ru-RU"/>
        </w:rPr>
        <w:t xml:space="preserve"> </w:t>
      </w:r>
      <w:r w:rsidR="004E4655" w:rsidRPr="00877978">
        <w:rPr>
          <w:rFonts w:ascii="Times New Roman" w:hAnsi="Times New Roman" w:cs="Times New Roman"/>
          <w:sz w:val="24"/>
          <w:szCs w:val="24"/>
          <w:lang w:val="ru-RU"/>
        </w:rPr>
        <w:t>(</w:t>
      </w:r>
      <w:r w:rsidR="00DB37E1" w:rsidRPr="00877978">
        <w:rPr>
          <w:rFonts w:ascii="Times New Roman" w:hAnsi="Times New Roman" w:cs="Times New Roman"/>
          <w:sz w:val="24"/>
          <w:szCs w:val="24"/>
          <w:lang w:val="bg-BG"/>
        </w:rPr>
        <w:t xml:space="preserve">Драганов,  </w:t>
      </w:r>
      <w:r w:rsidR="00DB37E1" w:rsidRPr="00877978">
        <w:rPr>
          <w:rFonts w:ascii="Times New Roman" w:hAnsi="Times New Roman" w:cs="Times New Roman"/>
          <w:sz w:val="24"/>
          <w:szCs w:val="24"/>
          <w:lang w:val="ru-RU"/>
        </w:rPr>
        <w:t>2015</w:t>
      </w:r>
      <w:r w:rsidR="006C1BE2" w:rsidRPr="00877978">
        <w:rPr>
          <w:rFonts w:ascii="Times New Roman" w:hAnsi="Times New Roman" w:cs="Times New Roman"/>
          <w:sz w:val="24"/>
          <w:szCs w:val="24"/>
          <w:lang w:val="ru-RU"/>
        </w:rPr>
        <w:t>)</w:t>
      </w:r>
      <w:r w:rsidRPr="00877978">
        <w:rPr>
          <w:rFonts w:ascii="Times New Roman" w:hAnsi="Times New Roman" w:cs="Times New Roman"/>
          <w:sz w:val="24"/>
          <w:szCs w:val="24"/>
          <w:lang w:val="ru-RU"/>
        </w:rPr>
        <w:t xml:space="preserve">. </w:t>
      </w:r>
    </w:p>
    <w:p w14:paraId="5EE1502B" w14:textId="77777777" w:rsidR="005B21A7" w:rsidRPr="00877978" w:rsidRDefault="00D93DB4" w:rsidP="00C165D2">
      <w:pPr>
        <w:spacing w:line="360" w:lineRule="auto"/>
        <w:ind w:firstLine="720"/>
        <w:jc w:val="both"/>
        <w:rPr>
          <w:i/>
          <w:lang w:val="ru-RU"/>
        </w:rPr>
      </w:pPr>
      <w:r w:rsidRPr="00877978">
        <w:rPr>
          <w:i/>
          <w:lang w:val="ru-RU"/>
        </w:rPr>
        <w:t xml:space="preserve">В дефиницията си той набляга на начина на структуриране на хотелската политика, която е система, включваща добре обмислена, точно и ясно заявена, непротиворечева управленска концепция за интегриране в туристическата организация на всичко онова, което изразява фирмената стратегия: цели, принципи и правила. </w:t>
      </w:r>
      <w:r w:rsidRPr="00877978">
        <w:rPr>
          <w:b/>
          <w:i/>
          <w:lang w:val="ru-RU"/>
        </w:rPr>
        <w:t xml:space="preserve"> </w:t>
      </w:r>
    </w:p>
    <w:p w14:paraId="04CD764A" w14:textId="77777777" w:rsidR="00232312" w:rsidRPr="00877978" w:rsidRDefault="00232312" w:rsidP="00232312">
      <w:pPr>
        <w:spacing w:line="360" w:lineRule="auto"/>
        <w:ind w:firstLine="720"/>
        <w:jc w:val="both"/>
        <w:rPr>
          <w:i/>
          <w:lang w:val="ru-RU"/>
        </w:rPr>
      </w:pPr>
      <w:r w:rsidRPr="00877978">
        <w:rPr>
          <w:i/>
          <w:lang w:val="ru-RU"/>
        </w:rPr>
        <w:t>Х</w:t>
      </w:r>
      <w:r w:rsidR="00551803" w:rsidRPr="00877978">
        <w:rPr>
          <w:i/>
          <w:lang w:val="ru-RU"/>
        </w:rPr>
        <w:t xml:space="preserve">отелската политика </w:t>
      </w:r>
      <w:r w:rsidR="0072537A" w:rsidRPr="00877978">
        <w:rPr>
          <w:i/>
          <w:lang w:val="ru-RU"/>
        </w:rPr>
        <w:t xml:space="preserve">има </w:t>
      </w:r>
      <w:r w:rsidR="00551803" w:rsidRPr="00877978">
        <w:rPr>
          <w:i/>
          <w:lang w:val="ru-RU"/>
        </w:rPr>
        <w:t>институционализира</w:t>
      </w:r>
      <w:r w:rsidR="0072537A" w:rsidRPr="00877978">
        <w:rPr>
          <w:i/>
          <w:lang w:val="ru-RU"/>
        </w:rPr>
        <w:t xml:space="preserve">ща функция, тъй като тя налага управление чрез </w:t>
      </w:r>
      <w:r w:rsidR="00551803" w:rsidRPr="00877978">
        <w:rPr>
          <w:i/>
          <w:lang w:val="ru-RU"/>
        </w:rPr>
        <w:t xml:space="preserve"> легитимно избраните органи на търговското дружество</w:t>
      </w:r>
      <w:r w:rsidR="004E58BE">
        <w:rPr>
          <w:i/>
          <w:lang w:val="ru-RU"/>
        </w:rPr>
        <w:t>. Именно те са</w:t>
      </w:r>
      <w:r w:rsidR="00551803" w:rsidRPr="00877978">
        <w:rPr>
          <w:i/>
          <w:lang w:val="ru-RU"/>
        </w:rPr>
        <w:t xml:space="preserve"> които са отговорни за нейното формиране, регламентиране и процесуално провеждане</w:t>
      </w:r>
      <w:r w:rsidR="0072537A" w:rsidRPr="00877978">
        <w:rPr>
          <w:i/>
          <w:lang w:val="ru-RU"/>
        </w:rPr>
        <w:t xml:space="preserve">, позната още като </w:t>
      </w:r>
      <w:r w:rsidR="00551803" w:rsidRPr="00877978">
        <w:rPr>
          <w:i/>
          <w:lang w:val="ru-RU"/>
        </w:rPr>
        <w:t xml:space="preserve">изпълнение. </w:t>
      </w:r>
      <w:r w:rsidR="0072537A" w:rsidRPr="00877978">
        <w:rPr>
          <w:i/>
          <w:lang w:val="ru-RU"/>
        </w:rPr>
        <w:t xml:space="preserve"> </w:t>
      </w:r>
    </w:p>
    <w:p w14:paraId="593FA13D" w14:textId="77777777" w:rsidR="0072537A" w:rsidRPr="00877978" w:rsidRDefault="0099687A" w:rsidP="0072537A">
      <w:pPr>
        <w:spacing w:line="360" w:lineRule="auto"/>
        <w:ind w:firstLine="720"/>
        <w:jc w:val="both"/>
        <w:rPr>
          <w:lang w:val="ru-RU"/>
        </w:rPr>
      </w:pPr>
      <w:r w:rsidRPr="00877978">
        <w:rPr>
          <w:lang w:val="ru-RU"/>
        </w:rPr>
        <w:t>Р. Драганов</w:t>
      </w:r>
      <w:r w:rsidR="00551803" w:rsidRPr="00877978">
        <w:rPr>
          <w:lang w:val="ru-RU"/>
        </w:rPr>
        <w:t xml:space="preserve"> прави извода, че „хотелската политика задава само рамката, а всички участници в процеса </w:t>
      </w:r>
      <w:r w:rsidR="004E4655" w:rsidRPr="00877978">
        <w:rPr>
          <w:lang w:val="ru-RU"/>
        </w:rPr>
        <w:t>(</w:t>
      </w:r>
      <w:r w:rsidR="00551803" w:rsidRPr="00877978">
        <w:rPr>
          <w:lang w:val="ru-RU"/>
        </w:rPr>
        <w:t>изпълнителите и потребителите на продукта) имат пълна свобода да добавят стойност, чрез действията си вътре в самата рамка“</w:t>
      </w:r>
      <w:r w:rsidR="00275060" w:rsidRPr="00877978">
        <w:rPr>
          <w:lang w:val="ru-RU"/>
        </w:rPr>
        <w:t xml:space="preserve"> </w:t>
      </w:r>
      <w:r w:rsidR="004E4655" w:rsidRPr="00877978">
        <w:rPr>
          <w:lang w:val="ru-RU"/>
        </w:rPr>
        <w:t>(</w:t>
      </w:r>
      <w:r w:rsidR="00C165D2" w:rsidRPr="00877978">
        <w:t xml:space="preserve">Драганов,  </w:t>
      </w:r>
      <w:r w:rsidR="00C165D2" w:rsidRPr="00877978">
        <w:rPr>
          <w:lang w:val="ru-RU"/>
        </w:rPr>
        <w:t>2015).</w:t>
      </w:r>
      <w:r w:rsidR="00551803" w:rsidRPr="00877978">
        <w:rPr>
          <w:lang w:val="ru-RU"/>
        </w:rPr>
        <w:t xml:space="preserve"> </w:t>
      </w:r>
    </w:p>
    <w:p w14:paraId="79198F60" w14:textId="77777777" w:rsidR="00232312" w:rsidRPr="00877978" w:rsidRDefault="00551803" w:rsidP="0072537A">
      <w:pPr>
        <w:spacing w:line="360" w:lineRule="auto"/>
        <w:ind w:firstLine="720"/>
        <w:jc w:val="both"/>
        <w:rPr>
          <w:lang w:val="ru-RU"/>
        </w:rPr>
      </w:pPr>
      <w:r w:rsidRPr="00877978">
        <w:rPr>
          <w:lang w:val="ru-RU"/>
        </w:rPr>
        <w:t>Според</w:t>
      </w:r>
      <w:r w:rsidR="0013281C" w:rsidRPr="00877978">
        <w:rPr>
          <w:lang w:val="ru-RU"/>
        </w:rPr>
        <w:t xml:space="preserve"> Р. Драганов</w:t>
      </w:r>
      <w:r w:rsidRPr="00877978">
        <w:rPr>
          <w:lang w:val="ru-RU"/>
        </w:rPr>
        <w:t>, дългосрочната стабилност на хотелската политика изисква резултатите да имат положителен еф</w:t>
      </w:r>
      <w:r w:rsidR="0072537A" w:rsidRPr="00877978">
        <w:rPr>
          <w:lang w:val="ru-RU"/>
        </w:rPr>
        <w:t>ект върху системата в настоящ и</w:t>
      </w:r>
      <w:r w:rsidRPr="00877978">
        <w:rPr>
          <w:lang w:val="ru-RU"/>
        </w:rPr>
        <w:t xml:space="preserve"> в </w:t>
      </w:r>
      <w:r w:rsidR="0072537A" w:rsidRPr="00877978">
        <w:rPr>
          <w:lang w:val="ru-RU"/>
        </w:rPr>
        <w:t>бъдещ план.</w:t>
      </w:r>
      <w:r w:rsidR="0072537A" w:rsidRPr="00877978">
        <w:rPr>
          <w:vertAlign w:val="superscript"/>
          <w:lang w:val="ru-RU"/>
        </w:rPr>
        <w:t xml:space="preserve"> </w:t>
      </w:r>
      <w:r w:rsidR="0072537A" w:rsidRPr="00877978">
        <w:rPr>
          <w:lang w:val="ru-RU"/>
        </w:rPr>
        <w:t>Това се свързва смислово с понятието</w:t>
      </w:r>
      <w:r w:rsidRPr="00877978">
        <w:rPr>
          <w:lang w:val="ru-RU"/>
        </w:rPr>
        <w:t xml:space="preserve"> „конкурентоспособност“</w:t>
      </w:r>
      <w:r w:rsidR="001E415E" w:rsidRPr="00877978">
        <w:rPr>
          <w:lang w:val="ru-RU"/>
        </w:rPr>
        <w:t xml:space="preserve"> (</w:t>
      </w:r>
      <w:r w:rsidR="001E415E" w:rsidRPr="00877978">
        <w:t xml:space="preserve">Драганов, </w:t>
      </w:r>
      <w:r w:rsidR="001E415E" w:rsidRPr="00877978">
        <w:rPr>
          <w:lang w:val="ru-RU"/>
        </w:rPr>
        <w:t>2015)</w:t>
      </w:r>
      <w:r w:rsidR="0072537A" w:rsidRPr="00877978">
        <w:rPr>
          <w:lang w:val="ru-RU"/>
        </w:rPr>
        <w:t>, разбиран</w:t>
      </w:r>
      <w:r w:rsidR="008A1CC6" w:rsidRPr="00877978">
        <w:rPr>
          <w:lang w:val="ru-RU"/>
        </w:rPr>
        <w:t>о</w:t>
      </w:r>
      <w:r w:rsidR="0072537A" w:rsidRPr="00877978">
        <w:rPr>
          <w:lang w:val="ru-RU"/>
        </w:rPr>
        <w:t xml:space="preserve"> </w:t>
      </w:r>
      <w:r w:rsidRPr="00877978">
        <w:rPr>
          <w:lang w:val="ru-RU"/>
        </w:rPr>
        <w:t>като икономическа категория</w:t>
      </w:r>
      <w:r w:rsidR="0072537A" w:rsidRPr="00877978">
        <w:rPr>
          <w:lang w:val="ru-RU"/>
        </w:rPr>
        <w:t>,</w:t>
      </w:r>
      <w:r w:rsidRPr="00877978">
        <w:rPr>
          <w:lang w:val="ru-RU"/>
        </w:rPr>
        <w:t xml:space="preserve"> </w:t>
      </w:r>
      <w:r w:rsidR="008A1CC6" w:rsidRPr="00877978">
        <w:rPr>
          <w:lang w:val="ru-RU"/>
        </w:rPr>
        <w:t xml:space="preserve">изява на способността на фирмата </w:t>
      </w:r>
      <w:r w:rsidR="008A1CC6" w:rsidRPr="00877978">
        <w:rPr>
          <w:shd w:val="clear" w:color="auto" w:fill="FFFFFF"/>
          <w:lang w:val="ru-RU"/>
        </w:rPr>
        <w:t xml:space="preserve">да създава по-висока стойност от конкурентите си </w:t>
      </w:r>
      <w:r w:rsidRPr="00877978">
        <w:rPr>
          <w:lang w:val="ru-RU"/>
        </w:rPr>
        <w:t>в условията на пазарна икономика</w:t>
      </w:r>
      <w:r w:rsidR="00CB3A84" w:rsidRPr="00877978">
        <w:rPr>
          <w:lang w:val="ru-RU"/>
        </w:rPr>
        <w:t xml:space="preserve"> </w:t>
      </w:r>
      <w:r w:rsidR="004E4655" w:rsidRPr="00877978">
        <w:rPr>
          <w:lang w:val="ru-RU"/>
        </w:rPr>
        <w:t>(</w:t>
      </w:r>
      <w:r w:rsidR="00C165D2" w:rsidRPr="00877978">
        <w:t xml:space="preserve">Драганов,  </w:t>
      </w:r>
      <w:r w:rsidR="00C165D2" w:rsidRPr="00877978">
        <w:rPr>
          <w:lang w:val="ru-RU"/>
        </w:rPr>
        <w:t>2015).</w:t>
      </w:r>
      <w:r w:rsidRPr="00877978">
        <w:rPr>
          <w:lang w:val="ru-RU"/>
        </w:rPr>
        <w:t xml:space="preserve"> </w:t>
      </w:r>
    </w:p>
    <w:p w14:paraId="649E5D7E" w14:textId="77777777" w:rsidR="00CE79BB" w:rsidRPr="00877978" w:rsidRDefault="00902AE3" w:rsidP="00CE79BB">
      <w:pPr>
        <w:spacing w:line="360" w:lineRule="auto"/>
        <w:ind w:firstLine="720"/>
        <w:jc w:val="both"/>
        <w:rPr>
          <w:i/>
          <w:lang w:val="ru-RU"/>
        </w:rPr>
      </w:pPr>
      <w:r w:rsidRPr="00877978">
        <w:rPr>
          <w:i/>
          <w:lang w:val="ru-RU"/>
        </w:rPr>
        <w:lastRenderedPageBreak/>
        <w:t xml:space="preserve">Хотелската политика </w:t>
      </w:r>
      <w:r w:rsidR="00F51A1F" w:rsidRPr="00877978">
        <w:rPr>
          <w:i/>
          <w:lang w:val="ru-RU"/>
        </w:rPr>
        <w:t xml:space="preserve">се осъществява </w:t>
      </w:r>
      <w:r w:rsidR="003770A5" w:rsidRPr="00877978">
        <w:rPr>
          <w:i/>
          <w:lang w:val="ru-RU"/>
        </w:rPr>
        <w:t>чрез</w:t>
      </w:r>
      <w:r w:rsidRPr="00877978">
        <w:rPr>
          <w:i/>
          <w:lang w:val="ru-RU"/>
        </w:rPr>
        <w:t xml:space="preserve"> своя</w:t>
      </w:r>
      <w:r w:rsidR="003770A5" w:rsidRPr="00877978">
        <w:rPr>
          <w:i/>
          <w:lang w:val="ru-RU"/>
        </w:rPr>
        <w:t>та</w:t>
      </w:r>
      <w:r w:rsidRPr="00877978">
        <w:rPr>
          <w:i/>
          <w:lang w:val="ru-RU"/>
        </w:rPr>
        <w:t xml:space="preserve"> в</w:t>
      </w:r>
      <w:r w:rsidR="00551803" w:rsidRPr="00877978">
        <w:rPr>
          <w:i/>
          <w:lang w:val="ru-RU"/>
        </w:rPr>
        <w:t xml:space="preserve">изия и </w:t>
      </w:r>
      <w:r w:rsidRPr="00877978">
        <w:rPr>
          <w:i/>
          <w:lang w:val="ru-RU"/>
        </w:rPr>
        <w:t xml:space="preserve">мисия, които се определят </w:t>
      </w:r>
      <w:r w:rsidR="00551803" w:rsidRPr="00877978">
        <w:rPr>
          <w:i/>
          <w:lang w:val="ru-RU"/>
        </w:rPr>
        <w:t xml:space="preserve">като ценности и устойчиви норми на поведение, </w:t>
      </w:r>
      <w:r w:rsidR="00F51A1F" w:rsidRPr="00877978">
        <w:rPr>
          <w:i/>
          <w:lang w:val="ru-RU"/>
        </w:rPr>
        <w:t>оказващи влияние в</w:t>
      </w:r>
      <w:r w:rsidRPr="00877978">
        <w:rPr>
          <w:i/>
          <w:lang w:val="ru-RU"/>
        </w:rPr>
        <w:t>ърху зялостното поведение на хората в организацията</w:t>
      </w:r>
      <w:r w:rsidR="00F51A1F" w:rsidRPr="00877978">
        <w:rPr>
          <w:i/>
          <w:lang w:val="ru-RU"/>
        </w:rPr>
        <w:t>.</w:t>
      </w:r>
      <w:r w:rsidRPr="00877978">
        <w:rPr>
          <w:i/>
          <w:lang w:val="ru-RU"/>
        </w:rPr>
        <w:t xml:space="preserve"> </w:t>
      </w:r>
      <w:r w:rsidR="00F51A1F" w:rsidRPr="00877978">
        <w:rPr>
          <w:i/>
          <w:lang w:val="ru-RU"/>
        </w:rPr>
        <w:t xml:space="preserve">Така се </w:t>
      </w:r>
      <w:r w:rsidRPr="00877978">
        <w:rPr>
          <w:i/>
          <w:lang w:val="ru-RU"/>
        </w:rPr>
        <w:t xml:space="preserve">постига уеднаквяване на професионално-морално-етичните критерии при </w:t>
      </w:r>
      <w:r w:rsidR="00F51A1F" w:rsidRPr="00877978">
        <w:rPr>
          <w:i/>
          <w:lang w:val="ru-RU"/>
        </w:rPr>
        <w:t>реализаията</w:t>
      </w:r>
      <w:r w:rsidRPr="00877978">
        <w:rPr>
          <w:i/>
          <w:lang w:val="ru-RU"/>
        </w:rPr>
        <w:t xml:space="preserve"> на общите цели, задава</w:t>
      </w:r>
      <w:r w:rsidR="00F51A1F" w:rsidRPr="00877978">
        <w:rPr>
          <w:i/>
          <w:lang w:val="ru-RU"/>
        </w:rPr>
        <w:t xml:space="preserve"> се</w:t>
      </w:r>
      <w:r w:rsidRPr="00877978">
        <w:rPr>
          <w:i/>
          <w:lang w:val="ru-RU"/>
        </w:rPr>
        <w:t xml:space="preserve"> общ стил на </w:t>
      </w:r>
      <w:r w:rsidR="00F51A1F" w:rsidRPr="00877978">
        <w:rPr>
          <w:i/>
          <w:lang w:val="ru-RU"/>
        </w:rPr>
        <w:t>ко</w:t>
      </w:r>
      <w:r w:rsidRPr="00877978">
        <w:rPr>
          <w:i/>
          <w:lang w:val="ru-RU"/>
        </w:rPr>
        <w:t xml:space="preserve">муникация и </w:t>
      </w:r>
      <w:r w:rsidR="00F51A1F" w:rsidRPr="00877978">
        <w:rPr>
          <w:i/>
          <w:lang w:val="ru-RU"/>
        </w:rPr>
        <w:t>се формира</w:t>
      </w:r>
      <w:r w:rsidRPr="00877978">
        <w:rPr>
          <w:i/>
          <w:lang w:val="ru-RU"/>
        </w:rPr>
        <w:t xml:space="preserve"> желания</w:t>
      </w:r>
      <w:r w:rsidR="00F51A1F" w:rsidRPr="00877978">
        <w:rPr>
          <w:i/>
          <w:lang w:val="ru-RU"/>
        </w:rPr>
        <w:t>т имидж</w:t>
      </w:r>
      <w:r w:rsidRPr="00877978">
        <w:rPr>
          <w:i/>
          <w:lang w:val="ru-RU"/>
        </w:rPr>
        <w:t xml:space="preserve"> образ в представите на външната аудитория на хотела.</w:t>
      </w:r>
    </w:p>
    <w:p w14:paraId="2A75A249" w14:textId="77777777" w:rsidR="008868DD" w:rsidRPr="00877978" w:rsidRDefault="00CE79BB" w:rsidP="00CE79BB">
      <w:pPr>
        <w:spacing w:line="360" w:lineRule="auto"/>
        <w:ind w:firstLine="720"/>
        <w:jc w:val="both"/>
        <w:rPr>
          <w:i/>
          <w:lang w:val="ru-RU"/>
        </w:rPr>
      </w:pPr>
      <w:r w:rsidRPr="00877978">
        <w:rPr>
          <w:i/>
          <w:lang w:val="ru-RU"/>
        </w:rPr>
        <w:t>Стратегията на хотела заявява</w:t>
      </w:r>
      <w:r w:rsidR="008868DD" w:rsidRPr="00877978">
        <w:rPr>
          <w:i/>
          <w:lang w:val="ru-RU"/>
        </w:rPr>
        <w:t xml:space="preserve"> ясна </w:t>
      </w:r>
      <w:r w:rsidRPr="00877978">
        <w:rPr>
          <w:i/>
          <w:lang w:val="ru-RU"/>
        </w:rPr>
        <w:t xml:space="preserve">програма </w:t>
      </w:r>
      <w:r w:rsidR="008868DD" w:rsidRPr="00877978">
        <w:rPr>
          <w:i/>
          <w:lang w:val="ru-RU"/>
        </w:rPr>
        <w:t xml:space="preserve">за постигане на бизнес цели, като гарантира, че всеки аспект от </w:t>
      </w:r>
      <w:r w:rsidRPr="00877978">
        <w:rPr>
          <w:i/>
          <w:lang w:val="ru-RU"/>
        </w:rPr>
        <w:t>дейността</w:t>
      </w:r>
      <w:r w:rsidR="008868DD" w:rsidRPr="00877978">
        <w:rPr>
          <w:i/>
          <w:lang w:val="ru-RU"/>
        </w:rPr>
        <w:t xml:space="preserve"> на хотела, от управлението на приходите до обслужването на гостите, е в съответствие с неговите основни цели.</w:t>
      </w:r>
      <w:r w:rsidRPr="00877978">
        <w:rPr>
          <w:i/>
          <w:lang w:val="ru-RU"/>
        </w:rPr>
        <w:t xml:space="preserve"> </w:t>
      </w:r>
      <w:r w:rsidR="008868DD" w:rsidRPr="00877978">
        <w:rPr>
          <w:i/>
          <w:lang w:val="ru-RU"/>
        </w:rPr>
        <w:t xml:space="preserve">Най-важното </w:t>
      </w:r>
      <w:r w:rsidRPr="00877978">
        <w:rPr>
          <w:i/>
          <w:lang w:val="ru-RU"/>
        </w:rPr>
        <w:t xml:space="preserve">за </w:t>
      </w:r>
      <w:r w:rsidR="008868DD" w:rsidRPr="00877978">
        <w:rPr>
          <w:i/>
          <w:lang w:val="ru-RU"/>
        </w:rPr>
        <w:t xml:space="preserve"> една добре дефинирана стратегия </w:t>
      </w:r>
      <w:r w:rsidRPr="00877978">
        <w:rPr>
          <w:i/>
          <w:lang w:val="ru-RU"/>
        </w:rPr>
        <w:t xml:space="preserve">е да </w:t>
      </w:r>
      <w:r w:rsidR="008868DD" w:rsidRPr="00877978">
        <w:rPr>
          <w:i/>
          <w:lang w:val="ru-RU"/>
        </w:rPr>
        <w:t>позволява хотел</w:t>
      </w:r>
      <w:r w:rsidRPr="00877978">
        <w:rPr>
          <w:i/>
          <w:lang w:val="ru-RU"/>
        </w:rPr>
        <w:t>ът</w:t>
      </w:r>
      <w:r w:rsidR="008868DD" w:rsidRPr="00877978">
        <w:rPr>
          <w:i/>
          <w:lang w:val="ru-RU"/>
        </w:rPr>
        <w:t xml:space="preserve"> да се адаптират към пазарните промени, </w:t>
      </w:r>
      <w:r w:rsidRPr="00877978">
        <w:rPr>
          <w:i/>
          <w:lang w:val="ru-RU"/>
        </w:rPr>
        <w:t xml:space="preserve"> мениджвънтът да направи ефективен избор на </w:t>
      </w:r>
      <w:r w:rsidR="008868DD" w:rsidRPr="00877978">
        <w:rPr>
          <w:i/>
          <w:lang w:val="ru-RU"/>
        </w:rPr>
        <w:t>прави</w:t>
      </w:r>
      <w:r w:rsidRPr="00877978">
        <w:rPr>
          <w:i/>
          <w:lang w:val="ru-RU"/>
        </w:rPr>
        <w:t>лната аудитория и да оптимизира</w:t>
      </w:r>
      <w:r w:rsidR="008868DD" w:rsidRPr="00877978">
        <w:rPr>
          <w:i/>
          <w:lang w:val="ru-RU"/>
        </w:rPr>
        <w:t xml:space="preserve"> ресурсите</w:t>
      </w:r>
      <w:r w:rsidRPr="00877978">
        <w:rPr>
          <w:i/>
          <w:lang w:val="ru-RU"/>
        </w:rPr>
        <w:t xml:space="preserve"> по предоставяне на хотелските услуги</w:t>
      </w:r>
      <w:r w:rsidR="008868DD" w:rsidRPr="00877978">
        <w:rPr>
          <w:i/>
          <w:lang w:val="ru-RU"/>
        </w:rPr>
        <w:t>, което в крайна сметка води до повишена рентабилност, удовлетвореност на клиентите и устойчив растеж на бизнеса.</w:t>
      </w:r>
    </w:p>
    <w:p w14:paraId="7DDF997E" w14:textId="77777777" w:rsidR="00884754" w:rsidRPr="00877978" w:rsidRDefault="00884754" w:rsidP="00884754">
      <w:pPr>
        <w:spacing w:line="360" w:lineRule="auto"/>
        <w:ind w:firstLine="720"/>
        <w:jc w:val="both"/>
        <w:rPr>
          <w:i/>
          <w:lang w:val="ru-RU"/>
        </w:rPr>
      </w:pPr>
      <w:r w:rsidRPr="00877978">
        <w:rPr>
          <w:i/>
          <w:lang w:val="ru-RU"/>
        </w:rPr>
        <w:t>В този контекст</w:t>
      </w:r>
      <w:r w:rsidR="00CE79BB" w:rsidRPr="00877978">
        <w:rPr>
          <w:i/>
          <w:lang w:val="ru-RU"/>
        </w:rPr>
        <w:t xml:space="preserve"> става ясно, че </w:t>
      </w:r>
      <w:r w:rsidR="00F91009" w:rsidRPr="00877978">
        <w:rPr>
          <w:i/>
          <w:lang w:val="ru-RU"/>
        </w:rPr>
        <w:t>х</w:t>
      </w:r>
      <w:r w:rsidR="00CE79BB" w:rsidRPr="00877978">
        <w:rPr>
          <w:i/>
          <w:lang w:val="ru-RU"/>
        </w:rPr>
        <w:t>отелск</w:t>
      </w:r>
      <w:r w:rsidR="00F91009" w:rsidRPr="00877978">
        <w:rPr>
          <w:i/>
          <w:lang w:val="ru-RU"/>
        </w:rPr>
        <w:t>ата и туристичес</w:t>
      </w:r>
      <w:r w:rsidRPr="00877978">
        <w:rPr>
          <w:i/>
          <w:lang w:val="ru-RU"/>
        </w:rPr>
        <w:t>ката</w:t>
      </w:r>
      <w:r w:rsidR="00F91009" w:rsidRPr="00877978">
        <w:rPr>
          <w:i/>
          <w:lang w:val="ru-RU"/>
        </w:rPr>
        <w:t xml:space="preserve"> политика с</w:t>
      </w:r>
      <w:r w:rsidR="00CE79BB" w:rsidRPr="00877978">
        <w:rPr>
          <w:i/>
          <w:lang w:val="ru-RU"/>
        </w:rPr>
        <w:t xml:space="preserve">а тясно свързани, без обаче да са идентични, защото: </w:t>
      </w:r>
    </w:p>
    <w:p w14:paraId="061061DA" w14:textId="77777777" w:rsidR="00884754" w:rsidRPr="00877978" w:rsidRDefault="00CD712D" w:rsidP="00B14A43">
      <w:pPr>
        <w:pStyle w:val="ListParagraph"/>
        <w:numPr>
          <w:ilvl w:val="0"/>
          <w:numId w:val="46"/>
        </w:numPr>
        <w:spacing w:line="360" w:lineRule="auto"/>
        <w:jc w:val="both"/>
        <w:rPr>
          <w:rFonts w:ascii="Times New Roman" w:hAnsi="Times New Roman" w:cs="Times New Roman"/>
          <w:i/>
          <w:sz w:val="24"/>
          <w:szCs w:val="24"/>
          <w:lang w:val="ru-RU"/>
        </w:rPr>
      </w:pPr>
      <w:r w:rsidRPr="00877978">
        <w:rPr>
          <w:rStyle w:val="Strong"/>
          <w:rFonts w:ascii="Times New Roman" w:hAnsi="Times New Roman" w:cs="Times New Roman"/>
          <w:b w:val="0"/>
          <w:bCs w:val="0"/>
          <w:i/>
          <w:sz w:val="24"/>
          <w:szCs w:val="24"/>
          <w:lang w:val="ru-RU"/>
        </w:rPr>
        <w:t>Туристическа политика</w:t>
      </w:r>
      <w:r w:rsidR="00CE79BB" w:rsidRPr="00877978">
        <w:rPr>
          <w:rStyle w:val="Strong"/>
          <w:rFonts w:ascii="Times New Roman" w:hAnsi="Times New Roman" w:cs="Times New Roman"/>
          <w:b w:val="0"/>
          <w:bCs w:val="0"/>
          <w:i/>
          <w:sz w:val="24"/>
          <w:szCs w:val="24"/>
          <w:lang w:val="ru-RU"/>
        </w:rPr>
        <w:t xml:space="preserve"> се р</w:t>
      </w:r>
      <w:r w:rsidR="00CE79BB" w:rsidRPr="00877978">
        <w:rPr>
          <w:rFonts w:ascii="Times New Roman" w:hAnsi="Times New Roman" w:cs="Times New Roman"/>
          <w:i/>
          <w:sz w:val="24"/>
          <w:szCs w:val="24"/>
          <w:lang w:val="ru-RU"/>
        </w:rPr>
        <w:t xml:space="preserve">азработва </w:t>
      </w:r>
      <w:r w:rsidRPr="00877978">
        <w:rPr>
          <w:rFonts w:ascii="Times New Roman" w:hAnsi="Times New Roman" w:cs="Times New Roman"/>
          <w:i/>
          <w:sz w:val="24"/>
          <w:szCs w:val="24"/>
          <w:lang w:val="ru-RU"/>
        </w:rPr>
        <w:t xml:space="preserve">на </w:t>
      </w:r>
      <w:r w:rsidRPr="00877978">
        <w:rPr>
          <w:rStyle w:val="Strong"/>
          <w:rFonts w:ascii="Times New Roman" w:hAnsi="Times New Roman" w:cs="Times New Roman"/>
          <w:b w:val="0"/>
          <w:i/>
          <w:sz w:val="24"/>
          <w:szCs w:val="24"/>
          <w:lang w:val="ru-RU"/>
        </w:rPr>
        <w:t>държавно или регионално ниво</w:t>
      </w:r>
      <w:r w:rsidRPr="00877978">
        <w:rPr>
          <w:rFonts w:ascii="Times New Roman" w:hAnsi="Times New Roman" w:cs="Times New Roman"/>
          <w:i/>
          <w:sz w:val="24"/>
          <w:szCs w:val="24"/>
          <w:lang w:val="ru-RU"/>
        </w:rPr>
        <w:t>.</w:t>
      </w:r>
      <w:r w:rsidR="00CE79BB" w:rsidRPr="00877978">
        <w:rPr>
          <w:rFonts w:ascii="Times New Roman" w:hAnsi="Times New Roman" w:cs="Times New Roman"/>
          <w:i/>
          <w:sz w:val="24"/>
          <w:szCs w:val="24"/>
          <w:lang w:val="ru-RU"/>
        </w:rPr>
        <w:t xml:space="preserve"> Тя о</w:t>
      </w:r>
      <w:r w:rsidRPr="00877978">
        <w:rPr>
          <w:rFonts w:ascii="Times New Roman" w:hAnsi="Times New Roman" w:cs="Times New Roman"/>
          <w:i/>
          <w:sz w:val="24"/>
          <w:szCs w:val="24"/>
          <w:lang w:val="ru-RU"/>
        </w:rPr>
        <w:t>пределя стратегическите цели за разв</w:t>
      </w:r>
      <w:r w:rsidR="00F91009" w:rsidRPr="00877978">
        <w:rPr>
          <w:rFonts w:ascii="Times New Roman" w:hAnsi="Times New Roman" w:cs="Times New Roman"/>
          <w:i/>
          <w:sz w:val="24"/>
          <w:szCs w:val="24"/>
          <w:lang w:val="ru-RU"/>
        </w:rPr>
        <w:t>итието на туризма като отрасъл</w:t>
      </w:r>
      <w:r w:rsidRPr="00877978">
        <w:rPr>
          <w:rFonts w:ascii="Times New Roman" w:hAnsi="Times New Roman" w:cs="Times New Roman"/>
          <w:i/>
          <w:sz w:val="24"/>
          <w:szCs w:val="24"/>
          <w:lang w:val="ru-RU"/>
        </w:rPr>
        <w:t>.</w:t>
      </w:r>
      <w:r w:rsidR="00CE79BB" w:rsidRPr="00877978">
        <w:rPr>
          <w:rFonts w:ascii="Times New Roman" w:hAnsi="Times New Roman" w:cs="Times New Roman"/>
          <w:i/>
          <w:sz w:val="24"/>
          <w:szCs w:val="24"/>
          <w:lang w:val="ru-RU"/>
        </w:rPr>
        <w:t xml:space="preserve"> Изпълнява ролята на </w:t>
      </w:r>
      <w:r w:rsidR="00F91009" w:rsidRPr="00877978">
        <w:rPr>
          <w:rFonts w:ascii="Times New Roman" w:hAnsi="Times New Roman" w:cs="Times New Roman"/>
          <w:i/>
          <w:sz w:val="24"/>
          <w:szCs w:val="24"/>
          <w:lang w:val="ru-RU"/>
        </w:rPr>
        <w:t>законов и нормативен регулатор на бранша.</w:t>
      </w:r>
    </w:p>
    <w:p w14:paraId="3D868B0A" w14:textId="77777777" w:rsidR="0013281C" w:rsidRPr="00877978" w:rsidRDefault="00CD712D" w:rsidP="00B14A43">
      <w:pPr>
        <w:pStyle w:val="ListParagraph"/>
        <w:numPr>
          <w:ilvl w:val="0"/>
          <w:numId w:val="46"/>
        </w:numPr>
        <w:spacing w:line="360" w:lineRule="auto"/>
        <w:jc w:val="both"/>
        <w:rPr>
          <w:rFonts w:ascii="Times New Roman" w:hAnsi="Times New Roman" w:cs="Times New Roman"/>
          <w:i/>
          <w:sz w:val="24"/>
          <w:szCs w:val="24"/>
          <w:lang w:val="ru-RU"/>
        </w:rPr>
      </w:pPr>
      <w:r w:rsidRPr="00877978">
        <w:rPr>
          <w:rStyle w:val="Strong"/>
          <w:rFonts w:ascii="Times New Roman" w:hAnsi="Times New Roman" w:cs="Times New Roman"/>
          <w:b w:val="0"/>
          <w:bCs w:val="0"/>
          <w:i/>
          <w:sz w:val="24"/>
          <w:szCs w:val="24"/>
          <w:lang w:val="ru-RU"/>
        </w:rPr>
        <w:t>Хотелска</w:t>
      </w:r>
      <w:r w:rsidR="00F91009" w:rsidRPr="00877978">
        <w:rPr>
          <w:rStyle w:val="Strong"/>
          <w:rFonts w:ascii="Times New Roman" w:hAnsi="Times New Roman" w:cs="Times New Roman"/>
          <w:b w:val="0"/>
          <w:bCs w:val="0"/>
          <w:i/>
          <w:sz w:val="24"/>
          <w:szCs w:val="24"/>
          <w:lang w:val="ru-RU"/>
        </w:rPr>
        <w:t>та</w:t>
      </w:r>
      <w:r w:rsidRPr="00877978">
        <w:rPr>
          <w:rStyle w:val="Strong"/>
          <w:rFonts w:ascii="Times New Roman" w:hAnsi="Times New Roman" w:cs="Times New Roman"/>
          <w:b w:val="0"/>
          <w:bCs w:val="0"/>
          <w:i/>
          <w:sz w:val="24"/>
          <w:szCs w:val="24"/>
          <w:lang w:val="ru-RU"/>
        </w:rPr>
        <w:t xml:space="preserve"> политика</w:t>
      </w:r>
      <w:r w:rsidR="00F91009" w:rsidRPr="00877978">
        <w:rPr>
          <w:rStyle w:val="Strong"/>
          <w:rFonts w:ascii="Times New Roman" w:hAnsi="Times New Roman" w:cs="Times New Roman"/>
          <w:b w:val="0"/>
          <w:bCs w:val="0"/>
          <w:i/>
          <w:sz w:val="24"/>
          <w:szCs w:val="24"/>
          <w:lang w:val="ru-RU"/>
        </w:rPr>
        <w:t xml:space="preserve"> се прилага </w:t>
      </w:r>
      <w:r w:rsidRPr="00877978">
        <w:rPr>
          <w:rFonts w:ascii="Times New Roman" w:hAnsi="Times New Roman" w:cs="Times New Roman"/>
          <w:i/>
          <w:sz w:val="24"/>
          <w:szCs w:val="24"/>
          <w:lang w:val="ru-RU"/>
        </w:rPr>
        <w:t xml:space="preserve">на </w:t>
      </w:r>
      <w:r w:rsidRPr="00877978">
        <w:rPr>
          <w:rStyle w:val="Strong"/>
          <w:rFonts w:ascii="Times New Roman" w:hAnsi="Times New Roman" w:cs="Times New Roman"/>
          <w:b w:val="0"/>
          <w:i/>
          <w:sz w:val="24"/>
          <w:szCs w:val="24"/>
          <w:lang w:val="ru-RU"/>
        </w:rPr>
        <w:t>микро ниво</w:t>
      </w:r>
      <w:r w:rsidR="00F91009" w:rsidRPr="00877978">
        <w:rPr>
          <w:rFonts w:ascii="Times New Roman" w:hAnsi="Times New Roman" w:cs="Times New Roman"/>
          <w:i/>
          <w:sz w:val="24"/>
          <w:szCs w:val="24"/>
          <w:lang w:val="ru-RU"/>
        </w:rPr>
        <w:t xml:space="preserve"> </w:t>
      </w:r>
      <w:r w:rsidRPr="00877978">
        <w:rPr>
          <w:rFonts w:ascii="Times New Roman" w:hAnsi="Times New Roman" w:cs="Times New Roman"/>
          <w:i/>
          <w:sz w:val="24"/>
          <w:szCs w:val="24"/>
          <w:lang w:val="ru-RU"/>
        </w:rPr>
        <w:t>в рамките на конкретен хотел или хотелска верига.</w:t>
      </w:r>
      <w:r w:rsidR="00F91009" w:rsidRPr="00877978">
        <w:rPr>
          <w:rFonts w:ascii="Times New Roman" w:hAnsi="Times New Roman" w:cs="Times New Roman"/>
          <w:i/>
          <w:sz w:val="24"/>
          <w:szCs w:val="24"/>
          <w:lang w:val="ru-RU"/>
        </w:rPr>
        <w:t xml:space="preserve"> В нея се о</w:t>
      </w:r>
      <w:r w:rsidRPr="00877978">
        <w:rPr>
          <w:rFonts w:ascii="Times New Roman" w:hAnsi="Times New Roman" w:cs="Times New Roman"/>
          <w:i/>
          <w:sz w:val="24"/>
          <w:szCs w:val="24"/>
          <w:lang w:val="ru-RU"/>
        </w:rPr>
        <w:t>пределя</w:t>
      </w:r>
      <w:r w:rsidR="00F91009" w:rsidRPr="00877978">
        <w:rPr>
          <w:rFonts w:ascii="Times New Roman" w:hAnsi="Times New Roman" w:cs="Times New Roman"/>
          <w:i/>
          <w:sz w:val="24"/>
          <w:szCs w:val="24"/>
          <w:lang w:val="ru-RU"/>
        </w:rPr>
        <w:t>т</w:t>
      </w:r>
      <w:r w:rsidRPr="00877978">
        <w:rPr>
          <w:rFonts w:ascii="Times New Roman" w:hAnsi="Times New Roman" w:cs="Times New Roman"/>
          <w:i/>
          <w:sz w:val="24"/>
          <w:szCs w:val="24"/>
          <w:lang w:val="ru-RU"/>
        </w:rPr>
        <w:t xml:space="preserve"> правилата и стандартите на работа на персонала и условията за престой на гостите.</w:t>
      </w:r>
      <w:r w:rsidR="00275060" w:rsidRPr="00877978">
        <w:rPr>
          <w:rFonts w:ascii="Times New Roman" w:hAnsi="Times New Roman" w:cs="Times New Roman"/>
          <w:i/>
          <w:sz w:val="24"/>
          <w:szCs w:val="24"/>
          <w:lang w:val="ru-RU"/>
        </w:rPr>
        <w:t xml:space="preserve"> Хотелската политика се изгражда в</w:t>
      </w:r>
      <w:r w:rsidR="00F91009" w:rsidRPr="00877978">
        <w:rPr>
          <w:rFonts w:ascii="Times New Roman" w:hAnsi="Times New Roman" w:cs="Times New Roman"/>
          <w:i/>
          <w:sz w:val="24"/>
          <w:szCs w:val="24"/>
          <w:lang w:val="ru-RU"/>
        </w:rPr>
        <w:t xml:space="preserve"> съответствие с</w:t>
      </w:r>
      <w:r w:rsidRPr="00877978">
        <w:rPr>
          <w:rFonts w:ascii="Times New Roman" w:hAnsi="Times New Roman" w:cs="Times New Roman"/>
          <w:i/>
          <w:sz w:val="24"/>
          <w:szCs w:val="24"/>
          <w:lang w:val="ru-RU"/>
        </w:rPr>
        <w:t xml:space="preserve"> изискванията на националната туристическа политика и </w:t>
      </w:r>
      <w:r w:rsidR="00F91009" w:rsidRPr="00877978">
        <w:rPr>
          <w:rFonts w:ascii="Times New Roman" w:hAnsi="Times New Roman" w:cs="Times New Roman"/>
          <w:i/>
          <w:sz w:val="24"/>
          <w:szCs w:val="24"/>
          <w:lang w:val="ru-RU"/>
        </w:rPr>
        <w:t xml:space="preserve">следва да </w:t>
      </w:r>
      <w:r w:rsidRPr="00877978">
        <w:rPr>
          <w:rFonts w:ascii="Times New Roman" w:hAnsi="Times New Roman" w:cs="Times New Roman"/>
          <w:i/>
          <w:sz w:val="24"/>
          <w:szCs w:val="24"/>
          <w:lang w:val="ru-RU"/>
        </w:rPr>
        <w:t>отговаря на потребностите на пазара.</w:t>
      </w:r>
      <w:bookmarkStart w:id="109" w:name="_Toc207505273"/>
    </w:p>
    <w:p w14:paraId="6D90C3DD" w14:textId="77777777" w:rsidR="00C165D2" w:rsidRPr="00877978" w:rsidRDefault="00F91009" w:rsidP="0013281C">
      <w:pPr>
        <w:spacing w:line="360" w:lineRule="auto"/>
        <w:ind w:firstLine="720"/>
        <w:jc w:val="both"/>
        <w:rPr>
          <w:i/>
          <w:lang w:val="ru-RU"/>
        </w:rPr>
      </w:pPr>
      <w:r w:rsidRPr="00877978">
        <w:rPr>
          <w:rStyle w:val="Strong"/>
          <w:b w:val="0"/>
          <w:i/>
          <w:lang w:val="ru-RU"/>
        </w:rPr>
        <w:t>По този начин т</w:t>
      </w:r>
      <w:r w:rsidR="00CD712D" w:rsidRPr="00877978">
        <w:rPr>
          <w:rStyle w:val="Strong"/>
          <w:b w:val="0"/>
          <w:i/>
          <w:lang w:val="ru-RU"/>
        </w:rPr>
        <w:t xml:space="preserve">уристическата политика задава </w:t>
      </w:r>
      <w:r w:rsidRPr="00877978">
        <w:rPr>
          <w:rStyle w:val="Strong"/>
          <w:b w:val="0"/>
          <w:i/>
          <w:lang w:val="ru-RU"/>
        </w:rPr>
        <w:t xml:space="preserve">нормативната </w:t>
      </w:r>
      <w:r w:rsidR="00CD712D" w:rsidRPr="00877978">
        <w:rPr>
          <w:rStyle w:val="Strong"/>
          <w:b w:val="0"/>
          <w:i/>
          <w:lang w:val="ru-RU"/>
        </w:rPr>
        <w:t>рамка</w:t>
      </w:r>
      <w:r w:rsidR="00CD712D" w:rsidRPr="00877978">
        <w:rPr>
          <w:i/>
          <w:lang w:val="ru-RU"/>
        </w:rPr>
        <w:t>, в която се развива хотелиерството</w:t>
      </w:r>
      <w:r w:rsidRPr="00877978">
        <w:rPr>
          <w:i/>
          <w:lang w:val="ru-RU"/>
        </w:rPr>
        <w:t>. От сноя страна х</w:t>
      </w:r>
      <w:r w:rsidR="00CD712D" w:rsidRPr="00877978">
        <w:rPr>
          <w:rStyle w:val="Strong"/>
          <w:b w:val="0"/>
          <w:i/>
          <w:lang w:val="ru-RU"/>
        </w:rPr>
        <w:t>отелската политика е практическо приложение</w:t>
      </w:r>
      <w:r w:rsidR="00CD712D" w:rsidRPr="00877978">
        <w:rPr>
          <w:i/>
          <w:lang w:val="ru-RU"/>
        </w:rPr>
        <w:t xml:space="preserve"> на тези принципи и изисквания в </w:t>
      </w:r>
      <w:r w:rsidRPr="00877978">
        <w:rPr>
          <w:i/>
          <w:lang w:val="ru-RU"/>
        </w:rPr>
        <w:t>пряката</w:t>
      </w:r>
      <w:r w:rsidR="00CD712D" w:rsidRPr="00877978">
        <w:rPr>
          <w:i/>
          <w:lang w:val="ru-RU"/>
        </w:rPr>
        <w:t xml:space="preserve"> дейност на хотела.</w:t>
      </w:r>
      <w:r w:rsidRPr="00877978">
        <w:rPr>
          <w:i/>
          <w:lang w:val="ru-RU"/>
        </w:rPr>
        <w:t xml:space="preserve"> Следователно добрата</w:t>
      </w:r>
      <w:r w:rsidR="00CD712D" w:rsidRPr="00877978">
        <w:rPr>
          <w:i/>
          <w:lang w:val="ru-RU"/>
        </w:rPr>
        <w:t xml:space="preserve"> хотелска политика помага на хотела не само да е конкурентоспособен, но и да допринася за реализацията на целите на националната туристическа политика.</w:t>
      </w:r>
      <w:r w:rsidR="005904CC" w:rsidRPr="00877978">
        <w:rPr>
          <w:i/>
          <w:lang w:val="ru-RU"/>
        </w:rPr>
        <w:t xml:space="preserve"> </w:t>
      </w:r>
      <w:r w:rsidRPr="00877978">
        <w:rPr>
          <w:i/>
          <w:lang w:val="ru-RU"/>
        </w:rPr>
        <w:t xml:space="preserve">В систематизиран вид това графично </w:t>
      </w:r>
      <w:r w:rsidR="00AC42E0" w:rsidRPr="00877978">
        <w:rPr>
          <w:i/>
          <w:lang w:val="ru-RU"/>
        </w:rPr>
        <w:t xml:space="preserve">е </w:t>
      </w:r>
      <w:r w:rsidRPr="00877978">
        <w:rPr>
          <w:i/>
          <w:lang w:val="ru-RU"/>
        </w:rPr>
        <w:t>представено във фиг. 1.</w:t>
      </w:r>
      <w:r w:rsidR="00CB3A84" w:rsidRPr="00877978">
        <w:rPr>
          <w:i/>
        </w:rPr>
        <w:t>5</w:t>
      </w:r>
      <w:r w:rsidRPr="00877978">
        <w:rPr>
          <w:i/>
          <w:lang w:val="ru-RU"/>
        </w:rPr>
        <w:t>.</w:t>
      </w:r>
      <w:bookmarkEnd w:id="109"/>
      <w:r w:rsidRPr="00877978">
        <w:rPr>
          <w:i/>
          <w:lang w:val="ru-RU"/>
        </w:rPr>
        <w:t xml:space="preserve"> </w:t>
      </w:r>
      <w:r w:rsidR="005904CC" w:rsidRPr="00877978">
        <w:rPr>
          <w:i/>
          <w:highlight w:val="yellow"/>
          <w:lang w:val="ru-RU"/>
        </w:rPr>
        <w:t xml:space="preserve">  </w:t>
      </w:r>
    </w:p>
    <w:p w14:paraId="65B6EF31" w14:textId="741A3AD1" w:rsidR="00C165D2" w:rsidRPr="00877978" w:rsidRDefault="00A14663" w:rsidP="002101D4">
      <w:pPr>
        <w:jc w:val="center"/>
        <w:rPr>
          <w:sz w:val="28"/>
          <w:szCs w:val="28"/>
          <w:highlight w:val="yellow"/>
        </w:rPr>
      </w:pPr>
      <w:r>
        <w:rPr>
          <w:noProof/>
          <w:sz w:val="28"/>
          <w:szCs w:val="28"/>
        </w:rPr>
        <w:lastRenderedPageBreak/>
        <mc:AlternateContent>
          <mc:Choice Requires="wps">
            <w:drawing>
              <wp:anchor distT="0" distB="0" distL="114300" distR="114300" simplePos="0" relativeHeight="251678720" behindDoc="0" locked="0" layoutInCell="1" allowOverlap="1" wp14:anchorId="38336534" wp14:editId="5368BCA7">
                <wp:simplePos x="0" y="0"/>
                <wp:positionH relativeFrom="column">
                  <wp:posOffset>1426845</wp:posOffset>
                </wp:positionH>
                <wp:positionV relativeFrom="paragraph">
                  <wp:posOffset>160020</wp:posOffset>
                </wp:positionV>
                <wp:extent cx="860425" cy="2313305"/>
                <wp:effectExtent l="59690" t="59690" r="70485" b="46355"/>
                <wp:wrapNone/>
                <wp:docPr id="77"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0425" cy="2313305"/>
                        </a:xfrm>
                        <a:prstGeom prst="upArrow">
                          <a:avLst>
                            <a:gd name="adj1" fmla="val 50000"/>
                            <a:gd name="adj2" fmla="val 67214"/>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2C9FC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46" o:spid="_x0000_s1026" type="#_x0000_t68" style="position:absolute;margin-left:112.35pt;margin-top:12.6pt;width:67.75pt;height:18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" fillcolor="#a5a5a5 [3206]" strokecolor="#f2f2f2 [3041]" strokeweight="3pt">
                <v:shadow on="t" color="#525252 [1606]" opacity=".5" offset="1pt"/>
                <v:textbox style="layout-flow:vertical-ideographic"/>
              </v:shape>
            </w:pict>
          </mc:Fallback>
        </mc:AlternateContent>
      </w:r>
    </w:p>
    <w:p w14:paraId="36031905" w14:textId="77777777" w:rsidR="002D79E3" w:rsidRPr="00877978" w:rsidRDefault="00F91009" w:rsidP="002101D4">
      <w:pPr>
        <w:jc w:val="center"/>
        <w:rPr>
          <w:sz w:val="28"/>
          <w:szCs w:val="28"/>
          <w:highlight w:val="yellow"/>
        </w:rPr>
      </w:pPr>
      <w:r w:rsidRPr="00877978">
        <w:rPr>
          <w:noProof/>
          <w:sz w:val="28"/>
          <w:szCs w:val="28"/>
        </w:rPr>
        <w:drawing>
          <wp:inline distT="0" distB="0" distL="0" distR="0" wp14:anchorId="26BE5AD4" wp14:editId="6FAF2FCF">
            <wp:extent cx="4274820" cy="2213610"/>
            <wp:effectExtent l="0" t="0" r="0" b="0"/>
            <wp:docPr id="24" name="Диагра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2FE3B613" w14:textId="584DAF53" w:rsidR="002D79E3" w:rsidRPr="00877978" w:rsidRDefault="00A14663" w:rsidP="002101D4">
      <w:pPr>
        <w:jc w:val="center"/>
        <w:rPr>
          <w:sz w:val="28"/>
          <w:szCs w:val="28"/>
          <w:highlight w:val="yellow"/>
        </w:rPr>
      </w:pPr>
      <w:r>
        <w:rPr>
          <w:noProof/>
          <w:sz w:val="28"/>
          <w:szCs w:val="28"/>
        </w:rPr>
        <mc:AlternateContent>
          <mc:Choice Requires="wps">
            <w:drawing>
              <wp:anchor distT="0" distB="0" distL="114300" distR="114300" simplePos="0" relativeHeight="251679744" behindDoc="0" locked="0" layoutInCell="1" allowOverlap="1" wp14:anchorId="2ECA0C44" wp14:editId="27E6B22A">
                <wp:simplePos x="0" y="0"/>
                <wp:positionH relativeFrom="column">
                  <wp:posOffset>1519555</wp:posOffset>
                </wp:positionH>
                <wp:positionV relativeFrom="paragraph">
                  <wp:posOffset>194945</wp:posOffset>
                </wp:positionV>
                <wp:extent cx="2852420" cy="499110"/>
                <wp:effectExtent l="9525" t="7620" r="14605" b="26670"/>
                <wp:wrapNone/>
                <wp:docPr id="76"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2420" cy="499110"/>
                        </a:xfrm>
                        <a:prstGeom prst="flowChartAlternateProcess">
                          <a:avLst/>
                        </a:pr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txbx>
                        <w:txbxContent>
                          <w:p w14:paraId="14EDC04C" w14:textId="77777777" w:rsidR="0019420D" w:rsidRPr="002D79E3" w:rsidRDefault="0019420D" w:rsidP="002D79E3">
                            <w:pPr>
                              <w:jc w:val="center"/>
                              <w:rPr>
                                <w:sz w:val="40"/>
                                <w:szCs w:val="40"/>
                              </w:rPr>
                            </w:pPr>
                            <w:r w:rsidRPr="002D79E3">
                              <w:rPr>
                                <w:sz w:val="40"/>
                                <w:szCs w:val="40"/>
                              </w:rPr>
                              <w:t>Национална политика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CA0C4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7" o:spid="_x0000_s1026" type="#_x0000_t176" style="position:absolute;left:0;text-align:left;margin-left:119.65pt;margin-top:15.35pt;width:224.6pt;height:39.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" fillcolor="#666 [1936]" strokecolor="#666 [1936]" strokeweight="1pt">
                <v:fill color2="#ccc [656]" angle="135" focus="50%" type="gradient"/>
                <v:shadow on="t" color="#7f7f7f [1601]" opacity=".5" offset="1pt"/>
                <v:textbox>
                  <w:txbxContent>
                    <w:p w14:paraId="14EDC04C" w14:textId="77777777" w:rsidR="0019420D" w:rsidRPr="002D79E3" w:rsidRDefault="0019420D" w:rsidP="002D79E3">
                      <w:pPr>
                        <w:jc w:val="center"/>
                        <w:rPr>
                          <w:sz w:val="40"/>
                          <w:szCs w:val="40"/>
                        </w:rPr>
                      </w:pPr>
                      <w:r w:rsidRPr="002D79E3">
                        <w:rPr>
                          <w:sz w:val="40"/>
                          <w:szCs w:val="40"/>
                        </w:rPr>
                        <w:t>Национална политика</w:t>
                      </w:r>
                    </w:p>
                  </w:txbxContent>
                </v:textbox>
              </v:shape>
            </w:pict>
          </mc:Fallback>
        </mc:AlternateContent>
      </w:r>
    </w:p>
    <w:p w14:paraId="4DCCC7E6" w14:textId="77777777" w:rsidR="002D79E3" w:rsidRPr="00877978" w:rsidRDefault="002D79E3" w:rsidP="002101D4">
      <w:pPr>
        <w:jc w:val="center"/>
        <w:rPr>
          <w:sz w:val="28"/>
          <w:szCs w:val="28"/>
          <w:highlight w:val="yellow"/>
        </w:rPr>
      </w:pPr>
    </w:p>
    <w:p w14:paraId="441DA9F5" w14:textId="77777777" w:rsidR="00955176" w:rsidRPr="00877978" w:rsidRDefault="00955176" w:rsidP="002101D4">
      <w:pPr>
        <w:jc w:val="center"/>
        <w:rPr>
          <w:sz w:val="28"/>
          <w:szCs w:val="28"/>
          <w:highlight w:val="yellow"/>
        </w:rPr>
      </w:pPr>
    </w:p>
    <w:p w14:paraId="410DE8F5" w14:textId="77777777" w:rsidR="00955176" w:rsidRPr="00877978" w:rsidRDefault="00955176" w:rsidP="00653605">
      <w:pPr>
        <w:rPr>
          <w:sz w:val="28"/>
          <w:szCs w:val="28"/>
          <w:highlight w:val="yellow"/>
        </w:rPr>
      </w:pPr>
    </w:p>
    <w:p w14:paraId="4DAEC762" w14:textId="77777777" w:rsidR="002101D4" w:rsidRPr="00877978" w:rsidRDefault="002101D4" w:rsidP="00F91009">
      <w:pPr>
        <w:jc w:val="center"/>
        <w:rPr>
          <w:b/>
          <w:sz w:val="28"/>
          <w:szCs w:val="28"/>
        </w:rPr>
      </w:pPr>
    </w:p>
    <w:p w14:paraId="4523E646" w14:textId="77777777" w:rsidR="00F91009" w:rsidRPr="00877978" w:rsidRDefault="00F91009" w:rsidP="0013281C">
      <w:pPr>
        <w:spacing w:line="360" w:lineRule="auto"/>
        <w:jc w:val="center"/>
        <w:rPr>
          <w:b/>
        </w:rPr>
      </w:pPr>
      <w:r w:rsidRPr="00877978">
        <w:rPr>
          <w:b/>
        </w:rPr>
        <w:t>фиг. 1.</w:t>
      </w:r>
      <w:r w:rsidR="00CB3A84" w:rsidRPr="00877978">
        <w:rPr>
          <w:b/>
        </w:rPr>
        <w:t xml:space="preserve"> 5</w:t>
      </w:r>
      <w:r w:rsidRPr="00877978">
        <w:rPr>
          <w:b/>
        </w:rPr>
        <w:t>. Взаимодействие на политиките в туризма</w:t>
      </w:r>
    </w:p>
    <w:p w14:paraId="0D45E5F2" w14:textId="77777777" w:rsidR="00955176" w:rsidRPr="00877978" w:rsidRDefault="0013281C" w:rsidP="0013281C">
      <w:pPr>
        <w:spacing w:line="360" w:lineRule="auto"/>
        <w:jc w:val="center"/>
      </w:pPr>
      <w:r w:rsidRPr="00877978">
        <w:rPr>
          <w:b/>
        </w:rPr>
        <w:t>Източник:</w:t>
      </w:r>
      <w:r w:rsidR="00C77B5C" w:rsidRPr="00877978">
        <w:rPr>
          <w:b/>
        </w:rPr>
        <w:t xml:space="preserve"> </w:t>
      </w:r>
      <w:r w:rsidR="00C77B5C" w:rsidRPr="00877978">
        <w:t>Авторова разработка</w:t>
      </w:r>
    </w:p>
    <w:p w14:paraId="4D933893" w14:textId="77777777" w:rsidR="00AC42E0" w:rsidRPr="00877978" w:rsidRDefault="00AC42E0" w:rsidP="00653605">
      <w:pPr>
        <w:rPr>
          <w:sz w:val="28"/>
          <w:szCs w:val="28"/>
        </w:rPr>
      </w:pPr>
    </w:p>
    <w:p w14:paraId="23EE3A11" w14:textId="77777777" w:rsidR="00AC42E0" w:rsidRPr="00877978" w:rsidRDefault="00AC42E0" w:rsidP="00AC42E0">
      <w:pPr>
        <w:spacing w:line="360" w:lineRule="auto"/>
        <w:ind w:firstLine="720"/>
        <w:jc w:val="both"/>
        <w:rPr>
          <w:b/>
          <w:i/>
        </w:rPr>
      </w:pPr>
      <w:r w:rsidRPr="00877978">
        <w:t xml:space="preserve">Въз основа на направения теоретичен обзор по проблема за връзките между туристическа и фирмена политика, </w:t>
      </w:r>
      <w:r w:rsidRPr="00877978">
        <w:rPr>
          <w:b/>
          <w:i/>
        </w:rPr>
        <w:t>може да се обобщи:</w:t>
      </w:r>
    </w:p>
    <w:p w14:paraId="05366FC7" w14:textId="77777777" w:rsidR="00AC42E0" w:rsidRPr="00877978" w:rsidRDefault="00AC42E0" w:rsidP="00AC42E0">
      <w:pPr>
        <w:spacing w:line="360" w:lineRule="auto"/>
        <w:ind w:firstLine="720"/>
        <w:jc w:val="both"/>
        <w:rPr>
          <w:b/>
          <w:i/>
          <w:lang w:val="ru-RU"/>
        </w:rPr>
      </w:pPr>
      <w:r w:rsidRPr="00877978">
        <w:rPr>
          <w:b/>
          <w:i/>
        </w:rPr>
        <w:t>Т</w:t>
      </w:r>
      <w:r w:rsidRPr="00877978">
        <w:rPr>
          <w:b/>
          <w:i/>
          <w:lang w:val="ru-RU"/>
        </w:rPr>
        <w:t>уристическата политика е „общата рамка“ за развитие на туризма в една страна, а хотелската политика е „конкретният инструмент“ за нейното изпълнение на ниво хотел.</w:t>
      </w:r>
    </w:p>
    <w:p w14:paraId="146AD15B" w14:textId="77777777" w:rsidR="00AC42E0" w:rsidRPr="00877978" w:rsidRDefault="00AC42E0" w:rsidP="00AC42E0">
      <w:pPr>
        <w:spacing w:line="360" w:lineRule="auto"/>
        <w:ind w:firstLine="720"/>
        <w:jc w:val="both"/>
        <w:rPr>
          <w:b/>
          <w:i/>
          <w:lang w:val="ru-RU"/>
        </w:rPr>
      </w:pPr>
      <w:r w:rsidRPr="00877978">
        <w:rPr>
          <w:b/>
          <w:i/>
          <w:lang w:val="ru-RU"/>
        </w:rPr>
        <w:t>Туристическата политика е обвързана с националната и глобалната политика, но тя привн</w:t>
      </w:r>
      <w:r w:rsidR="00CA7119" w:rsidRPr="00877978">
        <w:rPr>
          <w:b/>
          <w:i/>
          <w:lang w:val="ru-RU"/>
        </w:rPr>
        <w:t>а</w:t>
      </w:r>
      <w:r w:rsidRPr="00877978">
        <w:rPr>
          <w:b/>
          <w:i/>
          <w:lang w:val="ru-RU"/>
        </w:rPr>
        <w:t>ся в собствената си стратегия само тези области, които са в пряк интерес и които могат да получат едно по-задълбочено тълкуване</w:t>
      </w:r>
      <w:r w:rsidR="00CA7119" w:rsidRPr="00877978">
        <w:rPr>
          <w:b/>
          <w:i/>
          <w:lang w:val="ru-RU"/>
        </w:rPr>
        <w:t>.</w:t>
      </w:r>
    </w:p>
    <w:p w14:paraId="60EE3C0A" w14:textId="77777777" w:rsidR="00CA7119" w:rsidRPr="00877978" w:rsidRDefault="00CA7119" w:rsidP="00AC42E0">
      <w:pPr>
        <w:spacing w:line="360" w:lineRule="auto"/>
        <w:ind w:firstLine="720"/>
        <w:jc w:val="both"/>
        <w:rPr>
          <w:b/>
          <w:i/>
          <w:lang w:val="ru-RU"/>
        </w:rPr>
      </w:pPr>
      <w:r w:rsidRPr="00877978">
        <w:rPr>
          <w:b/>
          <w:i/>
          <w:lang w:val="ru-RU"/>
        </w:rPr>
        <w:t>Хотелската политика произтича от общата туристическа политика, но тя има и</w:t>
      </w:r>
      <w:r w:rsidR="00AC351A" w:rsidRPr="00877978">
        <w:rPr>
          <w:b/>
          <w:i/>
          <w:lang w:val="ru-RU"/>
        </w:rPr>
        <w:t xml:space="preserve"> </w:t>
      </w:r>
      <w:r w:rsidRPr="00877978">
        <w:rPr>
          <w:b/>
          <w:i/>
          <w:lang w:val="ru-RU"/>
        </w:rPr>
        <w:t xml:space="preserve">своята независимост, особенно ако е обвързана </w:t>
      </w:r>
      <w:r w:rsidR="00AC351A" w:rsidRPr="00877978">
        <w:rPr>
          <w:b/>
          <w:i/>
          <w:lang w:val="ru-RU"/>
        </w:rPr>
        <w:t>по някакъв начин и с международната туристическа политика, като например  международните хотелски вериги.</w:t>
      </w:r>
      <w:r w:rsidRPr="00877978">
        <w:rPr>
          <w:b/>
          <w:i/>
          <w:lang w:val="ru-RU"/>
        </w:rPr>
        <w:t xml:space="preserve"> </w:t>
      </w:r>
    </w:p>
    <w:p w14:paraId="2E823D60" w14:textId="77777777" w:rsidR="003D73F5" w:rsidRDefault="003D73F5" w:rsidP="00521B36">
      <w:pPr>
        <w:spacing w:line="360" w:lineRule="auto"/>
        <w:jc w:val="both"/>
        <w:rPr>
          <w:b/>
        </w:rPr>
      </w:pPr>
    </w:p>
    <w:p w14:paraId="55795B5F" w14:textId="77777777" w:rsidR="00FD5F37" w:rsidRPr="00877978" w:rsidRDefault="00DC2056" w:rsidP="00521B36">
      <w:pPr>
        <w:pStyle w:val="Heading1"/>
        <w:spacing w:before="0" w:line="360" w:lineRule="auto"/>
        <w:ind w:left="360"/>
        <w:jc w:val="both"/>
        <w:rPr>
          <w:rFonts w:ascii="Times New Roman" w:hAnsi="Times New Roman" w:cs="Times New Roman"/>
          <w:b/>
          <w:bCs/>
          <w:color w:val="auto"/>
          <w:sz w:val="24"/>
          <w:szCs w:val="24"/>
          <w:lang w:val="bg-BG"/>
        </w:rPr>
      </w:pPr>
      <w:bookmarkStart w:id="110" w:name="_Hlk167957417"/>
      <w:bookmarkStart w:id="111" w:name="_Toc222999358"/>
      <w:r w:rsidRPr="00877978">
        <w:rPr>
          <w:rFonts w:ascii="Times New Roman" w:hAnsi="Times New Roman" w:cs="Times New Roman"/>
          <w:b/>
          <w:bCs/>
          <w:color w:val="auto"/>
          <w:sz w:val="24"/>
          <w:szCs w:val="24"/>
          <w:lang w:val="bg-BG"/>
        </w:rPr>
        <w:t>1.</w:t>
      </w:r>
      <w:r w:rsidR="00521B36" w:rsidRPr="00877978">
        <w:rPr>
          <w:rFonts w:ascii="Times New Roman" w:hAnsi="Times New Roman" w:cs="Times New Roman"/>
          <w:b/>
          <w:bCs/>
          <w:color w:val="auto"/>
          <w:sz w:val="24"/>
          <w:szCs w:val="24"/>
          <w:lang w:val="bg-BG"/>
        </w:rPr>
        <w:t>3</w:t>
      </w:r>
      <w:r w:rsidRPr="00877978">
        <w:rPr>
          <w:rFonts w:ascii="Times New Roman" w:hAnsi="Times New Roman" w:cs="Times New Roman"/>
          <w:b/>
          <w:bCs/>
          <w:color w:val="auto"/>
          <w:sz w:val="24"/>
          <w:szCs w:val="24"/>
          <w:lang w:val="bg-BG"/>
        </w:rPr>
        <w:t>.</w:t>
      </w:r>
      <w:r w:rsidR="00F527D9" w:rsidRPr="00877978">
        <w:rPr>
          <w:rFonts w:ascii="Times New Roman" w:hAnsi="Times New Roman" w:cs="Times New Roman"/>
          <w:b/>
          <w:bCs/>
          <w:color w:val="auto"/>
          <w:sz w:val="24"/>
          <w:szCs w:val="24"/>
          <w:lang w:val="bg-BG"/>
        </w:rPr>
        <w:t>П</w:t>
      </w:r>
      <w:r w:rsidR="004B145D" w:rsidRPr="00877978">
        <w:rPr>
          <w:rFonts w:ascii="Times New Roman" w:hAnsi="Times New Roman" w:cs="Times New Roman"/>
          <w:b/>
          <w:bCs/>
          <w:color w:val="auto"/>
          <w:sz w:val="24"/>
          <w:szCs w:val="24"/>
          <w:lang w:val="bg-BG"/>
        </w:rPr>
        <w:t>рограмите за лоялност като инструмент за позициониране на бранда</w:t>
      </w:r>
      <w:bookmarkEnd w:id="110"/>
      <w:bookmarkEnd w:id="111"/>
    </w:p>
    <w:p w14:paraId="2BB34100" w14:textId="77777777" w:rsidR="00A55AC6" w:rsidRPr="00877978" w:rsidRDefault="00A55AC6" w:rsidP="00A55AC6">
      <w:pPr>
        <w:rPr>
          <w:lang w:eastAsia="en-US"/>
        </w:rPr>
      </w:pPr>
    </w:p>
    <w:p w14:paraId="16D16FA6" w14:textId="77777777" w:rsidR="00E20E20" w:rsidRPr="00877978" w:rsidRDefault="00E20E20" w:rsidP="00E20E20">
      <w:pPr>
        <w:pStyle w:val="BodyText1"/>
        <w:spacing w:line="360" w:lineRule="auto"/>
        <w:ind w:firstLine="720"/>
        <w:jc w:val="both"/>
        <w:rPr>
          <w:sz w:val="24"/>
          <w:szCs w:val="24"/>
          <w:lang w:val="ru-RU"/>
        </w:rPr>
      </w:pPr>
      <w:r w:rsidRPr="00877978">
        <w:rPr>
          <w:sz w:val="24"/>
          <w:szCs w:val="24"/>
          <w:lang w:val="ru-RU"/>
        </w:rPr>
        <w:t>Преди да се навлезе в теорията за бранда е удачно да се изясни еди</w:t>
      </w:r>
      <w:r w:rsidR="00A55AC6" w:rsidRPr="00877978">
        <w:rPr>
          <w:sz w:val="24"/>
          <w:szCs w:val="24"/>
          <w:lang w:val="ru-RU"/>
        </w:rPr>
        <w:t>н</w:t>
      </w:r>
      <w:r w:rsidRPr="00877978">
        <w:rPr>
          <w:sz w:val="24"/>
          <w:szCs w:val="24"/>
          <w:lang w:val="ru-RU"/>
        </w:rPr>
        <w:t xml:space="preserve"> лингвистичен въпрос, свързан с правописа на думата. Според линг</w:t>
      </w:r>
      <w:r w:rsidR="004E58BE">
        <w:rPr>
          <w:sz w:val="24"/>
          <w:szCs w:val="24"/>
          <w:lang w:val="ru-RU"/>
        </w:rPr>
        <w:t>в</w:t>
      </w:r>
      <w:r w:rsidRPr="00877978">
        <w:rPr>
          <w:sz w:val="24"/>
          <w:szCs w:val="24"/>
          <w:lang w:val="ru-RU"/>
        </w:rPr>
        <w:t>иста П</w:t>
      </w:r>
      <w:r w:rsidR="0026758C" w:rsidRPr="00877978">
        <w:rPr>
          <w:sz w:val="24"/>
          <w:szCs w:val="24"/>
          <w:lang w:val="ru-RU"/>
        </w:rPr>
        <w:t>.</w:t>
      </w:r>
      <w:r w:rsidR="004E58BE">
        <w:rPr>
          <w:sz w:val="24"/>
          <w:szCs w:val="24"/>
          <w:lang w:val="ru-RU"/>
        </w:rPr>
        <w:t xml:space="preserve"> Върбанова, която се з</w:t>
      </w:r>
      <w:r w:rsidRPr="00877978">
        <w:rPr>
          <w:sz w:val="24"/>
          <w:szCs w:val="24"/>
          <w:lang w:val="ru-RU"/>
        </w:rPr>
        <w:t>анимава с правописа на думите в съвременния български език, правилно е</w:t>
      </w:r>
      <w:r w:rsidRPr="00877978">
        <w:rPr>
          <w:sz w:val="24"/>
          <w:szCs w:val="24"/>
          <w:shd w:val="clear" w:color="auto" w:fill="FFFFFF"/>
          <w:lang w:val="ru-RU"/>
        </w:rPr>
        <w:t xml:space="preserve"> да </w:t>
      </w:r>
      <w:r w:rsidRPr="00877978">
        <w:rPr>
          <w:sz w:val="24"/>
          <w:szCs w:val="24"/>
          <w:shd w:val="clear" w:color="auto" w:fill="FFFFFF"/>
          <w:lang w:val="ru-RU"/>
        </w:rPr>
        <w:lastRenderedPageBreak/>
        <w:t>се пише</w:t>
      </w:r>
      <w:r w:rsidRPr="00877978">
        <w:rPr>
          <w:sz w:val="24"/>
          <w:szCs w:val="24"/>
          <w:shd w:val="clear" w:color="auto" w:fill="FFFFFF"/>
        </w:rPr>
        <w:t> </w:t>
      </w:r>
      <w:r w:rsidRPr="00877978">
        <w:rPr>
          <w:rStyle w:val="Strong"/>
          <w:i/>
          <w:sz w:val="24"/>
          <w:szCs w:val="24"/>
          <w:shd w:val="clear" w:color="auto" w:fill="FFFFFF"/>
          <w:lang w:val="ru-RU"/>
        </w:rPr>
        <w:t>бранд</w:t>
      </w:r>
      <w:r w:rsidRPr="00877978">
        <w:rPr>
          <w:sz w:val="24"/>
          <w:szCs w:val="24"/>
          <w:shd w:val="clear" w:color="auto" w:fill="FFFFFF"/>
          <w:lang w:val="ru-RU"/>
        </w:rPr>
        <w:t>, мн.ч.</w:t>
      </w:r>
      <w:r w:rsidRPr="00877978">
        <w:rPr>
          <w:sz w:val="24"/>
          <w:szCs w:val="24"/>
          <w:shd w:val="clear" w:color="auto" w:fill="FFFFFF"/>
        </w:rPr>
        <w:t> </w:t>
      </w:r>
      <w:r w:rsidRPr="00877978">
        <w:rPr>
          <w:rStyle w:val="Strong"/>
          <w:i/>
          <w:sz w:val="24"/>
          <w:szCs w:val="24"/>
          <w:shd w:val="clear" w:color="auto" w:fill="FFFFFF"/>
          <w:lang w:val="ru-RU"/>
        </w:rPr>
        <w:t>брандове</w:t>
      </w:r>
      <w:r w:rsidR="004E58BE">
        <w:rPr>
          <w:sz w:val="24"/>
          <w:szCs w:val="24"/>
          <w:shd w:val="clear" w:color="auto" w:fill="FFFFFF"/>
          <w:lang w:val="ru-RU"/>
        </w:rPr>
        <w:t>, а не станало неясно как популярно и</w:t>
      </w:r>
      <w:r w:rsidRPr="00877978">
        <w:rPr>
          <w:sz w:val="24"/>
          <w:szCs w:val="24"/>
          <w:shd w:val="clear" w:color="auto" w:fill="FFFFFF"/>
          <w:lang w:val="ru-RU"/>
        </w:rPr>
        <w:t xml:space="preserve"> в научната литература понятие «бренд», «брендове»</w:t>
      </w:r>
      <w:r w:rsidR="004E58BE">
        <w:rPr>
          <w:sz w:val="24"/>
          <w:szCs w:val="24"/>
          <w:shd w:val="clear" w:color="auto" w:fill="FFFFFF"/>
          <w:lang w:val="ru-RU"/>
        </w:rPr>
        <w:t xml:space="preserve"> (вероятно под руско езиково влияние)</w:t>
      </w:r>
      <w:r w:rsidR="006F3ECA" w:rsidRPr="00877978">
        <w:rPr>
          <w:lang w:val="ru-RU"/>
        </w:rPr>
        <w:t xml:space="preserve"> </w:t>
      </w:r>
      <w:r w:rsidR="004E4655" w:rsidRPr="00877978">
        <w:rPr>
          <w:lang w:val="ru-RU"/>
        </w:rPr>
        <w:t>(</w:t>
      </w:r>
      <w:r w:rsidR="00FE4119" w:rsidRPr="00877978">
        <w:rPr>
          <w:sz w:val="24"/>
          <w:szCs w:val="24"/>
          <w:lang w:val="bg-BG"/>
        </w:rPr>
        <w:t>Върбанова</w:t>
      </w:r>
      <w:r w:rsidR="00C646E9" w:rsidRPr="00877978">
        <w:rPr>
          <w:sz w:val="24"/>
          <w:szCs w:val="24"/>
          <w:lang w:val="bg-BG"/>
        </w:rPr>
        <w:t>, 2024</w:t>
      </w:r>
      <w:r w:rsidR="006F3ECA" w:rsidRPr="00877978">
        <w:rPr>
          <w:lang w:val="ru-RU"/>
        </w:rPr>
        <w:t>)</w:t>
      </w:r>
      <w:r w:rsidRPr="00877978">
        <w:rPr>
          <w:sz w:val="24"/>
          <w:szCs w:val="24"/>
          <w:shd w:val="clear" w:color="auto" w:fill="FFFFFF"/>
          <w:lang w:val="ru-RU"/>
        </w:rPr>
        <w:t xml:space="preserve">. Думата </w:t>
      </w:r>
      <w:r w:rsidR="004E58BE">
        <w:rPr>
          <w:sz w:val="24"/>
          <w:szCs w:val="24"/>
          <w:shd w:val="clear" w:color="auto" w:fill="FFFFFF"/>
          <w:lang w:val="ru-RU"/>
        </w:rPr>
        <w:t xml:space="preserve"> официално се  приема за</w:t>
      </w:r>
      <w:r w:rsidRPr="00877978">
        <w:rPr>
          <w:sz w:val="24"/>
          <w:szCs w:val="24"/>
          <w:shd w:val="clear" w:color="auto" w:fill="FFFFFF"/>
          <w:lang w:val="ru-RU"/>
        </w:rPr>
        <w:t xml:space="preserve"> заета от английски – </w:t>
      </w:r>
      <w:r w:rsidRPr="00877978">
        <w:rPr>
          <w:b/>
          <w:i/>
          <w:sz w:val="24"/>
          <w:szCs w:val="24"/>
          <w:shd w:val="clear" w:color="auto" w:fill="FFFFFF"/>
        </w:rPr>
        <w:t>brand</w:t>
      </w:r>
      <w:r w:rsidRPr="00877978">
        <w:rPr>
          <w:sz w:val="24"/>
          <w:szCs w:val="24"/>
          <w:shd w:val="clear" w:color="auto" w:fill="FFFFFF"/>
          <w:lang w:val="ru-RU"/>
        </w:rPr>
        <w:t>.</w:t>
      </w:r>
      <w:r w:rsidRPr="00877978">
        <w:rPr>
          <w:sz w:val="24"/>
          <w:szCs w:val="24"/>
          <w:lang w:val="ru-RU"/>
        </w:rPr>
        <w:t xml:space="preserve"> </w:t>
      </w:r>
    </w:p>
    <w:p w14:paraId="7BB4F430" w14:textId="77777777" w:rsidR="00DC1DCE" w:rsidRPr="00877978" w:rsidRDefault="00DC1DCE" w:rsidP="00ED0DBE">
      <w:pPr>
        <w:pStyle w:val="BodyText1"/>
        <w:spacing w:line="360" w:lineRule="auto"/>
        <w:ind w:firstLine="720"/>
        <w:jc w:val="both"/>
        <w:rPr>
          <w:sz w:val="24"/>
          <w:szCs w:val="24"/>
          <w:lang w:val="bg-BG"/>
        </w:rPr>
      </w:pPr>
      <w:r w:rsidRPr="00877978">
        <w:rPr>
          <w:sz w:val="24"/>
          <w:szCs w:val="24"/>
          <w:lang w:val="ru-RU"/>
        </w:rPr>
        <w:t xml:space="preserve">Понятието „бранд” стои в основата на друго производно терминологично понятие  </w:t>
      </w:r>
      <w:r w:rsidRPr="00877978">
        <w:rPr>
          <w:i/>
          <w:sz w:val="24"/>
          <w:szCs w:val="24"/>
          <w:lang w:val="ru-RU"/>
        </w:rPr>
        <w:t>брандинг</w:t>
      </w:r>
      <w:r w:rsidRPr="00877978">
        <w:rPr>
          <w:sz w:val="24"/>
          <w:szCs w:val="24"/>
          <w:lang w:val="ru-RU"/>
        </w:rPr>
        <w:t xml:space="preserve">, </w:t>
      </w:r>
      <w:r w:rsidR="004E4655" w:rsidRPr="00877978">
        <w:rPr>
          <w:sz w:val="24"/>
          <w:szCs w:val="24"/>
          <w:lang w:val="ru-RU"/>
        </w:rPr>
        <w:t>(</w:t>
      </w:r>
      <w:r w:rsidRPr="00877978">
        <w:rPr>
          <w:sz w:val="24"/>
          <w:szCs w:val="24"/>
          <w:lang w:val="ru-RU"/>
        </w:rPr>
        <w:t xml:space="preserve"> образувано с наставката </w:t>
      </w:r>
      <w:r w:rsidRPr="00877978">
        <w:rPr>
          <w:i/>
          <w:iCs/>
          <w:sz w:val="24"/>
          <w:szCs w:val="24"/>
          <w:lang w:val="en-US" w:bidi="en-US"/>
        </w:rPr>
        <w:t>ing</w:t>
      </w:r>
      <w:r w:rsidRPr="00877978">
        <w:rPr>
          <w:i/>
          <w:iCs/>
          <w:sz w:val="24"/>
          <w:szCs w:val="24"/>
          <w:lang w:val="ru-RU" w:bidi="en-US"/>
        </w:rPr>
        <w:t>,</w:t>
      </w:r>
      <w:r w:rsidRPr="00877978">
        <w:rPr>
          <w:sz w:val="24"/>
          <w:szCs w:val="24"/>
          <w:lang w:val="ru-RU" w:bidi="en-US"/>
        </w:rPr>
        <w:t xml:space="preserve"> </w:t>
      </w:r>
      <w:r w:rsidRPr="00877978">
        <w:rPr>
          <w:sz w:val="24"/>
          <w:szCs w:val="24"/>
          <w:lang w:val="ru-RU"/>
        </w:rPr>
        <w:t>което пред</w:t>
      </w:r>
      <w:r w:rsidRPr="00877978">
        <w:rPr>
          <w:sz w:val="24"/>
          <w:szCs w:val="24"/>
          <w:lang w:val="ru-RU"/>
        </w:rPr>
        <w:softHyphen/>
        <w:t>полага действие - бел. авт.) В този смисъл</w:t>
      </w:r>
      <w:r w:rsidR="00ED0DBE" w:rsidRPr="00877978">
        <w:rPr>
          <w:sz w:val="24"/>
          <w:szCs w:val="24"/>
          <w:lang w:val="ru-RU"/>
        </w:rPr>
        <w:t xml:space="preserve"> брандингът</w:t>
      </w:r>
      <w:r w:rsidRPr="00877978">
        <w:rPr>
          <w:sz w:val="24"/>
          <w:szCs w:val="24"/>
          <w:lang w:val="ru-RU"/>
        </w:rPr>
        <w:t xml:space="preserve"> означава</w:t>
      </w:r>
      <w:r w:rsidRPr="00877978">
        <w:rPr>
          <w:bCs/>
          <w:sz w:val="24"/>
          <w:szCs w:val="24"/>
          <w:lang w:val="ru-RU"/>
        </w:rPr>
        <w:t xml:space="preserve"> </w:t>
      </w:r>
      <w:r w:rsidR="00ED0DBE" w:rsidRPr="00877978">
        <w:rPr>
          <w:bCs/>
          <w:sz w:val="24"/>
          <w:szCs w:val="24"/>
          <w:lang w:val="ru-RU"/>
        </w:rPr>
        <w:t>«</w:t>
      </w:r>
      <w:r w:rsidRPr="00877978">
        <w:rPr>
          <w:bCs/>
          <w:sz w:val="24"/>
          <w:szCs w:val="24"/>
          <w:lang w:val="ru-RU"/>
        </w:rPr>
        <w:t>управление на търговската марка, през маркетинговия до корпоративния ме</w:t>
      </w:r>
      <w:r w:rsidRPr="00877978">
        <w:rPr>
          <w:bCs/>
          <w:sz w:val="24"/>
          <w:szCs w:val="24"/>
          <w:lang w:val="ru-RU"/>
        </w:rPr>
        <w:softHyphen/>
        <w:t>ниджмънт.</w:t>
      </w:r>
      <w:r w:rsidR="00ED0DBE" w:rsidRPr="00877978">
        <w:rPr>
          <w:bCs/>
          <w:sz w:val="24"/>
          <w:szCs w:val="24"/>
          <w:lang w:val="ru-RU"/>
        </w:rPr>
        <w:t>»</w:t>
      </w:r>
      <w:r w:rsidRPr="00877978">
        <w:rPr>
          <w:sz w:val="24"/>
          <w:szCs w:val="24"/>
          <w:lang w:val="ru-RU"/>
        </w:rPr>
        <w:t xml:space="preserve"> Брандингът е с</w:t>
      </w:r>
      <w:r w:rsidR="00ED0DBE" w:rsidRPr="00877978">
        <w:rPr>
          <w:sz w:val="24"/>
          <w:szCs w:val="24"/>
          <w:lang w:val="ru-RU"/>
        </w:rPr>
        <w:t>ъвкупност от действия и решения</w:t>
      </w:r>
      <w:r w:rsidRPr="00877978">
        <w:rPr>
          <w:sz w:val="24"/>
          <w:szCs w:val="24"/>
          <w:lang w:val="ru-RU"/>
        </w:rPr>
        <w:t xml:space="preserve"> по създаване, лансиране, позициониране и усъвършенстване на бра</w:t>
      </w:r>
      <w:r w:rsidR="00ED0DBE" w:rsidRPr="00877978">
        <w:rPr>
          <w:sz w:val="24"/>
          <w:szCs w:val="24"/>
          <w:lang w:val="ru-RU"/>
        </w:rPr>
        <w:t>нда.</w:t>
      </w:r>
      <w:r w:rsidRPr="00877978">
        <w:rPr>
          <w:sz w:val="24"/>
          <w:szCs w:val="24"/>
          <w:lang w:val="ru-RU"/>
        </w:rPr>
        <w:t xml:space="preserve"> Бр</w:t>
      </w:r>
      <w:r w:rsidR="00AA4EBE" w:rsidRPr="00877978">
        <w:rPr>
          <w:sz w:val="24"/>
          <w:szCs w:val="24"/>
          <w:lang w:val="ru-RU"/>
        </w:rPr>
        <w:t>а</w:t>
      </w:r>
      <w:r w:rsidRPr="00877978">
        <w:rPr>
          <w:sz w:val="24"/>
          <w:szCs w:val="24"/>
          <w:lang w:val="ru-RU"/>
        </w:rPr>
        <w:t>ндингът има за цел създаването на силен бр</w:t>
      </w:r>
      <w:r w:rsidR="00AA4EBE" w:rsidRPr="00877978">
        <w:rPr>
          <w:sz w:val="24"/>
          <w:szCs w:val="24"/>
          <w:lang w:val="ru-RU"/>
        </w:rPr>
        <w:t>а</w:t>
      </w:r>
      <w:r w:rsidRPr="00877978">
        <w:rPr>
          <w:sz w:val="24"/>
          <w:szCs w:val="24"/>
          <w:lang w:val="ru-RU"/>
        </w:rPr>
        <w:t>нд или даже бр</w:t>
      </w:r>
      <w:r w:rsidR="00AA4EBE" w:rsidRPr="00877978">
        <w:rPr>
          <w:sz w:val="24"/>
          <w:szCs w:val="24"/>
          <w:lang w:val="ru-RU"/>
        </w:rPr>
        <w:t>а</w:t>
      </w:r>
      <w:r w:rsidRPr="00877978">
        <w:rPr>
          <w:sz w:val="24"/>
          <w:szCs w:val="24"/>
          <w:lang w:val="ru-RU"/>
        </w:rPr>
        <w:t>нд лидер, което изисква формиране и приложение на бр</w:t>
      </w:r>
      <w:r w:rsidR="00AA4EBE" w:rsidRPr="00877978">
        <w:rPr>
          <w:sz w:val="24"/>
          <w:szCs w:val="24"/>
          <w:lang w:val="ru-RU"/>
        </w:rPr>
        <w:t>а</w:t>
      </w:r>
      <w:r w:rsidRPr="00877978">
        <w:rPr>
          <w:sz w:val="24"/>
          <w:szCs w:val="24"/>
          <w:lang w:val="ru-RU"/>
        </w:rPr>
        <w:t>ндинг стратегия, като част от стратегическото управление на организация</w:t>
      </w:r>
      <w:r w:rsidRPr="00877978">
        <w:rPr>
          <w:sz w:val="24"/>
          <w:szCs w:val="24"/>
          <w:lang w:val="ru-RU"/>
        </w:rPr>
        <w:softHyphen/>
        <w:t xml:space="preserve">та. Според </w:t>
      </w:r>
      <w:r w:rsidR="00ED0DBE" w:rsidRPr="00877978">
        <w:rPr>
          <w:sz w:val="24"/>
          <w:szCs w:val="24"/>
        </w:rPr>
        <w:t>J</w:t>
      </w:r>
      <w:r w:rsidR="00ED0DBE" w:rsidRPr="00877978">
        <w:rPr>
          <w:sz w:val="24"/>
          <w:szCs w:val="24"/>
          <w:lang w:val="ru-RU"/>
        </w:rPr>
        <w:t xml:space="preserve">. </w:t>
      </w:r>
      <w:r w:rsidR="00ED0DBE" w:rsidRPr="00877978">
        <w:rPr>
          <w:sz w:val="24"/>
          <w:szCs w:val="24"/>
        </w:rPr>
        <w:t>Henderson</w:t>
      </w:r>
      <w:r w:rsidR="00924148" w:rsidRPr="00877978">
        <w:rPr>
          <w:sz w:val="24"/>
          <w:szCs w:val="24"/>
          <w:lang w:val="bg-BG"/>
        </w:rPr>
        <w:t xml:space="preserve"> </w:t>
      </w:r>
      <w:r w:rsidR="0084433D" w:rsidRPr="00877978">
        <w:rPr>
          <w:sz w:val="24"/>
          <w:szCs w:val="24"/>
          <w:lang w:val="ru-RU"/>
        </w:rPr>
        <w:t>т</w:t>
      </w:r>
      <w:r w:rsidRPr="00877978">
        <w:rPr>
          <w:sz w:val="24"/>
          <w:szCs w:val="24"/>
          <w:lang w:val="ru-RU"/>
        </w:rPr>
        <w:t>ази стратегия се изготвя, за да „улесни възприемането от страна на потребителите на качествените характеристики на продукта и на тази база да се формират благоприятни асоциации</w:t>
      </w:r>
      <w:r w:rsidR="00ED0DBE" w:rsidRPr="00877978">
        <w:rPr>
          <w:sz w:val="24"/>
          <w:szCs w:val="24"/>
          <w:lang w:val="ru-RU"/>
        </w:rPr>
        <w:t>»</w:t>
      </w:r>
      <w:r w:rsidR="006F3ECA" w:rsidRPr="00877978">
        <w:rPr>
          <w:lang w:val="ru-RU"/>
        </w:rPr>
        <w:t xml:space="preserve"> </w:t>
      </w:r>
      <w:r w:rsidR="004E4655" w:rsidRPr="00877978">
        <w:rPr>
          <w:lang w:val="ru-RU"/>
        </w:rPr>
        <w:t>(</w:t>
      </w:r>
      <w:r w:rsidR="00436BCE" w:rsidRPr="00877978">
        <w:rPr>
          <w:sz w:val="24"/>
          <w:szCs w:val="24"/>
        </w:rPr>
        <w:t>Henderson</w:t>
      </w:r>
      <w:r w:rsidR="00436BCE" w:rsidRPr="00877978">
        <w:rPr>
          <w:sz w:val="24"/>
          <w:szCs w:val="24"/>
          <w:lang w:val="ru-RU"/>
        </w:rPr>
        <w:t xml:space="preserve">, 2000, </w:t>
      </w:r>
      <w:r w:rsidR="00436BCE" w:rsidRPr="00877978">
        <w:rPr>
          <w:sz w:val="24"/>
          <w:szCs w:val="24"/>
        </w:rPr>
        <w:t>p</w:t>
      </w:r>
      <w:r w:rsidR="00436BCE" w:rsidRPr="00877978">
        <w:rPr>
          <w:sz w:val="24"/>
          <w:szCs w:val="24"/>
          <w:lang w:val="ru-RU"/>
        </w:rPr>
        <w:t>. 37.</w:t>
      </w:r>
      <w:r w:rsidR="006F3ECA" w:rsidRPr="00877978">
        <w:rPr>
          <w:lang w:val="ru-RU"/>
        </w:rPr>
        <w:t>)</w:t>
      </w:r>
      <w:r w:rsidR="00436BCE" w:rsidRPr="00877978">
        <w:rPr>
          <w:sz w:val="24"/>
          <w:szCs w:val="24"/>
          <w:vertAlign w:val="superscript"/>
          <w:lang w:val="bg-BG"/>
        </w:rPr>
        <w:t xml:space="preserve"> </w:t>
      </w:r>
    </w:p>
    <w:p w14:paraId="6808E12D" w14:textId="77777777" w:rsidR="00436BCE" w:rsidRPr="00877978" w:rsidRDefault="00FD5F37" w:rsidP="00436BCE">
      <w:pPr>
        <w:pStyle w:val="BodyText1"/>
        <w:spacing w:line="360" w:lineRule="auto"/>
        <w:ind w:firstLine="720"/>
        <w:jc w:val="both"/>
        <w:rPr>
          <w:sz w:val="24"/>
          <w:szCs w:val="24"/>
          <w:lang w:val="ru-RU"/>
        </w:rPr>
      </w:pPr>
      <w:r w:rsidRPr="00877978">
        <w:rPr>
          <w:sz w:val="24"/>
          <w:szCs w:val="24"/>
          <w:lang w:val="ru-RU"/>
        </w:rPr>
        <w:t>В съвременен контекст бр</w:t>
      </w:r>
      <w:r w:rsidR="00E20E20" w:rsidRPr="00877978">
        <w:rPr>
          <w:sz w:val="24"/>
          <w:szCs w:val="24"/>
          <w:lang w:val="ru-RU"/>
        </w:rPr>
        <w:t>а</w:t>
      </w:r>
      <w:r w:rsidRPr="00877978">
        <w:rPr>
          <w:sz w:val="24"/>
          <w:szCs w:val="24"/>
          <w:lang w:val="ru-RU"/>
        </w:rPr>
        <w:t>ндът започва да се осмисля от тео</w:t>
      </w:r>
      <w:r w:rsidRPr="00877978">
        <w:rPr>
          <w:sz w:val="24"/>
          <w:szCs w:val="24"/>
          <w:lang w:val="ru-RU"/>
        </w:rPr>
        <w:softHyphen/>
        <w:t>ретична и приложна гледна точка в края на 80-те и началото на 90</w:t>
      </w:r>
      <w:r w:rsidR="001251B0" w:rsidRPr="00877978">
        <w:rPr>
          <w:sz w:val="24"/>
          <w:szCs w:val="24"/>
          <w:lang w:val="ru-RU"/>
        </w:rPr>
        <w:t xml:space="preserve"> </w:t>
      </w:r>
      <w:r w:rsidRPr="00877978">
        <w:rPr>
          <w:sz w:val="24"/>
          <w:szCs w:val="24"/>
          <w:lang w:val="ru-RU"/>
        </w:rPr>
        <w:t xml:space="preserve">- те години на </w:t>
      </w:r>
      <w:r w:rsidRPr="00877978">
        <w:rPr>
          <w:sz w:val="24"/>
          <w:szCs w:val="24"/>
        </w:rPr>
        <w:t>XX</w:t>
      </w:r>
      <w:r w:rsidRPr="00877978">
        <w:rPr>
          <w:sz w:val="24"/>
          <w:szCs w:val="24"/>
          <w:lang w:val="ru-RU"/>
        </w:rPr>
        <w:t xml:space="preserve"> век, като развитието му е тясно свързано с прогреса на търговските марки и глобализирането на ТНК.</w:t>
      </w:r>
      <w:r w:rsidR="003E1DD0" w:rsidRPr="00877978">
        <w:rPr>
          <w:sz w:val="24"/>
          <w:szCs w:val="24"/>
          <w:lang w:val="ru-RU"/>
        </w:rPr>
        <w:t xml:space="preserve"> Теорията за бр</w:t>
      </w:r>
      <w:r w:rsidR="00AA4EBE" w:rsidRPr="00877978">
        <w:rPr>
          <w:sz w:val="24"/>
          <w:szCs w:val="24"/>
          <w:lang w:val="ru-RU"/>
        </w:rPr>
        <w:t>а</w:t>
      </w:r>
      <w:r w:rsidR="003E1DD0" w:rsidRPr="00877978">
        <w:rPr>
          <w:sz w:val="24"/>
          <w:szCs w:val="24"/>
          <w:lang w:val="ru-RU"/>
        </w:rPr>
        <w:t>нда възниква в САЩ, първоначално в областта на рекламата и след това придобива по-глобални измерения. Марката се оказва ключов елемент да пазарното налагане и развитието на бизнеса и по тази причина в много дефиниции на бранда тя присъства като елемент.</w:t>
      </w:r>
    </w:p>
    <w:p w14:paraId="37B37269" w14:textId="77777777" w:rsidR="003E1DD0" w:rsidRPr="00877978" w:rsidRDefault="00FD5F37" w:rsidP="00436BCE">
      <w:pPr>
        <w:pStyle w:val="BodyText1"/>
        <w:spacing w:line="360" w:lineRule="auto"/>
        <w:ind w:firstLine="720"/>
        <w:jc w:val="both"/>
        <w:rPr>
          <w:sz w:val="24"/>
          <w:szCs w:val="24"/>
          <w:lang w:val="ru-RU"/>
        </w:rPr>
      </w:pPr>
      <w:r w:rsidRPr="00877978">
        <w:rPr>
          <w:iCs/>
          <w:sz w:val="24"/>
          <w:szCs w:val="24"/>
          <w:lang w:val="ru-RU"/>
        </w:rPr>
        <w:t>Американската асоциация по маркет</w:t>
      </w:r>
      <w:r w:rsidRPr="004E58BE">
        <w:rPr>
          <w:iCs/>
          <w:sz w:val="24"/>
          <w:szCs w:val="24"/>
          <w:lang w:val="ru-RU"/>
        </w:rPr>
        <w:t>инг</w:t>
      </w:r>
      <w:r w:rsidRPr="00877978">
        <w:rPr>
          <w:i/>
          <w:iCs/>
          <w:sz w:val="24"/>
          <w:szCs w:val="24"/>
          <w:lang w:val="ru-RU"/>
        </w:rPr>
        <w:t xml:space="preserve"> </w:t>
      </w:r>
      <w:r w:rsidRPr="00877978">
        <w:rPr>
          <w:sz w:val="24"/>
          <w:szCs w:val="24"/>
          <w:lang w:val="ru-RU"/>
        </w:rPr>
        <w:t>дава следното определение за бр</w:t>
      </w:r>
      <w:r w:rsidR="003E1DD0" w:rsidRPr="00877978">
        <w:rPr>
          <w:sz w:val="24"/>
          <w:szCs w:val="24"/>
          <w:lang w:val="ru-RU"/>
        </w:rPr>
        <w:t>а</w:t>
      </w:r>
      <w:r w:rsidRPr="00877978">
        <w:rPr>
          <w:sz w:val="24"/>
          <w:szCs w:val="24"/>
          <w:lang w:val="ru-RU"/>
        </w:rPr>
        <w:t>нд: „</w:t>
      </w:r>
      <w:r w:rsidR="003E1DD0" w:rsidRPr="00877978">
        <w:rPr>
          <w:i/>
          <w:sz w:val="24"/>
          <w:szCs w:val="24"/>
          <w:lang w:val="ru-RU"/>
        </w:rPr>
        <w:t>И</w:t>
      </w:r>
      <w:r w:rsidRPr="00877978">
        <w:rPr>
          <w:i/>
          <w:sz w:val="24"/>
          <w:szCs w:val="24"/>
          <w:lang w:val="ru-RU"/>
        </w:rPr>
        <w:t>ме, дума, израз, символ, ди</w:t>
      </w:r>
      <w:r w:rsidRPr="00877978">
        <w:rPr>
          <w:i/>
          <w:sz w:val="24"/>
          <w:szCs w:val="24"/>
          <w:lang w:val="ru-RU"/>
        </w:rPr>
        <w:softHyphen/>
        <w:t>зайн, идея или тяхната комбинация, предназначени да идентифици</w:t>
      </w:r>
      <w:r w:rsidRPr="00877978">
        <w:rPr>
          <w:i/>
          <w:sz w:val="24"/>
          <w:szCs w:val="24"/>
          <w:lang w:val="ru-RU"/>
        </w:rPr>
        <w:softHyphen/>
        <w:t>рат продукта и услугата на даден продавач и да ги разграничат от конкурентните чрез влияние върху поведението на консуматорите</w:t>
      </w:r>
      <w:r w:rsidRPr="00877978">
        <w:rPr>
          <w:sz w:val="24"/>
          <w:szCs w:val="24"/>
          <w:lang w:val="ru-RU"/>
        </w:rPr>
        <w:t>”</w:t>
      </w:r>
      <w:r w:rsidR="00436BCE" w:rsidRPr="00877978">
        <w:rPr>
          <w:sz w:val="24"/>
          <w:szCs w:val="24"/>
          <w:lang w:val="ru-RU"/>
        </w:rPr>
        <w:t xml:space="preserve"> </w:t>
      </w:r>
      <w:r w:rsidR="004E4655" w:rsidRPr="00877978">
        <w:rPr>
          <w:lang w:val="ru-RU"/>
        </w:rPr>
        <w:t>(</w:t>
      </w:r>
      <w:r w:rsidR="00436BCE" w:rsidRPr="00877978">
        <w:rPr>
          <w:sz w:val="24"/>
          <w:szCs w:val="24"/>
        </w:rPr>
        <w:t>Lee</w:t>
      </w:r>
      <w:r w:rsidR="00436BCE" w:rsidRPr="00877978">
        <w:rPr>
          <w:sz w:val="24"/>
          <w:szCs w:val="24"/>
          <w:lang w:val="ru-RU"/>
        </w:rPr>
        <w:t xml:space="preserve">, </w:t>
      </w:r>
      <w:r w:rsidR="00436BCE" w:rsidRPr="00877978">
        <w:rPr>
          <w:sz w:val="24"/>
          <w:szCs w:val="24"/>
        </w:rPr>
        <w:t>G</w:t>
      </w:r>
      <w:r w:rsidR="00436BCE" w:rsidRPr="00877978">
        <w:rPr>
          <w:sz w:val="24"/>
          <w:szCs w:val="24"/>
          <w:lang w:val="ru-RU"/>
        </w:rPr>
        <w:t xml:space="preserve">. </w:t>
      </w:r>
      <w:r w:rsidR="00436BCE" w:rsidRPr="00877978">
        <w:rPr>
          <w:sz w:val="24"/>
          <w:szCs w:val="24"/>
        </w:rPr>
        <w:t>et</w:t>
      </w:r>
      <w:r w:rsidR="00436BCE" w:rsidRPr="00877978">
        <w:rPr>
          <w:sz w:val="24"/>
          <w:szCs w:val="24"/>
          <w:lang w:val="ru-RU"/>
        </w:rPr>
        <w:t xml:space="preserve"> </w:t>
      </w:r>
      <w:r w:rsidR="00436BCE" w:rsidRPr="00877978">
        <w:rPr>
          <w:sz w:val="24"/>
          <w:szCs w:val="24"/>
        </w:rPr>
        <w:t>al</w:t>
      </w:r>
      <w:r w:rsidR="00436BCE" w:rsidRPr="00877978">
        <w:rPr>
          <w:sz w:val="24"/>
          <w:szCs w:val="24"/>
          <w:lang w:val="ru-RU"/>
        </w:rPr>
        <w:t xml:space="preserve">. 2006, </w:t>
      </w:r>
      <w:r w:rsidR="00436BCE" w:rsidRPr="00877978">
        <w:rPr>
          <w:sz w:val="24"/>
          <w:szCs w:val="24"/>
        </w:rPr>
        <w:t>p</w:t>
      </w:r>
      <w:r w:rsidR="00436BCE" w:rsidRPr="00877978">
        <w:rPr>
          <w:sz w:val="24"/>
          <w:szCs w:val="24"/>
          <w:lang w:val="ru-RU"/>
        </w:rPr>
        <w:t>. 816</w:t>
      </w:r>
      <w:r w:rsidR="006F3ECA" w:rsidRPr="00877978">
        <w:rPr>
          <w:lang w:val="ru-RU"/>
        </w:rPr>
        <w:t>)</w:t>
      </w:r>
      <w:r w:rsidR="00436BCE" w:rsidRPr="00877978">
        <w:rPr>
          <w:sz w:val="24"/>
          <w:szCs w:val="24"/>
          <w:vertAlign w:val="superscript"/>
          <w:lang w:val="bg-BG"/>
        </w:rPr>
        <w:t xml:space="preserve"> </w:t>
      </w:r>
      <w:r w:rsidRPr="00877978">
        <w:rPr>
          <w:sz w:val="24"/>
          <w:szCs w:val="24"/>
          <w:lang w:val="ru-RU"/>
        </w:rPr>
        <w:t>.</w:t>
      </w:r>
    </w:p>
    <w:p w14:paraId="7A38F1AB" w14:textId="77777777" w:rsidR="00436BCE" w:rsidRPr="00877978" w:rsidRDefault="00FD5F37" w:rsidP="00436BCE">
      <w:pPr>
        <w:pStyle w:val="BodyText1"/>
        <w:spacing w:line="360" w:lineRule="auto"/>
        <w:ind w:firstLine="720"/>
        <w:jc w:val="both"/>
        <w:rPr>
          <w:sz w:val="24"/>
          <w:szCs w:val="24"/>
          <w:lang w:val="ru-RU"/>
        </w:rPr>
      </w:pPr>
      <w:r w:rsidRPr="00877978">
        <w:rPr>
          <w:sz w:val="24"/>
          <w:szCs w:val="24"/>
          <w:lang w:val="ru-RU"/>
        </w:rPr>
        <w:t xml:space="preserve"> Дефиницията почти се припокрива с тази за търговска марка, </w:t>
      </w:r>
      <w:r w:rsidR="006B3623" w:rsidRPr="00877978">
        <w:rPr>
          <w:sz w:val="24"/>
          <w:szCs w:val="24"/>
          <w:lang w:val="ru-RU"/>
        </w:rPr>
        <w:t>тя</w:t>
      </w:r>
      <w:r w:rsidRPr="00877978">
        <w:rPr>
          <w:sz w:val="24"/>
          <w:szCs w:val="24"/>
          <w:lang w:val="ru-RU"/>
        </w:rPr>
        <w:t xml:space="preserve"> определя </w:t>
      </w:r>
      <w:r w:rsidR="006B3623" w:rsidRPr="00877978">
        <w:rPr>
          <w:sz w:val="24"/>
          <w:szCs w:val="24"/>
          <w:lang w:val="ru-RU"/>
        </w:rPr>
        <w:t xml:space="preserve">като </w:t>
      </w:r>
      <w:r w:rsidRPr="00877978">
        <w:rPr>
          <w:sz w:val="24"/>
          <w:szCs w:val="24"/>
          <w:lang w:val="ru-RU"/>
        </w:rPr>
        <w:t>елементи на бр</w:t>
      </w:r>
      <w:r w:rsidR="006B3623" w:rsidRPr="00877978">
        <w:rPr>
          <w:sz w:val="24"/>
          <w:szCs w:val="24"/>
          <w:lang w:val="ru-RU"/>
        </w:rPr>
        <w:t>а</w:t>
      </w:r>
      <w:r w:rsidRPr="00877978">
        <w:rPr>
          <w:sz w:val="24"/>
          <w:szCs w:val="24"/>
          <w:lang w:val="ru-RU"/>
        </w:rPr>
        <w:t>нда - име, из</w:t>
      </w:r>
      <w:r w:rsidRPr="00877978">
        <w:rPr>
          <w:sz w:val="24"/>
          <w:szCs w:val="24"/>
          <w:lang w:val="ru-RU"/>
        </w:rPr>
        <w:softHyphen/>
        <w:t xml:space="preserve">раз, символ и пр., които са същите и при марката, и набляга на </w:t>
      </w:r>
      <w:r w:rsidR="006B3623" w:rsidRPr="00877978">
        <w:rPr>
          <w:sz w:val="24"/>
          <w:szCs w:val="24"/>
          <w:lang w:val="ru-RU"/>
        </w:rPr>
        <w:t xml:space="preserve"> двете  функцци </w:t>
      </w:r>
      <w:r w:rsidRPr="00877978">
        <w:rPr>
          <w:sz w:val="24"/>
          <w:szCs w:val="24"/>
          <w:lang w:val="ru-RU"/>
        </w:rPr>
        <w:t>иден</w:t>
      </w:r>
      <w:r w:rsidRPr="00877978">
        <w:rPr>
          <w:sz w:val="24"/>
          <w:szCs w:val="24"/>
          <w:lang w:val="ru-RU"/>
        </w:rPr>
        <w:softHyphen/>
        <w:t>тифициращата и различителната.</w:t>
      </w:r>
    </w:p>
    <w:p w14:paraId="759C30EB" w14:textId="77777777" w:rsidR="004E4655" w:rsidRPr="00877978" w:rsidRDefault="00FD5F37" w:rsidP="004E4655">
      <w:pPr>
        <w:pStyle w:val="BodyText1"/>
        <w:spacing w:line="360" w:lineRule="auto"/>
        <w:ind w:firstLine="720"/>
        <w:jc w:val="both"/>
        <w:rPr>
          <w:sz w:val="24"/>
          <w:szCs w:val="24"/>
          <w:lang w:val="ru-RU"/>
        </w:rPr>
      </w:pPr>
      <w:r w:rsidRPr="00877978">
        <w:rPr>
          <w:sz w:val="24"/>
          <w:szCs w:val="24"/>
          <w:lang w:val="ru-RU"/>
        </w:rPr>
        <w:t>Към посочените елементи на бр</w:t>
      </w:r>
      <w:r w:rsidR="006B3623" w:rsidRPr="00877978">
        <w:rPr>
          <w:sz w:val="24"/>
          <w:szCs w:val="24"/>
          <w:lang w:val="ru-RU"/>
        </w:rPr>
        <w:t>а</w:t>
      </w:r>
      <w:r w:rsidRPr="00877978">
        <w:rPr>
          <w:sz w:val="24"/>
          <w:szCs w:val="24"/>
          <w:lang w:val="ru-RU"/>
        </w:rPr>
        <w:t>нда Бенет</w:t>
      </w:r>
      <w:r w:rsidR="00436BCE" w:rsidRPr="00877978">
        <w:rPr>
          <w:sz w:val="24"/>
          <w:szCs w:val="24"/>
          <w:lang w:val="ru-RU"/>
        </w:rPr>
        <w:t xml:space="preserve"> </w:t>
      </w:r>
      <w:r w:rsidR="004E4655" w:rsidRPr="00877978">
        <w:rPr>
          <w:lang w:val="ru-RU"/>
        </w:rPr>
        <w:t>(</w:t>
      </w:r>
      <w:r w:rsidR="00436BCE" w:rsidRPr="00877978">
        <w:rPr>
          <w:sz w:val="24"/>
          <w:szCs w:val="24"/>
          <w:lang w:val="bg-BG" w:eastAsia="bg-BG" w:bidi="bg-BG"/>
        </w:rPr>
        <w:t xml:space="preserve">Абаджимаринова, </w:t>
      </w:r>
      <w:r w:rsidR="00436BCE" w:rsidRPr="00877978">
        <w:rPr>
          <w:sz w:val="24"/>
          <w:szCs w:val="24"/>
          <w:lang w:val="ru-RU"/>
        </w:rPr>
        <w:t xml:space="preserve">2004, </w:t>
      </w:r>
      <w:r w:rsidR="00436BCE" w:rsidRPr="00877978">
        <w:rPr>
          <w:sz w:val="24"/>
          <w:szCs w:val="24"/>
        </w:rPr>
        <w:t>c</w:t>
      </w:r>
      <w:r w:rsidR="00436BCE" w:rsidRPr="00877978">
        <w:rPr>
          <w:sz w:val="24"/>
          <w:szCs w:val="24"/>
          <w:lang w:val="ru-RU"/>
        </w:rPr>
        <w:t>. 40.</w:t>
      </w:r>
      <w:r w:rsidR="006F3ECA" w:rsidRPr="00877978">
        <w:rPr>
          <w:lang w:val="ru-RU"/>
        </w:rPr>
        <w:t>)</w:t>
      </w:r>
      <w:r w:rsidR="00436BCE" w:rsidRPr="00877978">
        <w:rPr>
          <w:sz w:val="24"/>
          <w:szCs w:val="24"/>
          <w:vertAlign w:val="superscript"/>
          <w:lang w:val="bg-BG"/>
        </w:rPr>
        <w:t xml:space="preserve"> </w:t>
      </w:r>
      <w:r w:rsidRPr="00877978">
        <w:rPr>
          <w:sz w:val="24"/>
          <w:szCs w:val="24"/>
          <w:lang w:val="ru-RU"/>
        </w:rPr>
        <w:t xml:space="preserve"> прибавя логото и други особености, </w:t>
      </w:r>
      <w:r w:rsidR="006B3623" w:rsidRPr="00877978">
        <w:rPr>
          <w:sz w:val="24"/>
          <w:szCs w:val="24"/>
          <w:lang w:val="ru-RU"/>
        </w:rPr>
        <w:t xml:space="preserve">с </w:t>
      </w:r>
      <w:r w:rsidRPr="00877978">
        <w:rPr>
          <w:sz w:val="24"/>
          <w:szCs w:val="24"/>
          <w:lang w:val="ru-RU"/>
        </w:rPr>
        <w:t xml:space="preserve">което не </w:t>
      </w:r>
      <w:r w:rsidR="006B3623" w:rsidRPr="00877978">
        <w:rPr>
          <w:sz w:val="24"/>
          <w:szCs w:val="24"/>
          <w:lang w:val="ru-RU"/>
        </w:rPr>
        <w:t xml:space="preserve"> се </w:t>
      </w:r>
      <w:r w:rsidRPr="00877978">
        <w:rPr>
          <w:sz w:val="24"/>
          <w:szCs w:val="24"/>
          <w:lang w:val="ru-RU"/>
        </w:rPr>
        <w:t>променя съществено определението. По подобен начин Кедър счита, че в състава на бр</w:t>
      </w:r>
      <w:r w:rsidR="00201B6A" w:rsidRPr="00877978">
        <w:rPr>
          <w:sz w:val="24"/>
          <w:szCs w:val="24"/>
          <w:lang w:val="ru-RU"/>
        </w:rPr>
        <w:t>а</w:t>
      </w:r>
      <w:r w:rsidRPr="00877978">
        <w:rPr>
          <w:sz w:val="24"/>
          <w:szCs w:val="24"/>
          <w:lang w:val="ru-RU"/>
        </w:rPr>
        <w:t>нда влизат характе</w:t>
      </w:r>
      <w:r w:rsidRPr="00877978">
        <w:rPr>
          <w:sz w:val="24"/>
          <w:szCs w:val="24"/>
          <w:lang w:val="ru-RU"/>
        </w:rPr>
        <w:softHyphen/>
        <w:t>ристики на марката, като бр</w:t>
      </w:r>
      <w:r w:rsidR="006B3623" w:rsidRPr="00877978">
        <w:rPr>
          <w:sz w:val="24"/>
          <w:szCs w:val="24"/>
          <w:lang w:val="ru-RU"/>
        </w:rPr>
        <w:t>а</w:t>
      </w:r>
      <w:r w:rsidRPr="00877978">
        <w:rPr>
          <w:sz w:val="24"/>
          <w:szCs w:val="24"/>
          <w:lang w:val="ru-RU"/>
        </w:rPr>
        <w:t>нд име, лого, символи, слогани, опаков</w:t>
      </w:r>
      <w:r w:rsidRPr="00877978">
        <w:rPr>
          <w:sz w:val="24"/>
          <w:szCs w:val="24"/>
          <w:lang w:val="ru-RU"/>
        </w:rPr>
        <w:softHyphen/>
        <w:t xml:space="preserve">ки и пр., които идентифицират </w:t>
      </w:r>
      <w:r w:rsidRPr="00877978">
        <w:rPr>
          <w:sz w:val="24"/>
          <w:szCs w:val="24"/>
          <w:lang w:val="ru-RU"/>
        </w:rPr>
        <w:lastRenderedPageBreak/>
        <w:t>или диференцират бр</w:t>
      </w:r>
      <w:r w:rsidR="006B3623" w:rsidRPr="00877978">
        <w:rPr>
          <w:sz w:val="24"/>
          <w:szCs w:val="24"/>
          <w:lang w:val="ru-RU"/>
        </w:rPr>
        <w:t>а</w:t>
      </w:r>
      <w:r w:rsidRPr="00877978">
        <w:rPr>
          <w:sz w:val="24"/>
          <w:szCs w:val="24"/>
          <w:lang w:val="ru-RU"/>
        </w:rPr>
        <w:t>нда и всички заедно или поотделно формират стойността на бр</w:t>
      </w:r>
      <w:r w:rsidR="006B3623" w:rsidRPr="00877978">
        <w:rPr>
          <w:sz w:val="24"/>
          <w:szCs w:val="24"/>
          <w:lang w:val="ru-RU"/>
        </w:rPr>
        <w:t>а</w:t>
      </w:r>
      <w:r w:rsidRPr="00877978">
        <w:rPr>
          <w:sz w:val="24"/>
          <w:szCs w:val="24"/>
          <w:lang w:val="ru-RU"/>
        </w:rPr>
        <w:t>нда</w:t>
      </w:r>
      <w:r w:rsidR="004E4655" w:rsidRPr="00877978">
        <w:rPr>
          <w:sz w:val="24"/>
          <w:szCs w:val="24"/>
          <w:lang w:val="ru-RU"/>
        </w:rPr>
        <w:t xml:space="preserve">  </w:t>
      </w:r>
      <w:r w:rsidR="004E4655" w:rsidRPr="00877978">
        <w:rPr>
          <w:lang w:val="ru-RU"/>
        </w:rPr>
        <w:t>(</w:t>
      </w:r>
      <w:r w:rsidR="004E4655" w:rsidRPr="00877978">
        <w:rPr>
          <w:sz w:val="24"/>
          <w:szCs w:val="24"/>
        </w:rPr>
        <w:t>Keller</w:t>
      </w:r>
      <w:r w:rsidR="004E4655" w:rsidRPr="00877978">
        <w:rPr>
          <w:sz w:val="24"/>
          <w:szCs w:val="24"/>
          <w:lang w:val="ru-RU"/>
        </w:rPr>
        <w:t xml:space="preserve">, 2003, </w:t>
      </w:r>
      <w:r w:rsidR="004E4655" w:rsidRPr="00877978">
        <w:rPr>
          <w:sz w:val="24"/>
          <w:szCs w:val="24"/>
        </w:rPr>
        <w:t>p</w:t>
      </w:r>
      <w:r w:rsidR="004E4655" w:rsidRPr="00877978">
        <w:rPr>
          <w:sz w:val="24"/>
          <w:szCs w:val="24"/>
          <w:lang w:val="ru-RU"/>
        </w:rPr>
        <w:t>. 175.</w:t>
      </w:r>
      <w:r w:rsidR="006F3ECA" w:rsidRPr="00877978">
        <w:rPr>
          <w:lang w:val="ru-RU"/>
        </w:rPr>
        <w:t>)</w:t>
      </w:r>
      <w:r w:rsidRPr="00877978">
        <w:rPr>
          <w:sz w:val="24"/>
          <w:szCs w:val="24"/>
          <w:lang w:val="ru-RU"/>
        </w:rPr>
        <w:t xml:space="preserve"> Заслугата на Келър е, че нарича изведените елементи „строители” на бр</w:t>
      </w:r>
      <w:r w:rsidR="006B3623" w:rsidRPr="00877978">
        <w:rPr>
          <w:sz w:val="24"/>
          <w:szCs w:val="24"/>
          <w:lang w:val="ru-RU"/>
        </w:rPr>
        <w:t>а</w:t>
      </w:r>
      <w:r w:rsidRPr="00877978">
        <w:rPr>
          <w:sz w:val="24"/>
          <w:szCs w:val="24"/>
          <w:lang w:val="ru-RU"/>
        </w:rPr>
        <w:t>нда, кое</w:t>
      </w:r>
      <w:r w:rsidRPr="00877978">
        <w:rPr>
          <w:sz w:val="24"/>
          <w:szCs w:val="24"/>
          <w:lang w:val="ru-RU"/>
        </w:rPr>
        <w:softHyphen/>
        <w:t>то определя важното им значение при изграждането и формирането стойността на бр</w:t>
      </w:r>
      <w:r w:rsidR="006B3623" w:rsidRPr="00877978">
        <w:rPr>
          <w:sz w:val="24"/>
          <w:szCs w:val="24"/>
          <w:lang w:val="ru-RU"/>
        </w:rPr>
        <w:t>а</w:t>
      </w:r>
      <w:r w:rsidRPr="00877978">
        <w:rPr>
          <w:sz w:val="24"/>
          <w:szCs w:val="24"/>
          <w:lang w:val="ru-RU"/>
        </w:rPr>
        <w:t>нда.</w:t>
      </w:r>
    </w:p>
    <w:p w14:paraId="040D94B2" w14:textId="77777777" w:rsidR="004E4655" w:rsidRPr="00877978" w:rsidRDefault="00FD5F37" w:rsidP="00431488">
      <w:pPr>
        <w:pStyle w:val="BodyText1"/>
        <w:spacing w:line="360" w:lineRule="auto"/>
        <w:ind w:firstLine="720"/>
        <w:jc w:val="both"/>
        <w:rPr>
          <w:sz w:val="24"/>
          <w:szCs w:val="24"/>
          <w:lang w:val="bg-BG" w:eastAsia="bg-BG" w:bidi="bg-BG"/>
        </w:rPr>
      </w:pPr>
      <w:r w:rsidRPr="00877978">
        <w:rPr>
          <w:sz w:val="24"/>
          <w:szCs w:val="24"/>
          <w:lang w:val="ru-RU"/>
        </w:rPr>
        <w:t>С подобна теоретична насоченост, като цитираните дотук, е и определението на</w:t>
      </w:r>
      <w:r w:rsidR="004E2425" w:rsidRPr="00877978">
        <w:rPr>
          <w:sz w:val="24"/>
          <w:szCs w:val="24"/>
          <w:lang w:val="ru-RU"/>
        </w:rPr>
        <w:t xml:space="preserve"> </w:t>
      </w:r>
      <w:r w:rsidRPr="00877978">
        <w:rPr>
          <w:sz w:val="24"/>
          <w:szCs w:val="24"/>
          <w:lang w:val="ru-RU"/>
        </w:rPr>
        <w:t xml:space="preserve">А. </w:t>
      </w:r>
      <w:r w:rsidR="004E2425" w:rsidRPr="00877978">
        <w:rPr>
          <w:sz w:val="24"/>
          <w:szCs w:val="24"/>
          <w:lang w:val="ru-RU"/>
        </w:rPr>
        <w:t>Добробабенко</w:t>
      </w:r>
      <w:r w:rsidR="00940D98">
        <w:rPr>
          <w:sz w:val="24"/>
          <w:szCs w:val="24"/>
          <w:lang w:val="ru-RU"/>
        </w:rPr>
        <w:t>, което гласи</w:t>
      </w:r>
      <w:r w:rsidR="004E2425" w:rsidRPr="00877978">
        <w:rPr>
          <w:sz w:val="24"/>
          <w:szCs w:val="24"/>
          <w:lang w:val="ru-RU"/>
        </w:rPr>
        <w:t xml:space="preserve">: </w:t>
      </w:r>
      <w:r w:rsidRPr="00877978">
        <w:rPr>
          <w:sz w:val="24"/>
          <w:szCs w:val="24"/>
          <w:lang w:val="ru-RU"/>
        </w:rPr>
        <w:t xml:space="preserve">„набор от цветове, графически, словесни, типографски, дизайнерски постоянни елементи </w:t>
      </w:r>
      <w:r w:rsidR="004E4655" w:rsidRPr="00877978">
        <w:rPr>
          <w:sz w:val="24"/>
          <w:szCs w:val="24"/>
          <w:lang w:val="ru-RU"/>
        </w:rPr>
        <w:t>(</w:t>
      </w:r>
      <w:r w:rsidRPr="00877978">
        <w:rPr>
          <w:sz w:val="24"/>
          <w:szCs w:val="24"/>
          <w:lang w:val="ru-RU"/>
        </w:rPr>
        <w:t>констан</w:t>
      </w:r>
      <w:r w:rsidRPr="00877978">
        <w:rPr>
          <w:sz w:val="24"/>
          <w:szCs w:val="24"/>
          <w:lang w:val="ru-RU"/>
        </w:rPr>
        <w:softHyphen/>
        <w:t>ти), обезпечаващи визуалното и словесно единство на всички стоки/ услуги и на информацията, изходяща от съответната компания</w:t>
      </w:r>
      <w:r w:rsidR="004E4655" w:rsidRPr="00877978">
        <w:rPr>
          <w:sz w:val="24"/>
          <w:szCs w:val="24"/>
          <w:lang w:val="ru-RU"/>
        </w:rPr>
        <w:t>.</w:t>
      </w:r>
      <w:r w:rsidRPr="00877978">
        <w:rPr>
          <w:sz w:val="24"/>
          <w:szCs w:val="24"/>
          <w:lang w:val="ru-RU"/>
        </w:rPr>
        <w:t>“</w:t>
      </w:r>
      <w:r w:rsidR="004E4655" w:rsidRPr="00877978">
        <w:rPr>
          <w:sz w:val="24"/>
          <w:szCs w:val="24"/>
          <w:lang w:val="ru-RU"/>
        </w:rPr>
        <w:t xml:space="preserve"> </w:t>
      </w:r>
      <w:r w:rsidR="004E4655" w:rsidRPr="00877978">
        <w:rPr>
          <w:lang w:val="ru-RU"/>
        </w:rPr>
        <w:t>(</w:t>
      </w:r>
      <w:r w:rsidR="0026758C" w:rsidRPr="00877978">
        <w:rPr>
          <w:sz w:val="24"/>
          <w:szCs w:val="24"/>
          <w:lang w:val="bg-BG" w:eastAsia="bg-BG" w:bidi="bg-BG"/>
        </w:rPr>
        <w:t>Дурович, А.</w:t>
      </w:r>
      <w:r w:rsidR="004E4655" w:rsidRPr="00877978">
        <w:rPr>
          <w:sz w:val="24"/>
          <w:szCs w:val="24"/>
          <w:lang w:val="bg-BG" w:eastAsia="bg-BG" w:bidi="bg-BG"/>
        </w:rPr>
        <w:t>и др. 1998, с. 115</w:t>
      </w:r>
      <w:r w:rsidR="006F3ECA" w:rsidRPr="00877978">
        <w:rPr>
          <w:lang w:val="ru-RU"/>
        </w:rPr>
        <w:t>)</w:t>
      </w:r>
      <w:r w:rsidR="004E2425" w:rsidRPr="00877978">
        <w:rPr>
          <w:sz w:val="24"/>
          <w:szCs w:val="24"/>
          <w:lang w:val="ru-RU"/>
        </w:rPr>
        <w:t>. Тук авторът с</w:t>
      </w:r>
      <w:r w:rsidRPr="00877978">
        <w:rPr>
          <w:sz w:val="24"/>
          <w:szCs w:val="24"/>
          <w:lang w:val="ru-RU"/>
        </w:rPr>
        <w:t>поменава една важна характеристика на бр</w:t>
      </w:r>
      <w:r w:rsidR="004E2425" w:rsidRPr="00877978">
        <w:rPr>
          <w:sz w:val="24"/>
          <w:szCs w:val="24"/>
          <w:lang w:val="ru-RU"/>
        </w:rPr>
        <w:t>а</w:t>
      </w:r>
      <w:r w:rsidRPr="00877978">
        <w:rPr>
          <w:sz w:val="24"/>
          <w:szCs w:val="24"/>
          <w:lang w:val="ru-RU"/>
        </w:rPr>
        <w:t xml:space="preserve">нда </w:t>
      </w:r>
      <w:r w:rsidR="004E2425" w:rsidRPr="00877978">
        <w:rPr>
          <w:sz w:val="24"/>
          <w:szCs w:val="24"/>
          <w:lang w:val="ru-RU"/>
        </w:rPr>
        <w:t>–</w:t>
      </w:r>
      <w:r w:rsidRPr="00877978">
        <w:rPr>
          <w:sz w:val="24"/>
          <w:szCs w:val="24"/>
          <w:lang w:val="ru-RU"/>
        </w:rPr>
        <w:t xml:space="preserve"> </w:t>
      </w:r>
      <w:r w:rsidR="004E2425" w:rsidRPr="00877978">
        <w:rPr>
          <w:sz w:val="24"/>
          <w:szCs w:val="24"/>
          <w:lang w:val="ru-RU"/>
        </w:rPr>
        <w:t xml:space="preserve">това, че </w:t>
      </w:r>
      <w:r w:rsidRPr="00877978">
        <w:rPr>
          <w:sz w:val="24"/>
          <w:szCs w:val="24"/>
          <w:lang w:val="ru-RU"/>
        </w:rPr>
        <w:t xml:space="preserve">включените елементи са константни </w:t>
      </w:r>
      <w:r w:rsidR="004E2425" w:rsidRPr="00877978">
        <w:rPr>
          <w:sz w:val="24"/>
          <w:szCs w:val="24"/>
          <w:lang w:val="ru-RU"/>
        </w:rPr>
        <w:t>за някакъв период от време</w:t>
      </w:r>
      <w:r w:rsidRPr="00877978">
        <w:rPr>
          <w:sz w:val="24"/>
          <w:szCs w:val="24"/>
          <w:lang w:val="ru-RU"/>
        </w:rPr>
        <w:t>, га</w:t>
      </w:r>
      <w:r w:rsidRPr="00877978">
        <w:rPr>
          <w:sz w:val="24"/>
          <w:szCs w:val="24"/>
          <w:lang w:val="ru-RU"/>
        </w:rPr>
        <w:softHyphen/>
        <w:t>рантиращи вярна информация за продуктите и услугите, обезпечена от компанията производител или търговец.</w:t>
      </w:r>
    </w:p>
    <w:p w14:paraId="180E24BE" w14:textId="77777777" w:rsidR="00C8009A" w:rsidRPr="00877978" w:rsidRDefault="00216A49" w:rsidP="004E4655">
      <w:pPr>
        <w:pStyle w:val="BodyText1"/>
        <w:spacing w:line="360" w:lineRule="auto"/>
        <w:ind w:firstLine="720"/>
        <w:jc w:val="both"/>
        <w:rPr>
          <w:sz w:val="24"/>
          <w:szCs w:val="24"/>
          <w:lang w:val="ru-RU"/>
        </w:rPr>
      </w:pPr>
      <w:r w:rsidRPr="00877978">
        <w:rPr>
          <w:sz w:val="24"/>
          <w:szCs w:val="24"/>
          <w:lang w:val="ru-RU"/>
        </w:rPr>
        <w:t>Сред множеството дефиниции на бранда, т</w:t>
      </w:r>
      <w:r w:rsidR="004E2425" w:rsidRPr="00877978">
        <w:rPr>
          <w:sz w:val="24"/>
          <w:szCs w:val="24"/>
          <w:lang w:val="ru-RU"/>
        </w:rPr>
        <w:t>рябва да се спомене и</w:t>
      </w:r>
      <w:r w:rsidR="00FD5F37" w:rsidRPr="00877978">
        <w:rPr>
          <w:sz w:val="24"/>
          <w:szCs w:val="24"/>
          <w:lang w:val="ru-RU"/>
        </w:rPr>
        <w:t xml:space="preserve"> дефиницията </w:t>
      </w:r>
      <w:r w:rsidR="004E2425" w:rsidRPr="00877978">
        <w:rPr>
          <w:sz w:val="24"/>
          <w:szCs w:val="24"/>
          <w:lang w:val="ru-RU"/>
        </w:rPr>
        <w:t xml:space="preserve">на </w:t>
      </w:r>
      <w:r w:rsidRPr="00877978">
        <w:rPr>
          <w:sz w:val="24"/>
          <w:szCs w:val="24"/>
          <w:lang w:val="ru-RU"/>
        </w:rPr>
        <w:t xml:space="preserve">Р. </w:t>
      </w:r>
      <w:r w:rsidR="004E2425" w:rsidRPr="00877978">
        <w:rPr>
          <w:sz w:val="24"/>
          <w:szCs w:val="24"/>
          <w:lang w:val="ru-RU"/>
        </w:rPr>
        <w:t>Абаджи</w:t>
      </w:r>
      <w:r w:rsidRPr="00877978">
        <w:rPr>
          <w:sz w:val="24"/>
          <w:szCs w:val="24"/>
          <w:lang w:val="ru-RU"/>
        </w:rPr>
        <w:t xml:space="preserve">маринова, </w:t>
      </w:r>
      <w:r w:rsidR="004E2425" w:rsidRPr="00877978">
        <w:rPr>
          <w:sz w:val="24"/>
          <w:szCs w:val="24"/>
          <w:lang w:val="ru-RU"/>
        </w:rPr>
        <w:t>според коят</w:t>
      </w:r>
      <w:r w:rsidR="00FD5F37" w:rsidRPr="00877978">
        <w:rPr>
          <w:sz w:val="24"/>
          <w:szCs w:val="24"/>
          <w:lang w:val="ru-RU"/>
        </w:rPr>
        <w:t xml:space="preserve">о </w:t>
      </w:r>
      <w:r w:rsidR="00FD5F37" w:rsidRPr="00877978">
        <w:rPr>
          <w:i/>
          <w:sz w:val="24"/>
          <w:szCs w:val="24"/>
          <w:lang w:val="ru-RU"/>
        </w:rPr>
        <w:t>„бр</w:t>
      </w:r>
      <w:r w:rsidR="004E2425" w:rsidRPr="00877978">
        <w:rPr>
          <w:i/>
          <w:sz w:val="24"/>
          <w:szCs w:val="24"/>
          <w:lang w:val="ru-RU"/>
        </w:rPr>
        <w:t>а</w:t>
      </w:r>
      <w:r w:rsidR="00FD5F37" w:rsidRPr="00877978">
        <w:rPr>
          <w:i/>
          <w:sz w:val="24"/>
          <w:szCs w:val="24"/>
          <w:lang w:val="ru-RU"/>
        </w:rPr>
        <w:t>нд - това е механизмът за достигане на конкурентоспособно преимущество за фирмата посредс</w:t>
      </w:r>
      <w:r w:rsidR="004E2425" w:rsidRPr="00877978">
        <w:rPr>
          <w:i/>
          <w:sz w:val="24"/>
          <w:szCs w:val="24"/>
          <w:lang w:val="ru-RU"/>
        </w:rPr>
        <w:t>твом диференциране на нейната ст</w:t>
      </w:r>
      <w:r w:rsidR="00FD5F37" w:rsidRPr="00877978">
        <w:rPr>
          <w:i/>
          <w:sz w:val="24"/>
          <w:szCs w:val="24"/>
          <w:lang w:val="ru-RU"/>
        </w:rPr>
        <w:t>ока. При признаците, разграничаващи бр</w:t>
      </w:r>
      <w:r w:rsidR="004E2425" w:rsidRPr="00877978">
        <w:rPr>
          <w:i/>
          <w:sz w:val="24"/>
          <w:szCs w:val="24"/>
          <w:lang w:val="ru-RU"/>
        </w:rPr>
        <w:t>а</w:t>
      </w:r>
      <w:r w:rsidR="00FD5F37" w:rsidRPr="00877978">
        <w:rPr>
          <w:i/>
          <w:sz w:val="24"/>
          <w:szCs w:val="24"/>
          <w:lang w:val="ru-RU"/>
        </w:rPr>
        <w:t>нда, на първо място са онези, които обезпечават изгоди на клиента, за които той е съгласен да плати</w:t>
      </w:r>
      <w:r w:rsidR="004E4655" w:rsidRPr="00877978">
        <w:rPr>
          <w:i/>
          <w:sz w:val="24"/>
          <w:szCs w:val="24"/>
          <w:lang w:val="ru-RU"/>
        </w:rPr>
        <w:t xml:space="preserve">  </w:t>
      </w:r>
      <w:r w:rsidR="004E4655" w:rsidRPr="00877978">
        <w:rPr>
          <w:lang w:val="ru-RU"/>
        </w:rPr>
        <w:t>(</w:t>
      </w:r>
      <w:r w:rsidR="004E4655" w:rsidRPr="00877978">
        <w:rPr>
          <w:sz w:val="24"/>
          <w:szCs w:val="24"/>
          <w:lang w:val="bg-BG" w:eastAsia="bg-BG" w:bidi="bg-BG"/>
        </w:rPr>
        <w:t xml:space="preserve">Абаджимаринова, </w:t>
      </w:r>
      <w:r w:rsidR="004E4655" w:rsidRPr="00877978">
        <w:rPr>
          <w:sz w:val="24"/>
          <w:szCs w:val="24"/>
        </w:rPr>
        <w:t>P</w:t>
      </w:r>
      <w:r w:rsidR="004E4655" w:rsidRPr="00877978">
        <w:rPr>
          <w:sz w:val="24"/>
          <w:szCs w:val="24"/>
          <w:lang w:val="ru-RU"/>
        </w:rPr>
        <w:t xml:space="preserve">. 2004,  </w:t>
      </w:r>
      <w:r w:rsidR="004E4655" w:rsidRPr="00877978">
        <w:rPr>
          <w:sz w:val="24"/>
          <w:szCs w:val="24"/>
        </w:rPr>
        <w:t>c</w:t>
      </w:r>
      <w:r w:rsidR="004E4655" w:rsidRPr="00877978">
        <w:rPr>
          <w:sz w:val="24"/>
          <w:szCs w:val="24"/>
          <w:lang w:val="ru-RU"/>
        </w:rPr>
        <w:t>. 40</w:t>
      </w:r>
      <w:r w:rsidR="006F3ECA" w:rsidRPr="00877978">
        <w:rPr>
          <w:lang w:val="ru-RU"/>
        </w:rPr>
        <w:t>)</w:t>
      </w:r>
      <w:r w:rsidR="004E4655" w:rsidRPr="00877978">
        <w:rPr>
          <w:rStyle w:val="FootnoteReference"/>
          <w:i/>
          <w:sz w:val="24"/>
          <w:szCs w:val="24"/>
          <w:lang w:val="ru-RU"/>
        </w:rPr>
        <w:t xml:space="preserve"> </w:t>
      </w:r>
      <w:r w:rsidR="00FD5F37" w:rsidRPr="00877978">
        <w:rPr>
          <w:i/>
          <w:sz w:val="24"/>
          <w:szCs w:val="24"/>
          <w:lang w:val="ru-RU"/>
        </w:rPr>
        <w:t>.</w:t>
      </w:r>
      <w:r w:rsidR="00FD5F37" w:rsidRPr="00877978">
        <w:rPr>
          <w:sz w:val="24"/>
          <w:szCs w:val="24"/>
          <w:lang w:val="ru-RU"/>
        </w:rPr>
        <w:t xml:space="preserve"> </w:t>
      </w:r>
      <w:r w:rsidR="002D6C5B" w:rsidRPr="00877978">
        <w:rPr>
          <w:sz w:val="24"/>
          <w:szCs w:val="24"/>
          <w:lang w:val="ru-RU"/>
        </w:rPr>
        <w:t xml:space="preserve">В това определение се поставя акцент върху бранда не просто като име, символ или лого, а като </w:t>
      </w:r>
      <w:r w:rsidR="002D6C5B" w:rsidRPr="00877978">
        <w:rPr>
          <w:rStyle w:val="Strong"/>
          <w:rFonts w:eastAsiaTheme="majorEastAsia"/>
          <w:b w:val="0"/>
          <w:sz w:val="24"/>
          <w:szCs w:val="24"/>
          <w:lang w:val="ru-RU"/>
        </w:rPr>
        <w:t>стратегически инструмент</w:t>
      </w:r>
      <w:r w:rsidR="002D6C5B" w:rsidRPr="00877978">
        <w:rPr>
          <w:sz w:val="24"/>
          <w:szCs w:val="24"/>
          <w:lang w:val="ru-RU"/>
        </w:rPr>
        <w:t xml:space="preserve"> за създаване на конкурентоспособност. Това с</w:t>
      </w:r>
      <w:r w:rsidR="00940D98">
        <w:rPr>
          <w:sz w:val="24"/>
          <w:szCs w:val="24"/>
          <w:lang w:val="ru-RU"/>
        </w:rPr>
        <w:t>е</w:t>
      </w:r>
      <w:r w:rsidR="002D6C5B" w:rsidRPr="00877978">
        <w:rPr>
          <w:sz w:val="24"/>
          <w:szCs w:val="24"/>
          <w:lang w:val="ru-RU"/>
        </w:rPr>
        <w:t xml:space="preserve"> свързва с особеностите на съвременната пазарна среда, където често продуктите имат сходни технически характеристики и качество, но   брандът е този, който позволява фирмата да се отличи от останалите. Брандът е  носител на стойност, която излиза извън физическите параметри на стоката –</w:t>
      </w:r>
      <w:r w:rsidR="00205CAF" w:rsidRPr="00877978">
        <w:rPr>
          <w:sz w:val="24"/>
          <w:szCs w:val="24"/>
          <w:lang w:val="ru-RU"/>
        </w:rPr>
        <w:t xml:space="preserve"> тази стойност е нематериална: </w:t>
      </w:r>
      <w:r w:rsidR="002D6C5B" w:rsidRPr="00877978">
        <w:rPr>
          <w:sz w:val="24"/>
          <w:szCs w:val="24"/>
          <w:lang w:val="ru-RU"/>
        </w:rPr>
        <w:t xml:space="preserve"> доверие, престиж, сигурност или емоционална свързаност.</w:t>
      </w:r>
      <w:r w:rsidR="00205CAF" w:rsidRPr="00877978">
        <w:rPr>
          <w:sz w:val="24"/>
          <w:szCs w:val="24"/>
          <w:lang w:val="ru-RU"/>
        </w:rPr>
        <w:t xml:space="preserve"> Друга особеност е свързана с</w:t>
      </w:r>
      <w:r w:rsidR="002D6C5B" w:rsidRPr="00877978">
        <w:rPr>
          <w:sz w:val="24"/>
          <w:szCs w:val="24"/>
          <w:lang w:val="ru-RU"/>
        </w:rPr>
        <w:t xml:space="preserve"> идеята за </w:t>
      </w:r>
      <w:r w:rsidR="002D6C5B" w:rsidRPr="00877978">
        <w:rPr>
          <w:rStyle w:val="Strong"/>
          <w:rFonts w:eastAsiaTheme="majorEastAsia"/>
          <w:b w:val="0"/>
          <w:sz w:val="24"/>
          <w:szCs w:val="24"/>
          <w:lang w:val="ru-RU"/>
        </w:rPr>
        <w:t>диференциране</w:t>
      </w:r>
      <w:r w:rsidR="002D6C5B" w:rsidRPr="00877978">
        <w:rPr>
          <w:b/>
          <w:sz w:val="24"/>
          <w:szCs w:val="24"/>
          <w:lang w:val="ru-RU"/>
        </w:rPr>
        <w:t>.</w:t>
      </w:r>
      <w:r w:rsidR="002D6C5B" w:rsidRPr="00877978">
        <w:rPr>
          <w:sz w:val="24"/>
          <w:szCs w:val="24"/>
          <w:lang w:val="ru-RU"/>
        </w:rPr>
        <w:t xml:space="preserve"> Брандът отличава стоката или услугата от конкурентните чрез създаване на уникални асоциации и характеристики</w:t>
      </w:r>
      <w:r w:rsidR="00205CAF" w:rsidRPr="00877978">
        <w:rPr>
          <w:sz w:val="24"/>
          <w:szCs w:val="24"/>
          <w:lang w:val="ru-RU"/>
        </w:rPr>
        <w:t xml:space="preserve">: </w:t>
      </w:r>
      <w:r w:rsidR="002D6C5B" w:rsidRPr="00877978">
        <w:rPr>
          <w:sz w:val="24"/>
          <w:szCs w:val="24"/>
          <w:lang w:val="ru-RU"/>
        </w:rPr>
        <w:t>функционалн</w:t>
      </w:r>
      <w:r w:rsidR="00205CAF" w:rsidRPr="00877978">
        <w:rPr>
          <w:sz w:val="24"/>
          <w:szCs w:val="24"/>
          <w:lang w:val="ru-RU"/>
        </w:rPr>
        <w:t xml:space="preserve">и, </w:t>
      </w:r>
      <w:r w:rsidR="002D6C5B" w:rsidRPr="00877978">
        <w:rPr>
          <w:sz w:val="24"/>
          <w:szCs w:val="24"/>
          <w:lang w:val="ru-RU"/>
        </w:rPr>
        <w:t>емоционалн</w:t>
      </w:r>
      <w:r w:rsidR="00205CAF" w:rsidRPr="00877978">
        <w:rPr>
          <w:sz w:val="24"/>
          <w:szCs w:val="24"/>
          <w:lang w:val="ru-RU"/>
        </w:rPr>
        <w:t>и</w:t>
      </w:r>
      <w:r w:rsidR="002D6C5B" w:rsidRPr="00877978">
        <w:rPr>
          <w:sz w:val="24"/>
          <w:szCs w:val="24"/>
          <w:lang w:val="ru-RU"/>
        </w:rPr>
        <w:t xml:space="preserve"> или смесен</w:t>
      </w:r>
      <w:r w:rsidR="00205CAF" w:rsidRPr="00877978">
        <w:rPr>
          <w:sz w:val="24"/>
          <w:szCs w:val="24"/>
          <w:lang w:val="ru-RU"/>
        </w:rPr>
        <w:t>и</w:t>
      </w:r>
      <w:r w:rsidR="002D6C5B" w:rsidRPr="00877978">
        <w:rPr>
          <w:sz w:val="24"/>
          <w:szCs w:val="24"/>
          <w:lang w:val="ru-RU"/>
        </w:rPr>
        <w:t xml:space="preserve">. </w:t>
      </w:r>
      <w:r w:rsidR="00205CAF" w:rsidRPr="00877978">
        <w:rPr>
          <w:sz w:val="24"/>
          <w:szCs w:val="24"/>
          <w:lang w:val="ru-RU"/>
        </w:rPr>
        <w:t>Нещо повече, с</w:t>
      </w:r>
      <w:r w:rsidR="002D6C5B" w:rsidRPr="00877978">
        <w:rPr>
          <w:sz w:val="24"/>
          <w:szCs w:val="24"/>
          <w:lang w:val="ru-RU"/>
        </w:rPr>
        <w:t>илният бранд позволява на компанията да се позиционира ясно на пазара и да изгради устойчива пазарна ниша.</w:t>
      </w:r>
    </w:p>
    <w:p w14:paraId="71A449B6" w14:textId="77777777" w:rsidR="00C8009A" w:rsidRPr="00877978" w:rsidRDefault="002D6C5B" w:rsidP="00C8009A">
      <w:pPr>
        <w:pStyle w:val="BodyText1"/>
        <w:spacing w:line="360" w:lineRule="auto"/>
        <w:ind w:firstLine="720"/>
        <w:jc w:val="both"/>
        <w:rPr>
          <w:sz w:val="24"/>
          <w:szCs w:val="24"/>
          <w:lang w:val="ru-RU"/>
        </w:rPr>
      </w:pPr>
      <w:r w:rsidRPr="00877978">
        <w:rPr>
          <w:sz w:val="24"/>
          <w:szCs w:val="24"/>
          <w:lang w:val="ru-RU"/>
        </w:rPr>
        <w:t xml:space="preserve">Определението подчертава, че </w:t>
      </w:r>
      <w:r w:rsidRPr="00877978">
        <w:rPr>
          <w:rStyle w:val="Strong"/>
          <w:rFonts w:eastAsiaTheme="majorEastAsia"/>
          <w:b w:val="0"/>
          <w:sz w:val="24"/>
          <w:szCs w:val="24"/>
          <w:lang w:val="ru-RU"/>
        </w:rPr>
        <w:t>на първо място стоят онези признаци, които обезпечават изгоди за клиента</w:t>
      </w:r>
      <w:r w:rsidR="00C8009A" w:rsidRPr="00877978">
        <w:rPr>
          <w:sz w:val="24"/>
          <w:szCs w:val="24"/>
          <w:lang w:val="ru-RU"/>
        </w:rPr>
        <w:t xml:space="preserve">, т.е. неговите ползи. </w:t>
      </w:r>
      <w:r w:rsidRPr="00877978">
        <w:rPr>
          <w:sz w:val="24"/>
          <w:szCs w:val="24"/>
          <w:lang w:val="ru-RU"/>
        </w:rPr>
        <w:t>Клиентите са готови да плащат за бранд</w:t>
      </w:r>
      <w:r w:rsidR="00C8009A" w:rsidRPr="00877978">
        <w:rPr>
          <w:sz w:val="24"/>
          <w:szCs w:val="24"/>
          <w:lang w:val="ru-RU"/>
        </w:rPr>
        <w:t xml:space="preserve">, когато възприемат ясна полза  като </w:t>
      </w:r>
      <w:r w:rsidRPr="00877978">
        <w:rPr>
          <w:sz w:val="24"/>
          <w:szCs w:val="24"/>
          <w:lang w:val="ru-RU"/>
        </w:rPr>
        <w:t>удобство, надеждност, принадлежност към определен стил на живот или по-висока социална стойност. Ако брандът не генерира осезаеми или емоционално значими изгоди, той губи конкурентното си предимство.</w:t>
      </w:r>
    </w:p>
    <w:p w14:paraId="46ACD044" w14:textId="77777777" w:rsidR="002D6C5B" w:rsidRPr="00877978" w:rsidRDefault="002D6C5B" w:rsidP="00ED0DBE">
      <w:pPr>
        <w:pStyle w:val="BodyText1"/>
        <w:spacing w:line="360" w:lineRule="auto"/>
        <w:ind w:firstLine="720"/>
        <w:jc w:val="both"/>
        <w:rPr>
          <w:sz w:val="24"/>
          <w:szCs w:val="24"/>
          <w:lang w:val="ru-RU"/>
        </w:rPr>
      </w:pPr>
      <w:r w:rsidRPr="00877978">
        <w:rPr>
          <w:rStyle w:val="Strong"/>
          <w:rFonts w:eastAsiaTheme="majorEastAsia"/>
          <w:b w:val="0"/>
          <w:bCs w:val="0"/>
          <w:sz w:val="24"/>
          <w:szCs w:val="24"/>
          <w:lang w:val="ru-RU"/>
        </w:rPr>
        <w:lastRenderedPageBreak/>
        <w:t xml:space="preserve">Готовността да се плати </w:t>
      </w:r>
      <w:r w:rsidR="00C8009A" w:rsidRPr="00877978">
        <w:rPr>
          <w:rStyle w:val="Strong"/>
          <w:rFonts w:eastAsiaTheme="majorEastAsia"/>
          <w:b w:val="0"/>
          <w:bCs w:val="0"/>
          <w:sz w:val="24"/>
          <w:szCs w:val="24"/>
          <w:lang w:val="ru-RU"/>
        </w:rPr>
        <w:t xml:space="preserve">от страна на клиента е </w:t>
      </w:r>
      <w:r w:rsidRPr="00877978">
        <w:rPr>
          <w:rStyle w:val="Strong"/>
          <w:rFonts w:eastAsiaTheme="majorEastAsia"/>
          <w:b w:val="0"/>
          <w:bCs w:val="0"/>
          <w:sz w:val="24"/>
          <w:szCs w:val="24"/>
          <w:lang w:val="ru-RU"/>
        </w:rPr>
        <w:t xml:space="preserve"> индикатор за стойност</w:t>
      </w:r>
      <w:r w:rsidR="00C8009A" w:rsidRPr="00877978">
        <w:rPr>
          <w:rStyle w:val="Strong"/>
          <w:rFonts w:eastAsiaTheme="majorEastAsia"/>
          <w:b w:val="0"/>
          <w:bCs w:val="0"/>
          <w:sz w:val="24"/>
          <w:szCs w:val="24"/>
          <w:lang w:val="ru-RU"/>
        </w:rPr>
        <w:t>, той има критично значение. Именно к</w:t>
      </w:r>
      <w:r w:rsidRPr="00877978">
        <w:rPr>
          <w:sz w:val="24"/>
          <w:szCs w:val="24"/>
          <w:lang w:val="ru-RU"/>
        </w:rPr>
        <w:t xml:space="preserve">лиентската готовност да заплати по-висока цена за стока със силен бранд </w:t>
      </w:r>
      <w:r w:rsidR="004E4655" w:rsidRPr="00877978">
        <w:rPr>
          <w:sz w:val="24"/>
          <w:szCs w:val="24"/>
          <w:lang w:val="ru-RU"/>
        </w:rPr>
        <w:t>(</w:t>
      </w:r>
      <w:r w:rsidRPr="00877978">
        <w:rPr>
          <w:rStyle w:val="Strong"/>
          <w:rFonts w:eastAsiaTheme="majorEastAsia"/>
          <w:b w:val="0"/>
          <w:sz w:val="24"/>
          <w:szCs w:val="24"/>
        </w:rPr>
        <w:t>brand</w:t>
      </w:r>
      <w:r w:rsidRPr="00877978">
        <w:rPr>
          <w:rStyle w:val="Strong"/>
          <w:rFonts w:eastAsiaTheme="majorEastAsia"/>
          <w:b w:val="0"/>
          <w:sz w:val="24"/>
          <w:szCs w:val="24"/>
          <w:lang w:val="ru-RU"/>
        </w:rPr>
        <w:t xml:space="preserve"> </w:t>
      </w:r>
      <w:r w:rsidRPr="00877978">
        <w:rPr>
          <w:rStyle w:val="Strong"/>
          <w:rFonts w:eastAsiaTheme="majorEastAsia"/>
          <w:b w:val="0"/>
          <w:sz w:val="24"/>
          <w:szCs w:val="24"/>
        </w:rPr>
        <w:t>premium</w:t>
      </w:r>
      <w:r w:rsidRPr="00877978">
        <w:rPr>
          <w:sz w:val="24"/>
          <w:szCs w:val="24"/>
          <w:lang w:val="ru-RU"/>
        </w:rPr>
        <w:t xml:space="preserve">) е най-ясното доказателство за неговата ефективност. </w:t>
      </w:r>
      <w:r w:rsidR="00C8009A" w:rsidRPr="00877978">
        <w:rPr>
          <w:sz w:val="24"/>
          <w:szCs w:val="24"/>
          <w:lang w:val="ru-RU"/>
        </w:rPr>
        <w:t xml:space="preserve">В този смисъл брандът може да </w:t>
      </w:r>
      <w:r w:rsidRPr="00877978">
        <w:rPr>
          <w:sz w:val="24"/>
          <w:szCs w:val="24"/>
          <w:lang w:val="ru-RU"/>
        </w:rPr>
        <w:t>трансформира</w:t>
      </w:r>
      <w:r w:rsidR="00C8009A" w:rsidRPr="00877978">
        <w:rPr>
          <w:sz w:val="24"/>
          <w:szCs w:val="24"/>
          <w:lang w:val="ru-RU"/>
        </w:rPr>
        <w:t xml:space="preserve"> продукт</w:t>
      </w:r>
      <w:r w:rsidRPr="00877978">
        <w:rPr>
          <w:sz w:val="24"/>
          <w:szCs w:val="24"/>
          <w:lang w:val="ru-RU"/>
        </w:rPr>
        <w:t xml:space="preserve"> продукт от „обикновена стока“ в „уникално предложение“, което не може да бъде лесно заменено.</w:t>
      </w:r>
    </w:p>
    <w:p w14:paraId="6EBE91FF" w14:textId="77777777" w:rsidR="00FD5F37" w:rsidRPr="00877978" w:rsidRDefault="00253860" w:rsidP="00ED0DBE">
      <w:pPr>
        <w:pStyle w:val="BodyText1"/>
        <w:spacing w:line="360" w:lineRule="auto"/>
        <w:ind w:firstLine="720"/>
        <w:jc w:val="both"/>
        <w:rPr>
          <w:sz w:val="24"/>
          <w:szCs w:val="24"/>
          <w:lang w:val="ru-RU"/>
        </w:rPr>
      </w:pPr>
      <w:r w:rsidRPr="00877978">
        <w:rPr>
          <w:sz w:val="24"/>
          <w:szCs w:val="24"/>
          <w:lang w:val="ru-RU"/>
        </w:rPr>
        <w:t>Р.Абаджимаринова счита,</w:t>
      </w:r>
      <w:r w:rsidR="006F3ECA" w:rsidRPr="00877978">
        <w:rPr>
          <w:sz w:val="24"/>
          <w:szCs w:val="24"/>
          <w:lang w:val="ru-RU"/>
        </w:rPr>
        <w:t xml:space="preserve"> </w:t>
      </w:r>
      <w:r w:rsidR="00FD5F37" w:rsidRPr="00877978">
        <w:rPr>
          <w:sz w:val="24"/>
          <w:szCs w:val="24"/>
          <w:lang w:val="ru-RU"/>
        </w:rPr>
        <w:t>че от гледна точка на потре</w:t>
      </w:r>
      <w:r w:rsidR="00FD5F37" w:rsidRPr="00877978">
        <w:rPr>
          <w:sz w:val="24"/>
          <w:szCs w:val="24"/>
          <w:lang w:val="ru-RU"/>
        </w:rPr>
        <w:softHyphen/>
        <w:t>бителя бр</w:t>
      </w:r>
      <w:r w:rsidRPr="00877978">
        <w:rPr>
          <w:sz w:val="24"/>
          <w:szCs w:val="24"/>
          <w:lang w:val="ru-RU"/>
        </w:rPr>
        <w:t>а</w:t>
      </w:r>
      <w:r w:rsidR="00FD5F37" w:rsidRPr="00877978">
        <w:rPr>
          <w:sz w:val="24"/>
          <w:szCs w:val="24"/>
          <w:lang w:val="ru-RU"/>
        </w:rPr>
        <w:t xml:space="preserve">ндът може да се дефинира като </w:t>
      </w:r>
      <w:r w:rsidRPr="00877978">
        <w:rPr>
          <w:sz w:val="24"/>
          <w:szCs w:val="24"/>
          <w:lang w:val="ru-RU"/>
        </w:rPr>
        <w:t>«</w:t>
      </w:r>
      <w:r w:rsidR="00FD5F37" w:rsidRPr="00877978">
        <w:rPr>
          <w:sz w:val="24"/>
          <w:szCs w:val="24"/>
          <w:lang w:val="ru-RU"/>
        </w:rPr>
        <w:t>комплекс от потребител</w:t>
      </w:r>
      <w:r w:rsidR="00FD5F37" w:rsidRPr="00877978">
        <w:rPr>
          <w:sz w:val="24"/>
          <w:szCs w:val="24"/>
          <w:lang w:val="ru-RU"/>
        </w:rPr>
        <w:softHyphen/>
        <w:t xml:space="preserve">ски очаквания, удовлетворени </w:t>
      </w:r>
      <w:r w:rsidR="004E4655" w:rsidRPr="00877978">
        <w:rPr>
          <w:sz w:val="24"/>
          <w:szCs w:val="24"/>
          <w:lang w:val="ru-RU"/>
        </w:rPr>
        <w:t>(</w:t>
      </w:r>
      <w:r w:rsidR="00FD5F37" w:rsidRPr="00877978">
        <w:rPr>
          <w:sz w:val="24"/>
          <w:szCs w:val="24"/>
          <w:lang w:val="ru-RU"/>
        </w:rPr>
        <w:t xml:space="preserve">или даже завишени) </w:t>
      </w:r>
      <w:r w:rsidRPr="00877978">
        <w:rPr>
          <w:sz w:val="24"/>
          <w:szCs w:val="24"/>
          <w:lang w:val="ru-RU"/>
        </w:rPr>
        <w:t>за</w:t>
      </w:r>
      <w:r w:rsidR="00FD5F37" w:rsidRPr="00877978">
        <w:rPr>
          <w:sz w:val="24"/>
          <w:szCs w:val="24"/>
          <w:lang w:val="ru-RU"/>
        </w:rPr>
        <w:t xml:space="preserve"> продължителен период от време</w:t>
      </w:r>
      <w:r w:rsidRPr="00877978">
        <w:rPr>
          <w:sz w:val="24"/>
          <w:szCs w:val="24"/>
          <w:lang w:val="ru-RU"/>
        </w:rPr>
        <w:t>»</w:t>
      </w:r>
      <w:r w:rsidR="006F3ECA" w:rsidRPr="00877978">
        <w:rPr>
          <w:lang w:val="ru-RU"/>
        </w:rPr>
        <w:t xml:space="preserve"> </w:t>
      </w:r>
      <w:r w:rsidR="004E4655" w:rsidRPr="00877978">
        <w:rPr>
          <w:lang w:val="ru-RU"/>
        </w:rPr>
        <w:t>(</w:t>
      </w:r>
      <w:r w:rsidR="004E4655" w:rsidRPr="00877978">
        <w:rPr>
          <w:sz w:val="24"/>
          <w:szCs w:val="24"/>
          <w:lang w:val="bg-BG" w:eastAsia="bg-BG" w:bidi="bg-BG"/>
        </w:rPr>
        <w:t>Абаджимаринова, Р.</w:t>
      </w:r>
      <w:r w:rsidR="004E4655" w:rsidRPr="00877978">
        <w:rPr>
          <w:sz w:val="24"/>
          <w:szCs w:val="24"/>
          <w:lang w:val="ru-RU"/>
        </w:rPr>
        <w:t xml:space="preserve"> 2004, </w:t>
      </w:r>
      <w:r w:rsidR="004E4655" w:rsidRPr="00877978">
        <w:rPr>
          <w:sz w:val="24"/>
          <w:szCs w:val="24"/>
          <w:lang w:val="bg-BG" w:eastAsia="bg-BG" w:bidi="bg-BG"/>
        </w:rPr>
        <w:t xml:space="preserve"> с. 43.</w:t>
      </w:r>
      <w:r w:rsidR="006F3ECA" w:rsidRPr="00877978">
        <w:rPr>
          <w:lang w:val="ru-RU"/>
        </w:rPr>
        <w:t>)</w:t>
      </w:r>
      <w:r w:rsidR="004E4655" w:rsidRPr="00877978">
        <w:rPr>
          <w:sz w:val="24"/>
          <w:szCs w:val="24"/>
          <w:vertAlign w:val="superscript"/>
          <w:lang w:val="bg-BG"/>
        </w:rPr>
        <w:t xml:space="preserve"> </w:t>
      </w:r>
      <w:r w:rsidR="00FD5F37" w:rsidRPr="00877978">
        <w:rPr>
          <w:sz w:val="24"/>
          <w:szCs w:val="24"/>
          <w:lang w:val="ru-RU"/>
        </w:rPr>
        <w:t>Следователно успешният бр</w:t>
      </w:r>
      <w:r w:rsidRPr="00877978">
        <w:rPr>
          <w:sz w:val="24"/>
          <w:szCs w:val="24"/>
          <w:lang w:val="ru-RU"/>
        </w:rPr>
        <w:t>а</w:t>
      </w:r>
      <w:r w:rsidR="00FD5F37" w:rsidRPr="00877978">
        <w:rPr>
          <w:sz w:val="24"/>
          <w:szCs w:val="24"/>
          <w:lang w:val="ru-RU"/>
        </w:rPr>
        <w:t>нд означава не само удовлетворяване, а даже надхвърляне на потреби</w:t>
      </w:r>
      <w:r w:rsidR="00FD5F37" w:rsidRPr="00877978">
        <w:rPr>
          <w:sz w:val="24"/>
          <w:szCs w:val="24"/>
          <w:lang w:val="ru-RU"/>
        </w:rPr>
        <w:softHyphen/>
        <w:t xml:space="preserve">телските очаквания, потребности и мотиви, не еднократно или краткосрочно, а за продължителен период, </w:t>
      </w:r>
      <w:r w:rsidRPr="00877978">
        <w:rPr>
          <w:sz w:val="24"/>
          <w:szCs w:val="24"/>
          <w:lang w:val="ru-RU"/>
        </w:rPr>
        <w:t xml:space="preserve"> което води до  формиране на</w:t>
      </w:r>
      <w:r w:rsidR="00FD5F37" w:rsidRPr="00877978">
        <w:rPr>
          <w:sz w:val="24"/>
          <w:szCs w:val="24"/>
          <w:lang w:val="ru-RU"/>
        </w:rPr>
        <w:t xml:space="preserve"> трайни асоциации.</w:t>
      </w:r>
    </w:p>
    <w:p w14:paraId="1FF3E6EA" w14:textId="77777777" w:rsidR="00FD5F37" w:rsidRPr="00877978" w:rsidRDefault="00FD5F37" w:rsidP="00253860">
      <w:pPr>
        <w:pStyle w:val="BodyText1"/>
        <w:spacing w:line="360" w:lineRule="auto"/>
        <w:ind w:firstLine="720"/>
        <w:jc w:val="both"/>
        <w:rPr>
          <w:sz w:val="24"/>
          <w:szCs w:val="24"/>
          <w:lang w:val="ru-RU"/>
        </w:rPr>
      </w:pPr>
      <w:r w:rsidRPr="00877978">
        <w:rPr>
          <w:sz w:val="24"/>
          <w:szCs w:val="24"/>
          <w:lang w:val="ru-RU"/>
        </w:rPr>
        <w:t>От цитираните дотук авторови мнения може да се направи изводът, че няма ясна и точна дефиниция на понятието „бр</w:t>
      </w:r>
      <w:r w:rsidR="00253860" w:rsidRPr="00877978">
        <w:rPr>
          <w:sz w:val="24"/>
          <w:szCs w:val="24"/>
          <w:lang w:val="ru-RU"/>
        </w:rPr>
        <w:t>а</w:t>
      </w:r>
      <w:r w:rsidRPr="00877978">
        <w:rPr>
          <w:sz w:val="24"/>
          <w:szCs w:val="24"/>
          <w:lang w:val="ru-RU"/>
        </w:rPr>
        <w:t>нд”, като то</w:t>
      </w:r>
      <w:r w:rsidR="00020A69" w:rsidRPr="00877978">
        <w:rPr>
          <w:sz w:val="24"/>
          <w:szCs w:val="24"/>
          <w:lang w:val="ru-RU"/>
        </w:rPr>
        <w:t xml:space="preserve"> може да</w:t>
      </w:r>
      <w:r w:rsidR="00AA4EBE" w:rsidRPr="00877978">
        <w:rPr>
          <w:sz w:val="24"/>
          <w:szCs w:val="24"/>
          <w:lang w:val="ru-RU"/>
        </w:rPr>
        <w:t xml:space="preserve"> се тълкува</w:t>
      </w:r>
      <w:r w:rsidR="00020A69" w:rsidRPr="00877978">
        <w:rPr>
          <w:sz w:val="24"/>
          <w:szCs w:val="24"/>
          <w:lang w:val="ru-RU"/>
        </w:rPr>
        <w:t xml:space="preserve"> </w:t>
      </w:r>
      <w:r w:rsidRPr="00877978">
        <w:rPr>
          <w:bCs/>
          <w:sz w:val="24"/>
          <w:szCs w:val="24"/>
          <w:lang w:val="ru-RU"/>
        </w:rPr>
        <w:t xml:space="preserve">в тесен </w:t>
      </w:r>
      <w:r w:rsidR="004E4655" w:rsidRPr="00877978">
        <w:rPr>
          <w:bCs/>
          <w:sz w:val="24"/>
          <w:szCs w:val="24"/>
          <w:lang w:val="ru-RU"/>
        </w:rPr>
        <w:t>(</w:t>
      </w:r>
      <w:r w:rsidRPr="00877978">
        <w:rPr>
          <w:bCs/>
          <w:sz w:val="24"/>
          <w:szCs w:val="24"/>
          <w:lang w:val="ru-RU"/>
        </w:rPr>
        <w:t>асоцииран с търговската марка или само с потребите</w:t>
      </w:r>
      <w:r w:rsidRPr="00877978">
        <w:rPr>
          <w:bCs/>
          <w:sz w:val="24"/>
          <w:szCs w:val="24"/>
          <w:lang w:val="ru-RU"/>
        </w:rPr>
        <w:softHyphen/>
        <w:t>ля) и в широк смисъл, като обхващащо елементи и взаимовръзки с различна конфигурация.</w:t>
      </w:r>
    </w:p>
    <w:p w14:paraId="6AEE5B79" w14:textId="77777777" w:rsidR="00FD5F37" w:rsidRPr="00877978" w:rsidRDefault="00FD5F37" w:rsidP="00020A69">
      <w:pPr>
        <w:pStyle w:val="BodyText1"/>
        <w:spacing w:line="360" w:lineRule="auto"/>
        <w:ind w:firstLine="720"/>
        <w:jc w:val="both"/>
        <w:rPr>
          <w:sz w:val="24"/>
          <w:szCs w:val="24"/>
          <w:lang w:val="ru-RU"/>
        </w:rPr>
      </w:pPr>
      <w:r w:rsidRPr="00877978">
        <w:rPr>
          <w:sz w:val="24"/>
          <w:szCs w:val="24"/>
          <w:lang w:val="ru-RU"/>
        </w:rPr>
        <w:t>На базата на посочените становища бр</w:t>
      </w:r>
      <w:r w:rsidR="00020A69" w:rsidRPr="00877978">
        <w:rPr>
          <w:sz w:val="24"/>
          <w:szCs w:val="24"/>
          <w:lang w:val="ru-RU"/>
        </w:rPr>
        <w:t>а</w:t>
      </w:r>
      <w:r w:rsidRPr="00877978">
        <w:rPr>
          <w:sz w:val="24"/>
          <w:szCs w:val="24"/>
          <w:lang w:val="ru-RU"/>
        </w:rPr>
        <w:t xml:space="preserve">ндът </w:t>
      </w:r>
      <w:r w:rsidR="00020A69" w:rsidRPr="00877978">
        <w:rPr>
          <w:sz w:val="24"/>
          <w:szCs w:val="24"/>
          <w:lang w:val="ru-RU"/>
        </w:rPr>
        <w:t>може</w:t>
      </w:r>
      <w:r w:rsidRPr="00877978">
        <w:rPr>
          <w:sz w:val="24"/>
          <w:szCs w:val="24"/>
          <w:lang w:val="ru-RU"/>
        </w:rPr>
        <w:t xml:space="preserve"> </w:t>
      </w:r>
      <w:r w:rsidR="00020A69" w:rsidRPr="00877978">
        <w:rPr>
          <w:sz w:val="24"/>
          <w:szCs w:val="24"/>
          <w:lang w:val="ru-RU"/>
        </w:rPr>
        <w:t>да се определи чрез следните по -</w:t>
      </w:r>
      <w:r w:rsidRPr="00877978">
        <w:rPr>
          <w:sz w:val="24"/>
          <w:szCs w:val="24"/>
          <w:lang w:val="ru-RU"/>
        </w:rPr>
        <w:t xml:space="preserve">важни </w:t>
      </w:r>
      <w:r w:rsidRPr="00877978">
        <w:rPr>
          <w:b/>
          <w:bCs/>
          <w:sz w:val="24"/>
          <w:szCs w:val="24"/>
          <w:lang w:val="ru-RU"/>
        </w:rPr>
        <w:t>характеристики:</w:t>
      </w:r>
    </w:p>
    <w:p w14:paraId="55382133" w14:textId="77777777" w:rsidR="00FD5F37" w:rsidRPr="00877978" w:rsidRDefault="00FD5F37" w:rsidP="00B14A43">
      <w:pPr>
        <w:pStyle w:val="BodyText1"/>
        <w:numPr>
          <w:ilvl w:val="0"/>
          <w:numId w:val="49"/>
        </w:numPr>
        <w:tabs>
          <w:tab w:val="left" w:pos="649"/>
        </w:tabs>
        <w:spacing w:line="360" w:lineRule="auto"/>
        <w:ind w:firstLine="440"/>
        <w:jc w:val="both"/>
        <w:rPr>
          <w:sz w:val="24"/>
          <w:szCs w:val="24"/>
          <w:lang w:val="ru-RU"/>
        </w:rPr>
      </w:pPr>
      <w:r w:rsidRPr="00877978">
        <w:rPr>
          <w:sz w:val="24"/>
          <w:szCs w:val="24"/>
          <w:lang w:val="ru-RU"/>
        </w:rPr>
        <w:t>Бр</w:t>
      </w:r>
      <w:r w:rsidR="00020A69" w:rsidRPr="00877978">
        <w:rPr>
          <w:sz w:val="24"/>
          <w:szCs w:val="24"/>
          <w:lang w:val="ru-RU"/>
        </w:rPr>
        <w:t>а</w:t>
      </w:r>
      <w:r w:rsidRPr="00877978">
        <w:rPr>
          <w:sz w:val="24"/>
          <w:szCs w:val="24"/>
          <w:lang w:val="ru-RU"/>
        </w:rPr>
        <w:t>ндът е важен „стратегически актив”</w:t>
      </w:r>
      <w:r w:rsidR="004E4655" w:rsidRPr="00877978">
        <w:rPr>
          <w:sz w:val="24"/>
          <w:szCs w:val="24"/>
          <w:lang w:val="ru-RU"/>
        </w:rPr>
        <w:t>(</w:t>
      </w:r>
      <w:r w:rsidR="004E4655" w:rsidRPr="00877978">
        <w:rPr>
          <w:sz w:val="24"/>
          <w:szCs w:val="24"/>
        </w:rPr>
        <w:t>Davis</w:t>
      </w:r>
      <w:r w:rsidR="004E4655" w:rsidRPr="00877978">
        <w:rPr>
          <w:sz w:val="24"/>
          <w:szCs w:val="24"/>
          <w:lang w:val="ru-RU"/>
        </w:rPr>
        <w:t xml:space="preserve">, 2007, </w:t>
      </w:r>
      <w:r w:rsidR="004E4655" w:rsidRPr="00877978">
        <w:rPr>
          <w:sz w:val="24"/>
          <w:szCs w:val="24"/>
        </w:rPr>
        <w:t>p</w:t>
      </w:r>
      <w:r w:rsidR="004E4655" w:rsidRPr="00877978">
        <w:rPr>
          <w:sz w:val="24"/>
          <w:szCs w:val="24"/>
          <w:lang w:val="ru-RU"/>
        </w:rPr>
        <w:t>. 237</w:t>
      </w:r>
      <w:r w:rsidR="006F3ECA" w:rsidRPr="00877978">
        <w:rPr>
          <w:lang w:val="ru-RU"/>
        </w:rPr>
        <w:t>)</w:t>
      </w:r>
      <w:r w:rsidRPr="00877978">
        <w:rPr>
          <w:sz w:val="24"/>
          <w:szCs w:val="24"/>
          <w:lang w:val="ru-RU"/>
        </w:rPr>
        <w:t xml:space="preserve"> на компаниите, той ги отличава от конкуренцията, повишава стойността на фирмата като цяло и на нейните продукти/услуги.</w:t>
      </w:r>
    </w:p>
    <w:p w14:paraId="655E7F43" w14:textId="77777777" w:rsidR="00AA4EBE" w:rsidRPr="00877978" w:rsidRDefault="00FD5F37" w:rsidP="00B14A43">
      <w:pPr>
        <w:pStyle w:val="BodyText1"/>
        <w:numPr>
          <w:ilvl w:val="0"/>
          <w:numId w:val="49"/>
        </w:numPr>
        <w:tabs>
          <w:tab w:val="left" w:pos="678"/>
        </w:tabs>
        <w:spacing w:line="360" w:lineRule="auto"/>
        <w:ind w:firstLine="460"/>
        <w:jc w:val="both"/>
        <w:rPr>
          <w:sz w:val="24"/>
          <w:szCs w:val="24"/>
          <w:lang w:val="ru-RU"/>
        </w:rPr>
      </w:pPr>
      <w:r w:rsidRPr="00877978">
        <w:rPr>
          <w:sz w:val="24"/>
          <w:szCs w:val="24"/>
          <w:lang w:val="ru-RU"/>
        </w:rPr>
        <w:t>В основата на бр</w:t>
      </w:r>
      <w:r w:rsidR="00AA4EBE" w:rsidRPr="00877978">
        <w:rPr>
          <w:sz w:val="24"/>
          <w:szCs w:val="24"/>
          <w:lang w:val="ru-RU"/>
        </w:rPr>
        <w:t>а</w:t>
      </w:r>
      <w:r w:rsidRPr="00877978">
        <w:rPr>
          <w:sz w:val="24"/>
          <w:szCs w:val="24"/>
          <w:lang w:val="ru-RU"/>
        </w:rPr>
        <w:t>нда стои успешната, наложила се търговска марка като всички не</w:t>
      </w:r>
      <w:r w:rsidR="00020A69" w:rsidRPr="00877978">
        <w:rPr>
          <w:sz w:val="24"/>
          <w:szCs w:val="24"/>
          <w:lang w:val="ru-RU"/>
        </w:rPr>
        <w:t>йни позитивни черти и асоциации</w:t>
      </w:r>
      <w:r w:rsidRPr="00877978">
        <w:rPr>
          <w:sz w:val="24"/>
          <w:szCs w:val="24"/>
          <w:lang w:val="ru-RU"/>
        </w:rPr>
        <w:t xml:space="preserve"> се пренасят и върху бр</w:t>
      </w:r>
      <w:r w:rsidR="00020A69" w:rsidRPr="00877978">
        <w:rPr>
          <w:sz w:val="24"/>
          <w:szCs w:val="24"/>
          <w:lang w:val="ru-RU"/>
        </w:rPr>
        <w:t>а</w:t>
      </w:r>
      <w:r w:rsidRPr="00877978">
        <w:rPr>
          <w:sz w:val="24"/>
          <w:szCs w:val="24"/>
          <w:lang w:val="ru-RU"/>
        </w:rPr>
        <w:t xml:space="preserve">нда. </w:t>
      </w:r>
    </w:p>
    <w:p w14:paraId="75451018" w14:textId="77777777" w:rsidR="00055DDF" w:rsidRPr="00877978" w:rsidRDefault="00020A69" w:rsidP="00B14A43">
      <w:pPr>
        <w:pStyle w:val="BodyText1"/>
        <w:numPr>
          <w:ilvl w:val="0"/>
          <w:numId w:val="49"/>
        </w:numPr>
        <w:tabs>
          <w:tab w:val="left" w:pos="678"/>
        </w:tabs>
        <w:spacing w:line="360" w:lineRule="auto"/>
        <w:ind w:firstLine="460"/>
        <w:jc w:val="both"/>
        <w:rPr>
          <w:sz w:val="24"/>
          <w:szCs w:val="24"/>
          <w:lang w:val="ru-RU"/>
        </w:rPr>
      </w:pPr>
      <w:r w:rsidRPr="00877978">
        <w:rPr>
          <w:sz w:val="24"/>
          <w:szCs w:val="24"/>
          <w:lang w:val="ru-RU"/>
        </w:rPr>
        <w:t>Б</w:t>
      </w:r>
      <w:r w:rsidR="00FD5F37" w:rsidRPr="00877978">
        <w:rPr>
          <w:sz w:val="24"/>
          <w:szCs w:val="24"/>
          <w:lang w:val="ru-RU"/>
        </w:rPr>
        <w:t>р</w:t>
      </w:r>
      <w:r w:rsidRPr="00877978">
        <w:rPr>
          <w:sz w:val="24"/>
          <w:szCs w:val="24"/>
          <w:lang w:val="ru-RU"/>
        </w:rPr>
        <w:t>а</w:t>
      </w:r>
      <w:r w:rsidR="00FD5F37" w:rsidRPr="00877978">
        <w:rPr>
          <w:sz w:val="24"/>
          <w:szCs w:val="24"/>
          <w:lang w:val="ru-RU"/>
        </w:rPr>
        <w:t>ндът е доста по-широко понятие от търговската марка, „той не се изчерпва с името и логото, той е много по-дълбок като съдър</w:t>
      </w:r>
      <w:r w:rsidR="00FD5F37" w:rsidRPr="00877978">
        <w:rPr>
          <w:sz w:val="24"/>
          <w:szCs w:val="24"/>
          <w:lang w:val="ru-RU"/>
        </w:rPr>
        <w:softHyphen/>
        <w:t>жание и по-сложен”</w:t>
      </w:r>
      <w:r w:rsidR="004E4655" w:rsidRPr="00877978">
        <w:rPr>
          <w:lang w:val="ru-RU"/>
        </w:rPr>
        <w:t xml:space="preserve"> </w:t>
      </w:r>
      <w:r w:rsidR="004E4655" w:rsidRPr="00877978">
        <w:rPr>
          <w:sz w:val="24"/>
          <w:szCs w:val="24"/>
          <w:lang w:val="ru-RU"/>
        </w:rPr>
        <w:t>(</w:t>
      </w:r>
      <w:r w:rsidR="004E4655" w:rsidRPr="00877978">
        <w:rPr>
          <w:sz w:val="24"/>
          <w:szCs w:val="24"/>
          <w:lang w:val="bg-BG" w:eastAsia="bg-BG" w:bidi="bg-BG"/>
        </w:rPr>
        <w:t>Барнели, 2002, с. 38</w:t>
      </w:r>
      <w:r w:rsidR="004E4655" w:rsidRPr="00877978">
        <w:rPr>
          <w:lang w:val="ru-RU"/>
        </w:rPr>
        <w:t xml:space="preserve"> </w:t>
      </w:r>
      <w:r w:rsidR="006F3ECA" w:rsidRPr="00877978">
        <w:rPr>
          <w:sz w:val="24"/>
          <w:szCs w:val="24"/>
          <w:lang w:val="ru-RU"/>
        </w:rPr>
        <w:t>)</w:t>
      </w:r>
      <w:r w:rsidR="00FD5F37" w:rsidRPr="00877978">
        <w:rPr>
          <w:sz w:val="24"/>
          <w:szCs w:val="24"/>
          <w:lang w:val="ru-RU"/>
        </w:rPr>
        <w:t xml:space="preserve">. </w:t>
      </w:r>
      <w:r w:rsidRPr="00877978">
        <w:rPr>
          <w:sz w:val="24"/>
          <w:szCs w:val="24"/>
          <w:lang w:val="ru-RU"/>
        </w:rPr>
        <w:t xml:space="preserve"> </w:t>
      </w:r>
    </w:p>
    <w:p w14:paraId="758751FD" w14:textId="77777777" w:rsidR="004D5140" w:rsidRPr="00877978" w:rsidRDefault="00055DDF" w:rsidP="00055DDF">
      <w:pPr>
        <w:pStyle w:val="BodyText1"/>
        <w:tabs>
          <w:tab w:val="left" w:pos="678"/>
        </w:tabs>
        <w:spacing w:line="360" w:lineRule="auto"/>
        <w:ind w:firstLine="0"/>
        <w:jc w:val="both"/>
        <w:rPr>
          <w:sz w:val="24"/>
          <w:szCs w:val="24"/>
          <w:lang w:val="ru-RU"/>
        </w:rPr>
      </w:pPr>
      <w:r w:rsidRPr="00877978">
        <w:rPr>
          <w:sz w:val="24"/>
          <w:szCs w:val="24"/>
          <w:lang w:val="ru-RU"/>
        </w:rPr>
        <w:tab/>
      </w:r>
      <w:r w:rsidR="004D5140" w:rsidRPr="00877978">
        <w:rPr>
          <w:sz w:val="24"/>
          <w:szCs w:val="24"/>
          <w:lang w:val="ru-RU"/>
        </w:rPr>
        <w:t xml:space="preserve">Р. Гроздева  посочва, че когато се говори за бранд в туризма, трябва да се тръгне от концепцията за маркетинг на териториите, както и техният имидж и бранд, които придобиват ключово значение при избора им от различни целеви групи като място за удовлетворяване на конкретни потребности. </w:t>
      </w:r>
      <w:r w:rsidRPr="00877978">
        <w:rPr>
          <w:sz w:val="24"/>
          <w:szCs w:val="24"/>
          <w:lang w:val="ru-RU"/>
        </w:rPr>
        <w:t>«</w:t>
      </w:r>
      <w:r w:rsidR="004D5140" w:rsidRPr="00877978">
        <w:rPr>
          <w:sz w:val="24"/>
          <w:szCs w:val="24"/>
          <w:lang w:val="ru-RU"/>
        </w:rPr>
        <w:t xml:space="preserve">Така брандът се утвърждава като идентичност на държава, регион, град или друга териториална единица и се превръща във важен инструмент за нейното популяризиране, основан на политическия, икономическия и социално-културния ѝ потенциал, природните ресурси за отдих, както </w:t>
      </w:r>
      <w:r w:rsidR="004D5140" w:rsidRPr="00877978">
        <w:rPr>
          <w:sz w:val="24"/>
          <w:szCs w:val="24"/>
          <w:lang w:val="ru-RU"/>
        </w:rPr>
        <w:lastRenderedPageBreak/>
        <w:t>и на стоките и услугите, характерни за конкретен географски район.</w:t>
      </w:r>
      <w:r w:rsidRPr="00877978">
        <w:rPr>
          <w:sz w:val="24"/>
          <w:szCs w:val="24"/>
          <w:lang w:val="ru-RU"/>
        </w:rPr>
        <w:t>»</w:t>
      </w:r>
      <w:r w:rsidR="004D5140" w:rsidRPr="00877978">
        <w:rPr>
          <w:sz w:val="24"/>
          <w:szCs w:val="24"/>
          <w:lang w:val="ru-RU"/>
        </w:rPr>
        <w:t xml:space="preserve">  (</w:t>
      </w:r>
      <w:r w:rsidRPr="00877978">
        <w:rPr>
          <w:sz w:val="24"/>
          <w:szCs w:val="24"/>
          <w:lang w:val="ru-RU"/>
        </w:rPr>
        <w:t>Гроздева, 2022, 44</w:t>
      </w:r>
      <w:r w:rsidR="004D5140" w:rsidRPr="00877978">
        <w:rPr>
          <w:sz w:val="24"/>
          <w:szCs w:val="24"/>
          <w:lang w:val="ru-RU"/>
        </w:rPr>
        <w:t>)</w:t>
      </w:r>
    </w:p>
    <w:p w14:paraId="63615F0E" w14:textId="77777777" w:rsidR="00FD5F37" w:rsidRPr="00877978" w:rsidRDefault="00FD5F37" w:rsidP="00924148">
      <w:pPr>
        <w:pStyle w:val="BodyText1"/>
        <w:spacing w:line="360" w:lineRule="auto"/>
        <w:ind w:firstLine="720"/>
        <w:jc w:val="both"/>
        <w:rPr>
          <w:sz w:val="24"/>
          <w:szCs w:val="24"/>
          <w:lang w:val="ru-RU"/>
        </w:rPr>
      </w:pPr>
      <w:r w:rsidRPr="00877978">
        <w:rPr>
          <w:sz w:val="24"/>
          <w:szCs w:val="24"/>
          <w:lang w:val="ru-RU"/>
        </w:rPr>
        <w:t>Изведените дотук постановки доказват ролята и значението на бр</w:t>
      </w:r>
      <w:r w:rsidR="00020A69" w:rsidRPr="00877978">
        <w:rPr>
          <w:sz w:val="24"/>
          <w:szCs w:val="24"/>
          <w:lang w:val="ru-RU"/>
        </w:rPr>
        <w:t>а</w:t>
      </w:r>
      <w:r w:rsidRPr="00877978">
        <w:rPr>
          <w:sz w:val="24"/>
          <w:szCs w:val="24"/>
          <w:lang w:val="ru-RU"/>
        </w:rPr>
        <w:t>ндовете за успеха на организациите от различните сфери на дей</w:t>
      </w:r>
      <w:r w:rsidRPr="00877978">
        <w:rPr>
          <w:sz w:val="24"/>
          <w:szCs w:val="24"/>
          <w:lang w:val="ru-RU"/>
        </w:rPr>
        <w:softHyphen/>
        <w:t>ност, което изисква оптимални управленски усилия за създаване и позициониране на силни бр</w:t>
      </w:r>
      <w:r w:rsidR="001D7110" w:rsidRPr="00877978">
        <w:rPr>
          <w:sz w:val="24"/>
          <w:szCs w:val="24"/>
          <w:lang w:val="ru-RU"/>
        </w:rPr>
        <w:t>а</w:t>
      </w:r>
      <w:r w:rsidRPr="00877978">
        <w:rPr>
          <w:sz w:val="24"/>
          <w:szCs w:val="24"/>
          <w:lang w:val="ru-RU"/>
        </w:rPr>
        <w:t>ндове.</w:t>
      </w:r>
    </w:p>
    <w:p w14:paraId="29887793" w14:textId="77777777" w:rsidR="008D021B" w:rsidRPr="00877978" w:rsidRDefault="00005585" w:rsidP="00924148">
      <w:pPr>
        <w:spacing w:line="360" w:lineRule="auto"/>
        <w:ind w:firstLine="720"/>
        <w:jc w:val="both"/>
      </w:pPr>
      <w:r w:rsidRPr="00877978">
        <w:t>Брандът създава връзка между компанията и нейните клиенти, като представя ценностите, мисията и обещанията на марката.</w:t>
      </w:r>
      <w:r w:rsidR="00924148" w:rsidRPr="00877978">
        <w:t xml:space="preserve"> Той</w:t>
      </w:r>
      <w:r w:rsidR="008D021B" w:rsidRPr="00877978">
        <w:t xml:space="preserve"> не е само логото или името на компанията – той е цялостното впечатление, което предизвиква у потребителите и което ги подтиква да изберат конкретен продукт или услуга пред другите на пазара. Той може да се състои от различни компоненти като символи, цветове, слогани, услуги, ценности, качество на продуктите и дори атмосферата в магазина или на уебсайта на марката.</w:t>
      </w:r>
    </w:p>
    <w:p w14:paraId="736013EC" w14:textId="77777777" w:rsidR="008D021B" w:rsidRPr="00877978" w:rsidRDefault="008D021B" w:rsidP="008D021B">
      <w:pPr>
        <w:spacing w:line="360" w:lineRule="auto"/>
        <w:ind w:firstLine="720"/>
        <w:jc w:val="both"/>
      </w:pPr>
      <w:r w:rsidRPr="00877978">
        <w:t>Един силен бранд създава емоционална връзка с потребителите, които стават лоялни към него и предпочитат да го избират отново и отново. Той представлява обещание за качество, надеждност и стил, което е неразделна част от личността на марката.</w:t>
      </w:r>
    </w:p>
    <w:p w14:paraId="47E9368D" w14:textId="77777777" w:rsidR="008D021B" w:rsidRPr="00877978" w:rsidRDefault="008D021B" w:rsidP="008D021B">
      <w:pPr>
        <w:spacing w:line="360" w:lineRule="auto"/>
        <w:ind w:firstLine="720"/>
        <w:jc w:val="both"/>
      </w:pPr>
      <w:r w:rsidRPr="00877978">
        <w:t>Следователно, внимателно изграденият и управляван бранд е от съществено значение за постигането на успех в бизнеса. Той създава разпознаваемост и доверие сред потребителите, които са готови да инвестират в продуктите или услугите на марката, дори и в условия на силна конкуренция на пазара. Следователно, инвестирането в изграждането и укрепването на бранда е от първостепенно значение за постигането на успех в днешния дигитален и конкурентен бизнес свят.</w:t>
      </w:r>
    </w:p>
    <w:p w14:paraId="58DE95C3" w14:textId="77777777" w:rsidR="00005585" w:rsidRPr="00877978" w:rsidRDefault="008D021B" w:rsidP="008D021B">
      <w:pPr>
        <w:spacing w:line="360" w:lineRule="auto"/>
        <w:ind w:firstLine="720"/>
        <w:jc w:val="both"/>
      </w:pPr>
      <w:r w:rsidRPr="00877978">
        <w:t>При брандирането е в</w:t>
      </w:r>
      <w:r w:rsidR="00984879" w:rsidRPr="00877978">
        <w:t>ажно да се подчертае уникалността и автентичността на марката, за да се привлекат и задържат клиентите</w:t>
      </w:r>
      <w:r w:rsidRPr="00877978">
        <w:t>, защото е</w:t>
      </w:r>
      <w:r w:rsidR="00005585" w:rsidRPr="00877978">
        <w:t>дно успешно брандиране не само утвърждава позицията на компанията на пазара, но и създава лоялност към нея. Потребителите стават по-склонни да изберат продуктите или услугите на определена марка, която те разпознават и на която вярват.</w:t>
      </w:r>
    </w:p>
    <w:p w14:paraId="6E24522C" w14:textId="77777777" w:rsidR="00984879" w:rsidRPr="00877978" w:rsidRDefault="00984879" w:rsidP="008D021B">
      <w:pPr>
        <w:spacing w:line="360" w:lineRule="auto"/>
        <w:ind w:firstLine="720"/>
        <w:jc w:val="both"/>
      </w:pPr>
      <w:r w:rsidRPr="00877978">
        <w:t>Силният и устойчив бранд е отличителен знак, той помага на потребителите да се идентифицират с марката, да се възприемат  като част от нея чрез обстоятелството, че я ползват, което създава усещане за привързаност и свързаност. В резултат на така формираната представа в клиентската аудитория, брандът се превръща в ценност, която допринася за устойчивото развитие и успех на компанията.</w:t>
      </w:r>
    </w:p>
    <w:p w14:paraId="02715740" w14:textId="77777777" w:rsidR="004E4655" w:rsidRPr="00877978" w:rsidRDefault="00433CDC" w:rsidP="004E4655">
      <w:pPr>
        <w:spacing w:line="360" w:lineRule="auto"/>
        <w:ind w:firstLine="720"/>
        <w:jc w:val="both"/>
        <w:rPr>
          <w:lang w:val="ru-RU"/>
        </w:rPr>
      </w:pPr>
      <w:r>
        <w:lastRenderedPageBreak/>
        <w:t xml:space="preserve">С. </w:t>
      </w:r>
      <w:r w:rsidR="00733193" w:rsidRPr="00877978">
        <w:t xml:space="preserve">Park </w:t>
      </w:r>
      <w:r w:rsidR="00733193" w:rsidRPr="00877978">
        <w:rPr>
          <w:lang w:val="ru-RU"/>
        </w:rPr>
        <w:t xml:space="preserve">посочва, че </w:t>
      </w:r>
      <w:r w:rsidR="00DA2F89" w:rsidRPr="00877978">
        <w:t>„</w:t>
      </w:r>
      <w:r w:rsidR="00733193" w:rsidRPr="00877978">
        <w:rPr>
          <w:lang w:val="ru-RU"/>
        </w:rPr>
        <w:t>брандът сам по себе си има ролята да позиционира продукта в съзнанието на клиента по такъв начин, че той да е в състояние да го диференцира от всички останали продукти от същата категория, като при това създава очаквания относно качествата и характеристиките му</w:t>
      </w:r>
      <w:r w:rsidR="0057123B" w:rsidRPr="00877978">
        <w:t>.“</w:t>
      </w:r>
      <w:r w:rsidR="006F3ECA" w:rsidRPr="00877978">
        <w:rPr>
          <w:lang w:val="ru-RU"/>
        </w:rPr>
        <w:t xml:space="preserve"> </w:t>
      </w:r>
      <w:r w:rsidR="004E4655" w:rsidRPr="00877978">
        <w:rPr>
          <w:lang w:val="ru-RU"/>
        </w:rPr>
        <w:t>(</w:t>
      </w:r>
      <w:r w:rsidR="00207EF3" w:rsidRPr="00877978">
        <w:t>Park, C. et al. 1986</w:t>
      </w:r>
      <w:r w:rsidR="006F3ECA" w:rsidRPr="00877978">
        <w:rPr>
          <w:lang w:val="ru-RU"/>
        </w:rPr>
        <w:t>)</w:t>
      </w:r>
      <w:r w:rsidR="004E4655" w:rsidRPr="00877978">
        <w:rPr>
          <w:lang w:val="ru-RU"/>
        </w:rPr>
        <w:t xml:space="preserve"> </w:t>
      </w:r>
    </w:p>
    <w:p w14:paraId="512CF011" w14:textId="77777777" w:rsidR="00207EF3" w:rsidRPr="00877978" w:rsidRDefault="00733193" w:rsidP="00207EF3">
      <w:pPr>
        <w:spacing w:line="360" w:lineRule="auto"/>
        <w:ind w:firstLine="720"/>
        <w:jc w:val="both"/>
        <w:rPr>
          <w:lang w:val="ru-RU"/>
        </w:rPr>
      </w:pPr>
      <w:r w:rsidRPr="00877978">
        <w:t>Брандирането като концепция има за цел да отличи, да маркира и да послужи като различител</w:t>
      </w:r>
      <w:r w:rsidRPr="00877978">
        <w:rPr>
          <w:lang w:val="ru-RU"/>
        </w:rPr>
        <w:t xml:space="preserve"> за потребителя </w:t>
      </w:r>
      <w:r w:rsidRPr="00877978">
        <w:t>на едни продукти и услуги от тези на конкуренцията</w:t>
      </w:r>
      <w:r w:rsidRPr="00877978">
        <w:rPr>
          <w:lang w:val="ru-RU"/>
        </w:rPr>
        <w:t xml:space="preserve">. </w:t>
      </w:r>
      <w:r w:rsidRPr="00877978">
        <w:t>Jackson</w:t>
      </w:r>
      <w:r w:rsidRPr="00877978">
        <w:rPr>
          <w:lang w:val="ru-RU"/>
        </w:rPr>
        <w:t xml:space="preserve"> &amp; </w:t>
      </w:r>
      <w:r w:rsidRPr="00877978">
        <w:t>Qu</w:t>
      </w:r>
      <w:r w:rsidRPr="00877978">
        <w:rPr>
          <w:lang w:val="ru-RU"/>
        </w:rPr>
        <w:t xml:space="preserve"> отбелязват, че </w:t>
      </w:r>
      <w:r w:rsidR="00DA2F89" w:rsidRPr="00877978">
        <w:t>„</w:t>
      </w:r>
      <w:r w:rsidRPr="00877978">
        <w:rPr>
          <w:lang w:val="ru-RU"/>
        </w:rPr>
        <w:t>брандовете се отличават помежду си и се идентифицират посредством способността си да усилват спомените на потребителите при асоциацията с тях</w:t>
      </w:r>
      <w:r w:rsidRPr="00877978">
        <w:t>“</w:t>
      </w:r>
      <w:r w:rsidR="004E4655" w:rsidRPr="00877978">
        <w:rPr>
          <w:lang w:val="ru-RU"/>
        </w:rPr>
        <w:t>(</w:t>
      </w:r>
      <w:r w:rsidR="004E4655" w:rsidRPr="00877978">
        <w:t>Jackson and Qu, 2008</w:t>
      </w:r>
      <w:r w:rsidR="006F3ECA" w:rsidRPr="00877978">
        <w:rPr>
          <w:lang w:val="ru-RU"/>
        </w:rPr>
        <w:t>)</w:t>
      </w:r>
      <w:r w:rsidR="004E4655" w:rsidRPr="00877978">
        <w:rPr>
          <w:rStyle w:val="FootnoteReference"/>
        </w:rPr>
        <w:t xml:space="preserve"> </w:t>
      </w:r>
      <w:r w:rsidRPr="00877978">
        <w:rPr>
          <w:lang w:val="ru-RU"/>
        </w:rPr>
        <w:t xml:space="preserve">. Възприятието на потребителя относно бранда обаче не се гради само на логото или слогана, а ключова роля тук играе удовлетвореността на потребителя от продукта. </w:t>
      </w:r>
      <w:r w:rsidRPr="00877978">
        <w:t>O</w:t>
      </w:r>
      <w:r w:rsidRPr="00877978">
        <w:rPr>
          <w:lang w:val="ru-RU"/>
        </w:rPr>
        <w:t xml:space="preserve">’ </w:t>
      </w:r>
      <w:r w:rsidRPr="00877978">
        <w:t>Neill</w:t>
      </w:r>
      <w:r w:rsidRPr="00877978">
        <w:rPr>
          <w:lang w:val="ru-RU"/>
        </w:rPr>
        <w:t xml:space="preserve"> &amp; </w:t>
      </w:r>
      <w:r w:rsidRPr="00877978">
        <w:t>Mattilla</w:t>
      </w:r>
      <w:r w:rsidRPr="00877978">
        <w:rPr>
          <w:lang w:val="ru-RU"/>
        </w:rPr>
        <w:t xml:space="preserve"> изтъкват, че днес</w:t>
      </w:r>
      <w:r w:rsidR="00106C23" w:rsidRPr="00877978">
        <w:rPr>
          <w:lang w:val="ru-RU"/>
        </w:rPr>
        <w:t>,</w:t>
      </w:r>
      <w:r w:rsidRPr="00877978">
        <w:rPr>
          <w:lang w:val="ru-RU"/>
        </w:rPr>
        <w:t xml:space="preserve"> в ерата на леснодостъпната информация за всичко, най-същественият фактор, допринасящ към стойността на бранда, е именно клиентската удовлетвореност</w:t>
      </w:r>
      <w:r w:rsidR="00207EF3" w:rsidRPr="00877978">
        <w:rPr>
          <w:lang w:val="ru-RU"/>
        </w:rPr>
        <w:t xml:space="preserve"> </w:t>
      </w:r>
      <w:r w:rsidR="004E4655" w:rsidRPr="00877978">
        <w:rPr>
          <w:lang w:val="ru-RU"/>
        </w:rPr>
        <w:t>(</w:t>
      </w:r>
      <w:r w:rsidR="004E4655" w:rsidRPr="00877978">
        <w:t>Jackson and</w:t>
      </w:r>
      <w:r w:rsidR="004E4655" w:rsidRPr="00877978">
        <w:rPr>
          <w:lang w:val="ru-RU"/>
        </w:rPr>
        <w:t xml:space="preserve"> </w:t>
      </w:r>
      <w:r w:rsidR="004E4655" w:rsidRPr="00877978">
        <w:t>Qu</w:t>
      </w:r>
      <w:r w:rsidR="004E4655" w:rsidRPr="00877978">
        <w:rPr>
          <w:lang w:val="ru-RU"/>
        </w:rPr>
        <w:t>, 2008</w:t>
      </w:r>
      <w:r w:rsidR="004E4655" w:rsidRPr="00877978">
        <w:t xml:space="preserve"> </w:t>
      </w:r>
      <w:r w:rsidR="006F3ECA" w:rsidRPr="00877978">
        <w:rPr>
          <w:lang w:val="ru-RU"/>
        </w:rPr>
        <w:t>)</w:t>
      </w:r>
      <w:r w:rsidR="008D021B" w:rsidRPr="00877978">
        <w:rPr>
          <w:lang w:val="ru-RU"/>
        </w:rPr>
        <w:t>.</w:t>
      </w:r>
      <w:r w:rsidR="004E4655" w:rsidRPr="00877978">
        <w:rPr>
          <w:rStyle w:val="FootnoteReference"/>
        </w:rPr>
        <w:t xml:space="preserve"> </w:t>
      </w:r>
      <w:r w:rsidRPr="00877978">
        <w:rPr>
          <w:lang w:val="ru-RU"/>
        </w:rPr>
        <w:t xml:space="preserve"> </w:t>
      </w:r>
    </w:p>
    <w:p w14:paraId="44029066" w14:textId="77777777" w:rsidR="00B16886" w:rsidRPr="00877978" w:rsidRDefault="00B16886" w:rsidP="00207EF3">
      <w:pPr>
        <w:spacing w:line="360" w:lineRule="auto"/>
        <w:ind w:firstLine="720"/>
        <w:jc w:val="both"/>
      </w:pPr>
      <w:r w:rsidRPr="00877978">
        <w:rPr>
          <w:lang w:val="ru-RU"/>
        </w:rPr>
        <w:t>Според</w:t>
      </w:r>
      <w:r w:rsidRPr="00877978">
        <w:rPr>
          <w:b/>
          <w:lang w:val="ru-RU"/>
        </w:rPr>
        <w:t xml:space="preserve"> </w:t>
      </w:r>
      <w:r w:rsidRPr="00877978">
        <w:t>R</w:t>
      </w:r>
      <w:r w:rsidRPr="00877978">
        <w:rPr>
          <w:lang w:val="ru-RU"/>
        </w:rPr>
        <w:t>.</w:t>
      </w:r>
      <w:r w:rsidRPr="00877978">
        <w:t xml:space="preserve"> Gill</w:t>
      </w:r>
      <w:r w:rsidRPr="00877978">
        <w:rPr>
          <w:lang w:val="ru-RU"/>
        </w:rPr>
        <w:t xml:space="preserve">, </w:t>
      </w:r>
      <w:r w:rsidRPr="00877978">
        <w:t>и</w:t>
      </w:r>
      <w:r w:rsidRPr="00877978">
        <w:rPr>
          <w:lang w:val="ru-RU"/>
        </w:rPr>
        <w:t xml:space="preserve"> </w:t>
      </w:r>
      <w:r w:rsidRPr="00877978">
        <w:rPr>
          <w:lang w:bidi="bg-BG"/>
        </w:rPr>
        <w:t xml:space="preserve">Е. </w:t>
      </w:r>
      <w:r w:rsidRPr="00877978">
        <w:t>Salinas</w:t>
      </w:r>
      <w:r w:rsidRPr="00877978">
        <w:rPr>
          <w:lang w:val="ru-RU"/>
        </w:rPr>
        <w:t>. б</w:t>
      </w:r>
      <w:r w:rsidR="00020A69" w:rsidRPr="00877978">
        <w:rPr>
          <w:lang w:val="ru-RU"/>
        </w:rPr>
        <w:t>ранд лоялността е определящ фактор за ценността и стратеги</w:t>
      </w:r>
      <w:r w:rsidR="00020A69" w:rsidRPr="00877978">
        <w:rPr>
          <w:lang w:val="ru-RU"/>
        </w:rPr>
        <w:softHyphen/>
        <w:t>чески актив на компаниите</w:t>
      </w:r>
      <w:r w:rsidR="00207EF3" w:rsidRPr="00877978">
        <w:rPr>
          <w:lang w:val="ru-RU"/>
        </w:rPr>
        <w:t xml:space="preserve"> </w:t>
      </w:r>
      <w:r w:rsidR="004E4655" w:rsidRPr="00877978">
        <w:rPr>
          <w:lang w:val="ru-RU"/>
        </w:rPr>
        <w:t>(</w:t>
      </w:r>
      <w:r w:rsidR="00207EF3" w:rsidRPr="00877978">
        <w:t>Gill</w:t>
      </w:r>
      <w:r w:rsidR="00207EF3" w:rsidRPr="00877978">
        <w:rPr>
          <w:lang w:val="ru-RU"/>
        </w:rPr>
        <w:t xml:space="preserve">, </w:t>
      </w:r>
      <w:r w:rsidR="00207EF3" w:rsidRPr="00877978">
        <w:t>R</w:t>
      </w:r>
      <w:r w:rsidR="00207EF3" w:rsidRPr="00877978">
        <w:rPr>
          <w:lang w:val="ru-RU"/>
        </w:rPr>
        <w:t xml:space="preserve">., </w:t>
      </w:r>
      <w:r w:rsidR="00207EF3" w:rsidRPr="00877978">
        <w:rPr>
          <w:lang w:bidi="bg-BG"/>
        </w:rPr>
        <w:t xml:space="preserve">Е. </w:t>
      </w:r>
      <w:r w:rsidR="00207EF3" w:rsidRPr="00877978">
        <w:t>Salinas</w:t>
      </w:r>
      <w:r w:rsidR="00600455" w:rsidRPr="00877978">
        <w:t>, 2007,</w:t>
      </w:r>
      <w:r w:rsidR="00207EF3" w:rsidRPr="00877978">
        <w:rPr>
          <w:lang w:val="ru-RU"/>
        </w:rPr>
        <w:t xml:space="preserve"> </w:t>
      </w:r>
      <w:r w:rsidR="00207EF3" w:rsidRPr="00877978">
        <w:t>p</w:t>
      </w:r>
      <w:r w:rsidR="00207EF3" w:rsidRPr="00877978">
        <w:rPr>
          <w:lang w:val="ru-RU"/>
        </w:rPr>
        <w:t>. 189</w:t>
      </w:r>
      <w:r w:rsidR="006F3ECA" w:rsidRPr="00877978">
        <w:rPr>
          <w:lang w:val="ru-RU"/>
        </w:rPr>
        <w:t>)</w:t>
      </w:r>
      <w:r w:rsidR="00020A69" w:rsidRPr="00877978">
        <w:rPr>
          <w:lang w:val="ru-RU"/>
        </w:rPr>
        <w:t xml:space="preserve">, защото разходите за привличане на нови клиенти са по-високи от усилията </w:t>
      </w:r>
      <w:r w:rsidRPr="00877978">
        <w:rPr>
          <w:lang w:val="ru-RU"/>
        </w:rPr>
        <w:t>за задържане на съществуващите. Б</w:t>
      </w:r>
      <w:r w:rsidR="00020A69" w:rsidRPr="00877978">
        <w:rPr>
          <w:lang w:val="ru-RU"/>
        </w:rPr>
        <w:t>р</w:t>
      </w:r>
      <w:r w:rsidR="00201B6A" w:rsidRPr="00877978">
        <w:rPr>
          <w:lang w:val="ru-RU"/>
        </w:rPr>
        <w:t>а</w:t>
      </w:r>
      <w:r w:rsidR="00020A69" w:rsidRPr="00877978">
        <w:rPr>
          <w:lang w:val="ru-RU"/>
        </w:rPr>
        <w:t xml:space="preserve">нд лоялността </w:t>
      </w:r>
      <w:r w:rsidRPr="00877978">
        <w:rPr>
          <w:lang w:val="ru-RU"/>
        </w:rPr>
        <w:t xml:space="preserve">се свежда </w:t>
      </w:r>
      <w:r w:rsidR="00020A69" w:rsidRPr="00877978">
        <w:rPr>
          <w:lang w:val="ru-RU"/>
        </w:rPr>
        <w:t>до две категории - лоялност по отноше</w:t>
      </w:r>
      <w:r w:rsidR="00020A69" w:rsidRPr="00877978">
        <w:rPr>
          <w:lang w:val="ru-RU"/>
        </w:rPr>
        <w:softHyphen/>
        <w:t>ние на покупката и по отношение на потребителското поведение</w:t>
      </w:r>
      <w:r w:rsidR="00600455" w:rsidRPr="00877978">
        <w:rPr>
          <w:lang w:val="ru-RU"/>
        </w:rPr>
        <w:t xml:space="preserve">. </w:t>
      </w:r>
    </w:p>
    <w:p w14:paraId="316A69D4" w14:textId="77777777" w:rsidR="00020A69" w:rsidRPr="00877978" w:rsidRDefault="00020A69" w:rsidP="00924148">
      <w:pPr>
        <w:pStyle w:val="BodyText1"/>
        <w:spacing w:line="360" w:lineRule="auto"/>
        <w:ind w:firstLine="720"/>
        <w:jc w:val="both"/>
        <w:rPr>
          <w:sz w:val="24"/>
          <w:szCs w:val="24"/>
          <w:lang w:val="ru-RU"/>
        </w:rPr>
      </w:pPr>
      <w:r w:rsidRPr="00877978">
        <w:rPr>
          <w:sz w:val="24"/>
          <w:szCs w:val="24"/>
          <w:lang w:val="ru-RU"/>
        </w:rPr>
        <w:t xml:space="preserve">В първия аспект, това е чувство на съпричастност на клиента към продукт, услуга, марка, което </w:t>
      </w:r>
      <w:r w:rsidR="00B16886" w:rsidRPr="00877978">
        <w:rPr>
          <w:sz w:val="24"/>
          <w:szCs w:val="24"/>
          <w:lang w:val="ru-RU"/>
        </w:rPr>
        <w:t>води до</w:t>
      </w:r>
      <w:r w:rsidRPr="00877978">
        <w:rPr>
          <w:sz w:val="24"/>
          <w:szCs w:val="24"/>
          <w:lang w:val="ru-RU"/>
        </w:rPr>
        <w:t xml:space="preserve"> повтарящи се покупки, а във втория - </w:t>
      </w:r>
      <w:r w:rsidR="00B16886" w:rsidRPr="00877978">
        <w:rPr>
          <w:sz w:val="24"/>
          <w:szCs w:val="24"/>
          <w:lang w:val="ru-RU"/>
        </w:rPr>
        <w:t xml:space="preserve"> това е </w:t>
      </w:r>
      <w:r w:rsidRPr="00877978">
        <w:rPr>
          <w:sz w:val="24"/>
          <w:szCs w:val="24"/>
          <w:lang w:val="ru-RU"/>
        </w:rPr>
        <w:t xml:space="preserve">субективната привързаност към атрибутите и стойностите на бранда. Поведенческата лоялност е </w:t>
      </w:r>
      <w:r w:rsidR="00B16886" w:rsidRPr="00877978">
        <w:rPr>
          <w:sz w:val="24"/>
          <w:szCs w:val="24"/>
          <w:lang w:val="ru-RU"/>
        </w:rPr>
        <w:t>осоен вид зависимост между</w:t>
      </w:r>
      <w:r w:rsidRPr="00877978">
        <w:rPr>
          <w:sz w:val="24"/>
          <w:szCs w:val="24"/>
          <w:lang w:val="ru-RU"/>
        </w:rPr>
        <w:t xml:space="preserve"> формирането на ясно изразени предпочитания към бр</w:t>
      </w:r>
      <w:r w:rsidR="00B16886" w:rsidRPr="00877978">
        <w:rPr>
          <w:sz w:val="24"/>
          <w:szCs w:val="24"/>
          <w:lang w:val="ru-RU"/>
        </w:rPr>
        <w:t>а</w:t>
      </w:r>
      <w:r w:rsidRPr="00877978">
        <w:rPr>
          <w:sz w:val="24"/>
          <w:szCs w:val="24"/>
          <w:lang w:val="ru-RU"/>
        </w:rPr>
        <w:t>нда и от</w:t>
      </w:r>
      <w:r w:rsidR="00B16886" w:rsidRPr="00877978">
        <w:rPr>
          <w:sz w:val="24"/>
          <w:szCs w:val="24"/>
          <w:lang w:val="ru-RU"/>
        </w:rPr>
        <w:t xml:space="preserve"> делянето му, различаването </w:t>
      </w:r>
      <w:r w:rsidRPr="00877978">
        <w:rPr>
          <w:sz w:val="24"/>
          <w:szCs w:val="24"/>
          <w:lang w:val="ru-RU"/>
        </w:rPr>
        <w:t xml:space="preserve"> му от конкурентите и </w:t>
      </w:r>
      <w:r w:rsidR="00B16886" w:rsidRPr="00877978">
        <w:rPr>
          <w:sz w:val="24"/>
          <w:szCs w:val="24"/>
          <w:lang w:val="ru-RU"/>
        </w:rPr>
        <w:t xml:space="preserve"> другите </w:t>
      </w:r>
      <w:r w:rsidRPr="00877978">
        <w:rPr>
          <w:sz w:val="24"/>
          <w:szCs w:val="24"/>
          <w:lang w:val="ru-RU"/>
        </w:rPr>
        <w:t>алтернативните продукти.</w:t>
      </w:r>
    </w:p>
    <w:p w14:paraId="5A6ABC83" w14:textId="77777777" w:rsidR="0043161B" w:rsidRPr="00877978" w:rsidRDefault="00B16886" w:rsidP="00A55AC6">
      <w:pPr>
        <w:spacing w:line="360" w:lineRule="auto"/>
        <w:ind w:firstLine="720"/>
        <w:jc w:val="both"/>
      </w:pPr>
      <w:r w:rsidRPr="00877978">
        <w:rPr>
          <w:lang w:val="ru-RU"/>
        </w:rPr>
        <w:t>По този начин п</w:t>
      </w:r>
      <w:r w:rsidR="0043161B" w:rsidRPr="00877978">
        <w:rPr>
          <w:lang w:val="ru-RU"/>
        </w:rPr>
        <w:t xml:space="preserve">рограмите за лоялност </w:t>
      </w:r>
      <w:r w:rsidR="003156D3" w:rsidRPr="00877978">
        <w:t xml:space="preserve">се оказват </w:t>
      </w:r>
      <w:r w:rsidR="0043161B" w:rsidRPr="00877978">
        <w:rPr>
          <w:lang w:val="ru-RU"/>
        </w:rPr>
        <w:t>отличен инструмент за позициониране на бранда, като създават връзка и взаимодействие с клиентите. Чрез предлагане на специални промоции, награди, и персонализирани преживявания, брандът</w:t>
      </w:r>
      <w:r w:rsidR="003156D3" w:rsidRPr="00877978">
        <w:t xml:space="preserve"> получава възможност да открие и след това да покрие</w:t>
      </w:r>
      <w:r w:rsidR="0043161B" w:rsidRPr="00877978">
        <w:rPr>
          <w:lang w:val="ru-RU"/>
        </w:rPr>
        <w:t xml:space="preserve"> точно нуждите и предпочитанията на своите клиенти..</w:t>
      </w:r>
    </w:p>
    <w:p w14:paraId="4BCEC6E7" w14:textId="77777777" w:rsidR="00C9383A" w:rsidRPr="00877978" w:rsidRDefault="003F3094" w:rsidP="00C9383A">
      <w:pPr>
        <w:spacing w:line="360" w:lineRule="auto"/>
        <w:ind w:firstLine="720"/>
        <w:jc w:val="both"/>
      </w:pPr>
      <w:r w:rsidRPr="00877978">
        <w:t xml:space="preserve">Ефективността на програмите за клиентска лоялност се изразяват в следното:  </w:t>
      </w:r>
    </w:p>
    <w:p w14:paraId="56B17989" w14:textId="77777777" w:rsidR="00C9383A" w:rsidRPr="00877978" w:rsidRDefault="00D26042" w:rsidP="00C9383A">
      <w:pPr>
        <w:spacing w:line="360" w:lineRule="auto"/>
        <w:ind w:firstLine="720"/>
        <w:jc w:val="both"/>
      </w:pPr>
      <w:r w:rsidRPr="00877978">
        <w:t xml:space="preserve">Програмите за лоялност насърчават клиентите да продължават да избират </w:t>
      </w:r>
      <w:r w:rsidR="00C9383A" w:rsidRPr="00877978">
        <w:t xml:space="preserve">въпросния </w:t>
      </w:r>
      <w:r w:rsidRPr="00877978">
        <w:t xml:space="preserve">бранд пред конкуренцията. Това се постига чрез предоставяне на различни </w:t>
      </w:r>
      <w:r w:rsidRPr="00877978">
        <w:lastRenderedPageBreak/>
        <w:t>награди и привилегии, които увеличават стойността за клиент</w:t>
      </w:r>
      <w:r w:rsidR="00C9383A" w:rsidRPr="00877978">
        <w:t>ите</w:t>
      </w:r>
      <w:r w:rsidRPr="00877978">
        <w:t xml:space="preserve"> и ги насърчават да останат лоялни.</w:t>
      </w:r>
    </w:p>
    <w:p w14:paraId="71907301" w14:textId="77777777" w:rsidR="008F6FB8" w:rsidRPr="00877978" w:rsidRDefault="00D26042" w:rsidP="008F6FB8">
      <w:pPr>
        <w:spacing w:line="360" w:lineRule="auto"/>
        <w:ind w:firstLine="720"/>
        <w:jc w:val="both"/>
      </w:pPr>
      <w:r w:rsidRPr="00877978">
        <w:t>Програмите за лоялност позволяват на компаниите да събират данни за своите клиенти, което помага в сегментирането на пазара и персонализиране на предложенията. Това води до по-добра таргетирана комуникация и продукти, които отговарят на специфичните нужди на различните клиентски групи.</w:t>
      </w:r>
    </w:p>
    <w:p w14:paraId="4D98DF54" w14:textId="77777777" w:rsidR="008F6FB8" w:rsidRPr="00877978" w:rsidRDefault="00D26042" w:rsidP="008F6FB8">
      <w:pPr>
        <w:spacing w:line="360" w:lineRule="auto"/>
        <w:ind w:firstLine="720"/>
        <w:jc w:val="both"/>
      </w:pPr>
      <w:r w:rsidRPr="00877978">
        <w:t xml:space="preserve">Лоялните програми често включват специални предложения, ранно уведомление за нови продукти и ексклузивни събития, които подобряват общото изживяване на клиентите. </w:t>
      </w:r>
      <w:r w:rsidR="00106C23" w:rsidRPr="00877978">
        <w:t>Доказано е, че к</w:t>
      </w:r>
      <w:r w:rsidRPr="00877978">
        <w:t>огато клиентите са удовлетворени, те по-често препоръчват бранда на своите приятели и семейства.</w:t>
      </w:r>
    </w:p>
    <w:p w14:paraId="7CBC7DFE" w14:textId="77777777" w:rsidR="008F6FB8" w:rsidRPr="00877978" w:rsidRDefault="00D26042" w:rsidP="008F6FB8">
      <w:pPr>
        <w:spacing w:line="360" w:lineRule="auto"/>
        <w:ind w:firstLine="720"/>
        <w:jc w:val="both"/>
      </w:pPr>
      <w:r w:rsidRPr="00877978">
        <w:t>Добре разработената програма за лоялност може да служи като уникална характеристика на бранда, която го отличава от конкуренцията. Програмата може да бъде фокусирана върху различни аспекти като екологична устойчивост, локални партньорства или уникални награди, които конкуренцията не предлага.</w:t>
      </w:r>
    </w:p>
    <w:p w14:paraId="663A695D" w14:textId="77777777" w:rsidR="008F6FB8" w:rsidRPr="00877978" w:rsidRDefault="00D26042" w:rsidP="008F6FB8">
      <w:pPr>
        <w:spacing w:line="360" w:lineRule="auto"/>
        <w:ind w:firstLine="720"/>
        <w:jc w:val="both"/>
      </w:pPr>
      <w:r w:rsidRPr="00877978">
        <w:t>Чрез използване на различни тактики като геймификация и персонализирани предложения, програмите за лоялност могат да увеличат ангажираността на клиентите с бранда. По-високата ангажираност води до по-дълготрайни отношения и повишена вероятност клиентите да продължават да купуват от бранда.</w:t>
      </w:r>
    </w:p>
    <w:p w14:paraId="69E90ACC" w14:textId="77777777" w:rsidR="008F6FB8" w:rsidRPr="00877978" w:rsidRDefault="00D26042" w:rsidP="008F6FB8">
      <w:pPr>
        <w:spacing w:line="360" w:lineRule="auto"/>
        <w:ind w:firstLine="720"/>
        <w:jc w:val="both"/>
      </w:pPr>
      <w:r w:rsidRPr="00877978">
        <w:t xml:space="preserve">Чрез програмите за лоялност, компаниите могат да събират </w:t>
      </w:r>
      <w:r w:rsidR="00106C23" w:rsidRPr="00877978">
        <w:t xml:space="preserve">важни и ценни </w:t>
      </w:r>
      <w:r w:rsidRPr="00877978">
        <w:t>данни за поведението и предпочитанията на клиентите</w:t>
      </w:r>
      <w:r w:rsidR="00106C23" w:rsidRPr="00877978">
        <w:t>, които да се използват</w:t>
      </w:r>
      <w:r w:rsidRPr="00877978">
        <w:t xml:space="preserve"> за разработването на нови продукти и услуги, както и за оптимизиране на маркетинговите стратегии.</w:t>
      </w:r>
    </w:p>
    <w:p w14:paraId="2C50112C" w14:textId="77777777" w:rsidR="0078738F" w:rsidRPr="00877978" w:rsidRDefault="00D26042" w:rsidP="0078738F">
      <w:pPr>
        <w:spacing w:line="360" w:lineRule="auto"/>
        <w:ind w:firstLine="720"/>
        <w:jc w:val="both"/>
      </w:pPr>
      <w:r w:rsidRPr="00877978">
        <w:t>Лоялните клиенти са склонни да харчат повече и по-често да купуват продукти на бранда. Чрез стимулиране на повторни покупки и увеличаване на средната стойност на транзакциите, програмите за лоялност могат значително да повишат приходите на компанията.</w:t>
      </w:r>
    </w:p>
    <w:p w14:paraId="16AF8F64" w14:textId="77777777" w:rsidR="0078738F" w:rsidRPr="00877978" w:rsidRDefault="00D26042" w:rsidP="00431488">
      <w:pPr>
        <w:spacing w:line="360" w:lineRule="auto"/>
        <w:ind w:firstLine="720"/>
        <w:jc w:val="both"/>
      </w:pPr>
      <w:r w:rsidRPr="00877978">
        <w:t xml:space="preserve">Програмите за лоялност </w:t>
      </w:r>
      <w:r w:rsidR="001A44FF" w:rsidRPr="00877978">
        <w:t>като</w:t>
      </w:r>
      <w:r w:rsidRPr="00877978">
        <w:t xml:space="preserve"> инструмент за позициониране на бранда, </w:t>
      </w:r>
      <w:r w:rsidR="008F6FB8" w:rsidRPr="00877978">
        <w:t>имат</w:t>
      </w:r>
      <w:r w:rsidRPr="00877978">
        <w:t xml:space="preserve"> множество ползи, които доприн</w:t>
      </w:r>
      <w:r w:rsidR="008F6FB8" w:rsidRPr="00877978">
        <w:t>асят</w:t>
      </w:r>
      <w:r w:rsidRPr="00877978">
        <w:t xml:space="preserve"> за успешното </w:t>
      </w:r>
      <w:r w:rsidR="00106C23" w:rsidRPr="00877978">
        <w:t>налагане</w:t>
      </w:r>
      <w:r w:rsidRPr="00877978">
        <w:t xml:space="preserve"> и растеж на бранда</w:t>
      </w:r>
      <w:r w:rsidR="0033310B" w:rsidRPr="00877978">
        <w:t>.</w:t>
      </w:r>
      <w:r w:rsidR="0097553C" w:rsidRPr="00877978">
        <w:rPr>
          <w:lang w:val="ru-RU"/>
        </w:rPr>
        <w:t xml:space="preserve"> </w:t>
      </w:r>
      <w:r w:rsidR="004E4655" w:rsidRPr="00877978">
        <w:rPr>
          <w:lang w:val="ru-RU"/>
        </w:rPr>
        <w:t>(</w:t>
      </w:r>
      <w:r w:rsidR="0078738F" w:rsidRPr="00877978">
        <w:rPr>
          <w:lang w:val="ru-RU"/>
        </w:rPr>
        <w:t>Хоукинс</w:t>
      </w:r>
      <w:r w:rsidR="0078738F" w:rsidRPr="00877978">
        <w:t xml:space="preserve">, </w:t>
      </w:r>
      <w:r w:rsidR="0078738F" w:rsidRPr="00877978">
        <w:rPr>
          <w:lang w:val="ru-RU"/>
        </w:rPr>
        <w:t>Ламороу</w:t>
      </w:r>
      <w:r w:rsidR="00431488" w:rsidRPr="00877978">
        <w:t>,</w:t>
      </w:r>
      <w:r w:rsidR="0078738F" w:rsidRPr="00877978">
        <w:t xml:space="preserve"> </w:t>
      </w:r>
      <w:r w:rsidR="0078738F" w:rsidRPr="00877978">
        <w:rPr>
          <w:lang w:val="ru-RU"/>
        </w:rPr>
        <w:t xml:space="preserve"> 2001 </w:t>
      </w:r>
      <w:r w:rsidR="0078738F" w:rsidRPr="00877978">
        <w:t>, с.14</w:t>
      </w:r>
      <w:r w:rsidR="0097553C" w:rsidRPr="00877978">
        <w:rPr>
          <w:lang w:val="ru-RU"/>
        </w:rPr>
        <w:t>)</w:t>
      </w:r>
    </w:p>
    <w:p w14:paraId="681CB0F7" w14:textId="77777777" w:rsidR="004E62D6" w:rsidRPr="00877978" w:rsidRDefault="00600455" w:rsidP="0078738F">
      <w:pPr>
        <w:spacing w:line="360" w:lineRule="auto"/>
        <w:ind w:firstLine="720"/>
        <w:jc w:val="both"/>
      </w:pPr>
      <w:r w:rsidRPr="00877978">
        <w:t xml:space="preserve">N. Zhukova </w:t>
      </w:r>
      <w:r w:rsidR="00244829" w:rsidRPr="00877978">
        <w:rPr>
          <w:lang w:val="ru-RU"/>
        </w:rPr>
        <w:t>изтъква, че с</w:t>
      </w:r>
      <w:r w:rsidR="00E92206" w:rsidRPr="00877978">
        <w:rPr>
          <w:lang w:val="ru-RU"/>
        </w:rPr>
        <w:t>ъздаването на последователен имидж на марката може да увеличи приходите на компания</w:t>
      </w:r>
      <w:r w:rsidR="004E62D6" w:rsidRPr="00877978">
        <w:rPr>
          <w:lang w:val="ru-RU"/>
        </w:rPr>
        <w:t xml:space="preserve">та </w:t>
      </w:r>
      <w:r w:rsidR="00E92206" w:rsidRPr="00877978">
        <w:rPr>
          <w:lang w:val="ru-RU"/>
        </w:rPr>
        <w:t>с</w:t>
      </w:r>
      <w:r w:rsidR="00E92206" w:rsidRPr="00877978">
        <w:t> </w:t>
      </w:r>
      <w:hyperlink r:id="rId31" w:anchor="gref" w:history="1">
        <w:r w:rsidR="00E92206" w:rsidRPr="00877978">
          <w:rPr>
            <w:lang w:val="ru-RU"/>
          </w:rPr>
          <w:t>до 23%</w:t>
        </w:r>
      </w:hyperlink>
      <w:r w:rsidR="0078738F" w:rsidRPr="00877978">
        <w:t>.</w:t>
      </w:r>
      <w:r w:rsidR="00E92206" w:rsidRPr="00877978">
        <w:t> </w:t>
      </w:r>
      <w:r w:rsidR="004E4655" w:rsidRPr="00877978">
        <w:rPr>
          <w:lang w:val="ru-RU"/>
        </w:rPr>
        <w:t>(</w:t>
      </w:r>
      <w:r w:rsidRPr="00877978">
        <w:t>Zhukova,</w:t>
      </w:r>
      <w:r w:rsidR="00FB6D27" w:rsidRPr="00877978">
        <w:t>, 2025</w:t>
      </w:r>
      <w:r w:rsidR="0097553C" w:rsidRPr="00877978">
        <w:rPr>
          <w:lang w:val="ru-RU"/>
        </w:rPr>
        <w:t>)</w:t>
      </w:r>
      <w:r w:rsidR="0078738F" w:rsidRPr="00877978">
        <w:rPr>
          <w:rStyle w:val="FootnoteReference"/>
        </w:rPr>
        <w:t xml:space="preserve"> </w:t>
      </w:r>
      <w:r w:rsidR="00E92206" w:rsidRPr="00877978">
        <w:t xml:space="preserve"> </w:t>
      </w:r>
      <w:r w:rsidR="004E62D6" w:rsidRPr="00877978">
        <w:t xml:space="preserve">Това е възможно с изграждане на </w:t>
      </w:r>
      <w:r w:rsidR="00E92206" w:rsidRPr="00877978">
        <w:t xml:space="preserve"> ясна и последователна стратегия за позициониране на марката, </w:t>
      </w:r>
      <w:r w:rsidR="004E62D6" w:rsidRPr="00877978">
        <w:t xml:space="preserve">част от </w:t>
      </w:r>
      <w:r w:rsidR="004E62D6" w:rsidRPr="00877978">
        <w:lastRenderedPageBreak/>
        <w:t xml:space="preserve">която е и </w:t>
      </w:r>
      <w:r w:rsidR="00E92206" w:rsidRPr="00877978">
        <w:t>привл</w:t>
      </w:r>
      <w:r w:rsidR="004E62D6" w:rsidRPr="00877978">
        <w:t xml:space="preserve">ичането на </w:t>
      </w:r>
      <w:r w:rsidR="00E92206" w:rsidRPr="00877978">
        <w:t xml:space="preserve"> повече клиенти, </w:t>
      </w:r>
      <w:r w:rsidR="004E62D6" w:rsidRPr="00877978">
        <w:t xml:space="preserve">увеличаване на продажбите и приходите от тях, което да й помогне да оптимизира </w:t>
      </w:r>
      <w:r w:rsidR="00E92206" w:rsidRPr="00877978">
        <w:t>свои</w:t>
      </w:r>
      <w:r w:rsidR="004E62D6" w:rsidRPr="00877978">
        <w:t>те</w:t>
      </w:r>
      <w:r w:rsidR="00E92206" w:rsidRPr="00877978">
        <w:t xml:space="preserve"> маркетингови </w:t>
      </w:r>
      <w:r w:rsidR="004E62D6" w:rsidRPr="00877978">
        <w:t>цели</w:t>
      </w:r>
      <w:r w:rsidR="00E92206" w:rsidRPr="00877978">
        <w:t>.</w:t>
      </w:r>
    </w:p>
    <w:p w14:paraId="2FBDD211" w14:textId="77777777" w:rsidR="00E92206" w:rsidRPr="00877978" w:rsidRDefault="004E62D6" w:rsidP="004E62D6">
      <w:pPr>
        <w:spacing w:line="360" w:lineRule="auto"/>
        <w:ind w:firstLine="720"/>
        <w:jc w:val="both"/>
        <w:rPr>
          <w:lang w:val="ru-RU"/>
        </w:rPr>
      </w:pPr>
      <w:r w:rsidRPr="00877978">
        <w:t>П</w:t>
      </w:r>
      <w:r w:rsidR="00E92206" w:rsidRPr="00877978">
        <w:t xml:space="preserve">озиционирането на марката </w:t>
      </w:r>
      <w:r w:rsidRPr="00877978">
        <w:t>се определя като</w:t>
      </w:r>
      <w:r w:rsidR="00E92206" w:rsidRPr="00877978">
        <w:t xml:space="preserve"> процес на решаване как клиенти</w:t>
      </w:r>
      <w:r w:rsidRPr="00877978">
        <w:t>те</w:t>
      </w:r>
      <w:r w:rsidR="00E92206" w:rsidRPr="00877978">
        <w:t xml:space="preserve"> да мислят за </w:t>
      </w:r>
      <w:r w:rsidRPr="00877978">
        <w:t>бранда</w:t>
      </w:r>
      <w:r w:rsidR="00E92206" w:rsidRPr="00877978">
        <w:t xml:space="preserve">. Направено правилно, </w:t>
      </w:r>
      <w:r w:rsidRPr="00877978">
        <w:t xml:space="preserve">това позициониране е в състояние </w:t>
      </w:r>
      <w:r w:rsidR="00E92206" w:rsidRPr="00877978">
        <w:t xml:space="preserve">да помогне да </w:t>
      </w:r>
      <w:r w:rsidRPr="00877978">
        <w:t>се разграничат фирмените продукти и услуги от тези на другите</w:t>
      </w:r>
      <w:r w:rsidR="00E92206" w:rsidRPr="00877978">
        <w:t xml:space="preserve"> конкурент</w:t>
      </w:r>
      <w:r w:rsidRPr="00877978">
        <w:t xml:space="preserve">и, дори когато предлагането е свързано с </w:t>
      </w:r>
      <w:r w:rsidR="00E92206" w:rsidRPr="00877978">
        <w:t xml:space="preserve"> повече или по-малко идентични </w:t>
      </w:r>
      <w:r w:rsidR="00244829" w:rsidRPr="00877978">
        <w:t>стоки</w:t>
      </w:r>
      <w:r w:rsidR="00E92206" w:rsidRPr="00877978">
        <w:t>.</w:t>
      </w:r>
    </w:p>
    <w:p w14:paraId="2030A3F4" w14:textId="77777777" w:rsidR="00301E90" w:rsidRPr="00877978" w:rsidRDefault="00744E78" w:rsidP="00301E90">
      <w:pPr>
        <w:shd w:val="clear" w:color="auto" w:fill="FFFFFF"/>
        <w:spacing w:line="360" w:lineRule="auto"/>
        <w:ind w:firstLine="720"/>
        <w:jc w:val="both"/>
      </w:pPr>
      <w:r w:rsidRPr="00877978">
        <w:t>Най-общо</w:t>
      </w:r>
      <w:r w:rsidR="00057CE2" w:rsidRPr="00877978">
        <w:t xml:space="preserve"> възприемането на марката </w:t>
      </w:r>
      <w:r w:rsidR="00244829" w:rsidRPr="00877978">
        <w:t xml:space="preserve">може да определи като </w:t>
      </w:r>
      <w:r w:rsidR="00057CE2" w:rsidRPr="00877978">
        <w:t xml:space="preserve">представата, която потребителят </w:t>
      </w:r>
      <w:r w:rsidRPr="00877978">
        <w:t xml:space="preserve">формира за определен </w:t>
      </w:r>
      <w:r w:rsidR="00057CE2" w:rsidRPr="00877978">
        <w:t xml:space="preserve">бизнес. </w:t>
      </w:r>
      <w:r w:rsidRPr="00877978">
        <w:t>Тези възприятия се създават на основата на представите, изградени от:</w:t>
      </w:r>
    </w:p>
    <w:p w14:paraId="050E8FF3" w14:textId="77777777" w:rsidR="00057CE2" w:rsidRPr="00877978" w:rsidRDefault="00057CE2" w:rsidP="0041084A">
      <w:pPr>
        <w:pStyle w:val="ListParagraph"/>
        <w:numPr>
          <w:ilvl w:val="0"/>
          <w:numId w:val="18"/>
        </w:numPr>
        <w:shd w:val="clear" w:color="auto" w:fill="FFFFFF"/>
        <w:spacing w:after="0" w:line="360" w:lineRule="auto"/>
        <w:jc w:val="both"/>
        <w:rPr>
          <w:rFonts w:ascii="Times New Roman" w:eastAsia="Times New Roman" w:hAnsi="Times New Roman" w:cs="Times New Roman"/>
          <w:sz w:val="24"/>
          <w:szCs w:val="24"/>
          <w:lang w:val="bg-BG" w:eastAsia="bg-BG"/>
        </w:rPr>
      </w:pPr>
      <w:r w:rsidRPr="00877978">
        <w:rPr>
          <w:rFonts w:ascii="Times New Roman" w:eastAsia="Times New Roman" w:hAnsi="Times New Roman" w:cs="Times New Roman"/>
          <w:sz w:val="24"/>
          <w:szCs w:val="24"/>
          <w:lang w:val="bg-BG" w:eastAsia="bg-BG"/>
        </w:rPr>
        <w:t xml:space="preserve">Онлайн </w:t>
      </w:r>
      <w:r w:rsidR="00744E78" w:rsidRPr="00877978">
        <w:rPr>
          <w:rFonts w:ascii="Times New Roman" w:eastAsia="Times New Roman" w:hAnsi="Times New Roman" w:cs="Times New Roman"/>
          <w:sz w:val="24"/>
          <w:szCs w:val="24"/>
          <w:lang w:val="bg-BG" w:eastAsia="bg-BG"/>
        </w:rPr>
        <w:t>запознаване  с фирмените продукти и услуги</w:t>
      </w:r>
      <w:r w:rsidR="00301E90" w:rsidRPr="00877978">
        <w:rPr>
          <w:rFonts w:ascii="Times New Roman" w:eastAsia="Times New Roman" w:hAnsi="Times New Roman" w:cs="Times New Roman"/>
          <w:sz w:val="24"/>
          <w:szCs w:val="24"/>
          <w:lang w:val="bg-BG" w:eastAsia="bg-BG"/>
        </w:rPr>
        <w:t>;</w:t>
      </w:r>
    </w:p>
    <w:p w14:paraId="1AB51B9F" w14:textId="77777777" w:rsidR="00057CE2" w:rsidRPr="00877978" w:rsidRDefault="00057CE2" w:rsidP="0041084A">
      <w:pPr>
        <w:numPr>
          <w:ilvl w:val="0"/>
          <w:numId w:val="18"/>
        </w:numPr>
        <w:shd w:val="clear" w:color="auto" w:fill="FFFFFF"/>
        <w:spacing w:line="360" w:lineRule="auto"/>
        <w:jc w:val="both"/>
      </w:pPr>
      <w:r w:rsidRPr="00877978">
        <w:t>Новини</w:t>
      </w:r>
      <w:r w:rsidR="00301E90" w:rsidRPr="00877978">
        <w:t xml:space="preserve"> за тях;</w:t>
      </w:r>
    </w:p>
    <w:p w14:paraId="30F15B09" w14:textId="77777777" w:rsidR="00057CE2" w:rsidRPr="00877978" w:rsidRDefault="00057CE2" w:rsidP="0041084A">
      <w:pPr>
        <w:numPr>
          <w:ilvl w:val="0"/>
          <w:numId w:val="18"/>
        </w:numPr>
        <w:shd w:val="clear" w:color="auto" w:fill="FFFFFF"/>
        <w:spacing w:line="360" w:lineRule="auto"/>
        <w:jc w:val="both"/>
      </w:pPr>
      <w:r w:rsidRPr="00877978">
        <w:t>Препоръки на приятели</w:t>
      </w:r>
      <w:r w:rsidR="00301E90" w:rsidRPr="00877978">
        <w:t>;</w:t>
      </w:r>
    </w:p>
    <w:p w14:paraId="363E2B8E" w14:textId="77777777" w:rsidR="00057CE2" w:rsidRPr="00877978" w:rsidRDefault="00057CE2" w:rsidP="0041084A">
      <w:pPr>
        <w:numPr>
          <w:ilvl w:val="0"/>
          <w:numId w:val="18"/>
        </w:numPr>
        <w:shd w:val="clear" w:color="auto" w:fill="FFFFFF"/>
        <w:spacing w:line="360" w:lineRule="auto"/>
        <w:jc w:val="both"/>
      </w:pPr>
      <w:r w:rsidRPr="00877978">
        <w:t>Лични преживявания</w:t>
      </w:r>
      <w:r w:rsidR="00301E90" w:rsidRPr="00877978">
        <w:t>;</w:t>
      </w:r>
    </w:p>
    <w:p w14:paraId="0A19C4C6" w14:textId="77777777" w:rsidR="0078738F" w:rsidRPr="00877978" w:rsidRDefault="00057CE2" w:rsidP="0041084A">
      <w:pPr>
        <w:numPr>
          <w:ilvl w:val="0"/>
          <w:numId w:val="18"/>
        </w:numPr>
        <w:shd w:val="clear" w:color="auto" w:fill="FFFFFF"/>
        <w:spacing w:line="360" w:lineRule="auto"/>
        <w:jc w:val="both"/>
      </w:pPr>
      <w:r w:rsidRPr="00877978">
        <w:t xml:space="preserve">Потребление на външен маркетинг </w:t>
      </w:r>
      <w:r w:rsidR="00301E90" w:rsidRPr="00877978">
        <w:t xml:space="preserve">под формата на </w:t>
      </w:r>
      <w:r w:rsidRPr="00877978">
        <w:t>реклами, социални медии и др. </w:t>
      </w:r>
    </w:p>
    <w:p w14:paraId="199E9FC5" w14:textId="77777777" w:rsidR="007133A8" w:rsidRPr="00877978" w:rsidRDefault="00AE3A25" w:rsidP="0078738F">
      <w:pPr>
        <w:shd w:val="clear" w:color="auto" w:fill="FFFFFF"/>
        <w:spacing w:line="360" w:lineRule="auto"/>
        <w:ind w:firstLine="720"/>
        <w:jc w:val="both"/>
      </w:pPr>
      <w:r w:rsidRPr="00877978">
        <w:t>С</w:t>
      </w:r>
      <w:r w:rsidR="00057CE2" w:rsidRPr="00877978">
        <w:t xml:space="preserve">илното позициониране </w:t>
      </w:r>
      <w:r w:rsidRPr="00877978">
        <w:t xml:space="preserve">и силното възприемане </w:t>
      </w:r>
      <w:r w:rsidR="00057CE2" w:rsidRPr="00877978">
        <w:t xml:space="preserve">на марката, </w:t>
      </w:r>
      <w:r w:rsidRPr="00877978">
        <w:t>са факторите, които помагат на компанията да бъде успешна</w:t>
      </w:r>
      <w:r w:rsidR="00924148" w:rsidRPr="00877978">
        <w:t xml:space="preserve">, смята </w:t>
      </w:r>
      <w:r w:rsidR="00600455" w:rsidRPr="00877978">
        <w:t>N.</w:t>
      </w:r>
      <w:r w:rsidR="00924148" w:rsidRPr="00877978">
        <w:t xml:space="preserve"> </w:t>
      </w:r>
      <w:r w:rsidR="00600455" w:rsidRPr="00877978">
        <w:t>Zhukova</w:t>
      </w:r>
      <w:r w:rsidRPr="00877978">
        <w:t>.</w:t>
      </w:r>
      <w:r w:rsidR="0097553C" w:rsidRPr="00877978">
        <w:rPr>
          <w:lang w:val="ru-RU"/>
        </w:rPr>
        <w:t xml:space="preserve"> </w:t>
      </w:r>
      <w:r w:rsidR="004E4655" w:rsidRPr="00877978">
        <w:rPr>
          <w:lang w:val="ru-RU"/>
        </w:rPr>
        <w:t>(</w:t>
      </w:r>
      <w:r w:rsidR="00600455" w:rsidRPr="00877978">
        <w:t>Zhukova</w:t>
      </w:r>
      <w:r w:rsidR="00FB6D27" w:rsidRPr="00877978">
        <w:t>, 2025</w:t>
      </w:r>
      <w:r w:rsidR="0097553C" w:rsidRPr="00877978">
        <w:rPr>
          <w:lang w:val="ru-RU"/>
        </w:rPr>
        <w:t>)</w:t>
      </w:r>
      <w:r w:rsidR="0078738F" w:rsidRPr="00877978">
        <w:rPr>
          <w:rStyle w:val="FootnoteReference"/>
        </w:rPr>
        <w:t xml:space="preserve"> </w:t>
      </w:r>
      <w:r w:rsidRPr="00877978">
        <w:rPr>
          <w:lang w:val="ru-RU"/>
        </w:rPr>
        <w:t xml:space="preserve"> </w:t>
      </w:r>
      <w:r w:rsidR="00924148" w:rsidRPr="00877978">
        <w:rPr>
          <w:lang w:val="ru-RU"/>
        </w:rPr>
        <w:t xml:space="preserve">С времето </w:t>
      </w:r>
      <w:r w:rsidR="007133A8" w:rsidRPr="00877978">
        <w:rPr>
          <w:lang w:val="ru-RU"/>
        </w:rPr>
        <w:t xml:space="preserve">Програмите за </w:t>
      </w:r>
      <w:r w:rsidR="00924148" w:rsidRPr="00877978">
        <w:rPr>
          <w:lang w:val="ru-RU"/>
        </w:rPr>
        <w:t>клиентска се доказват</w:t>
      </w:r>
      <w:r w:rsidR="007133A8" w:rsidRPr="00877978">
        <w:rPr>
          <w:lang w:val="ru-RU"/>
        </w:rPr>
        <w:t xml:space="preserve"> като мощна тактика за постигане на тези цели. </w:t>
      </w:r>
      <w:r w:rsidRPr="00877978">
        <w:t xml:space="preserve">Тук е уместно да се цитира емблематичният </w:t>
      </w:r>
      <w:r w:rsidR="007133A8" w:rsidRPr="00877978">
        <w:t>принцип на Парето, който предполага, че 80% от ефективността на марката се приписва на 20% от нейните клиенти</w:t>
      </w:r>
      <w:r w:rsidRPr="00877978">
        <w:t>. Това обстоятелство</w:t>
      </w:r>
      <w:r w:rsidR="007133A8" w:rsidRPr="00877978">
        <w:t xml:space="preserve"> </w:t>
      </w:r>
      <w:r w:rsidRPr="00877978">
        <w:t>изтъква</w:t>
      </w:r>
      <w:r w:rsidR="007133A8" w:rsidRPr="00877978">
        <w:t xml:space="preserve"> жизненоважната роля на ангажирането на лоялни клиенти</w:t>
      </w:r>
      <w:r w:rsidRPr="00877978">
        <w:t xml:space="preserve"> за налагане на марката</w:t>
      </w:r>
      <w:r w:rsidR="007133A8" w:rsidRPr="00877978">
        <w:t>.</w:t>
      </w:r>
    </w:p>
    <w:p w14:paraId="7564191D" w14:textId="77777777" w:rsidR="00B21BEF" w:rsidRPr="00877978" w:rsidRDefault="00AE3A25" w:rsidP="00B21BEF">
      <w:pPr>
        <w:shd w:val="clear" w:color="auto" w:fill="FFFFFF"/>
        <w:spacing w:line="360" w:lineRule="auto"/>
        <w:ind w:firstLine="720"/>
        <w:jc w:val="both"/>
      </w:pPr>
      <w:r w:rsidRPr="00877978">
        <w:t>Както бе нееднократно изтъкнато в тази разработка,</w:t>
      </w:r>
      <w:r w:rsidRPr="00877978">
        <w:rPr>
          <w:b/>
          <w:bCs/>
        </w:rPr>
        <w:t xml:space="preserve"> </w:t>
      </w:r>
      <w:r w:rsidRPr="00877978">
        <w:t>п</w:t>
      </w:r>
      <w:r w:rsidR="007133A8" w:rsidRPr="00877978">
        <w:t xml:space="preserve">рограмите за лоялност не са просто системи за възнаграждение, а сложни инструменти за събиране и анализиране на клиентски данни. Чрез използване на </w:t>
      </w:r>
      <w:r w:rsidRPr="00877978">
        <w:t>събраната база данни</w:t>
      </w:r>
      <w:r w:rsidR="007133A8" w:rsidRPr="00877978">
        <w:t xml:space="preserve"> </w:t>
      </w:r>
      <w:r w:rsidRPr="00877978">
        <w:t xml:space="preserve">за </w:t>
      </w:r>
      <w:r w:rsidR="007133A8" w:rsidRPr="00877978">
        <w:t>скорост, честота, парична стойност</w:t>
      </w:r>
      <w:r w:rsidRPr="00877978">
        <w:t>на покупките на клиентите</w:t>
      </w:r>
      <w:r w:rsidR="007133A8" w:rsidRPr="00877978">
        <w:t xml:space="preserve">, брандовете придобиват представа за моделите на покупка на </w:t>
      </w:r>
      <w:r w:rsidRPr="00877978">
        <w:t>своите потребители</w:t>
      </w:r>
      <w:r w:rsidR="007133A8" w:rsidRPr="00877978">
        <w:t xml:space="preserve">, като </w:t>
      </w:r>
      <w:r w:rsidRPr="00877978">
        <w:t xml:space="preserve">на тази основа разработват </w:t>
      </w:r>
      <w:r w:rsidR="007133A8" w:rsidRPr="00877978">
        <w:t xml:space="preserve">персонализирани предложения за услуги и маркетингови стратегии, които </w:t>
      </w:r>
      <w:r w:rsidRPr="00877978">
        <w:t xml:space="preserve">са в съзвучие </w:t>
      </w:r>
      <w:r w:rsidR="007133A8" w:rsidRPr="00877978">
        <w:t>с предпочитанията и поведението на клиентите. Това ниво на персонализация подобрява изживяването при пазаруване, насърчавайки лоялността към марката.</w:t>
      </w:r>
      <w:r w:rsidR="005B6B15" w:rsidRPr="00877978">
        <w:t xml:space="preserve"> </w:t>
      </w:r>
      <w:r w:rsidR="007133A8" w:rsidRPr="00877978">
        <w:t xml:space="preserve">Проследяването на подробни взаимодействия позволява на марките да създават целеви кампании, </w:t>
      </w:r>
      <w:r w:rsidR="005B6B15" w:rsidRPr="00877978">
        <w:t xml:space="preserve">подчинени на </w:t>
      </w:r>
      <w:r w:rsidR="00DA2F89" w:rsidRPr="00877978">
        <w:t>„</w:t>
      </w:r>
      <w:r w:rsidR="005B6B15" w:rsidRPr="00877978">
        <w:t xml:space="preserve">дефектите“ в клиентското поведение, като например: </w:t>
      </w:r>
      <w:r w:rsidR="005B6B15" w:rsidRPr="00877978">
        <w:lastRenderedPageBreak/>
        <w:t>изоставена потребителска кошница и/или незавършена транзакция, отказ от предоставени бонуси и др</w:t>
      </w:r>
      <w:r w:rsidR="007133A8" w:rsidRPr="00877978">
        <w:t xml:space="preserve">. </w:t>
      </w:r>
      <w:r w:rsidR="005B6B15" w:rsidRPr="00877978">
        <w:t xml:space="preserve"> </w:t>
      </w:r>
    </w:p>
    <w:p w14:paraId="1C24517E" w14:textId="77777777" w:rsidR="00B21BEF" w:rsidRPr="00877978" w:rsidRDefault="007133A8" w:rsidP="00B21BEF">
      <w:pPr>
        <w:shd w:val="clear" w:color="auto" w:fill="FFFFFF"/>
        <w:spacing w:line="360" w:lineRule="auto"/>
        <w:ind w:firstLine="720"/>
        <w:jc w:val="both"/>
      </w:pPr>
      <w:r w:rsidRPr="00877978">
        <w:t xml:space="preserve">Освен задържането на клиенти, програмите за лоялност служат като инструмент за разширяване на обхвата на марката. </w:t>
      </w:r>
      <w:r w:rsidR="00B21BEF" w:rsidRPr="00877978">
        <w:t xml:space="preserve">Това означава, че </w:t>
      </w:r>
      <w:r w:rsidRPr="00877978">
        <w:t>марките могат да открият нови клиентски сегменти с подобни предпочитания, отваряйки възможности за растеж и подобрени стратегии за привличане на клиенти.</w:t>
      </w:r>
    </w:p>
    <w:p w14:paraId="38570E3D" w14:textId="77777777" w:rsidR="007133A8" w:rsidRPr="00877978" w:rsidRDefault="00B21BEF" w:rsidP="00B21BEF">
      <w:pPr>
        <w:shd w:val="clear" w:color="auto" w:fill="FFFFFF"/>
        <w:spacing w:line="360" w:lineRule="auto"/>
        <w:ind w:firstLine="720"/>
        <w:jc w:val="both"/>
      </w:pPr>
      <w:r w:rsidRPr="00877978">
        <w:t>Но трябва да се подчертае, че и</w:t>
      </w:r>
      <w:r w:rsidR="007133A8" w:rsidRPr="00877978">
        <w:t>зобилие</w:t>
      </w:r>
      <w:r w:rsidRPr="00877978">
        <w:t>то</w:t>
      </w:r>
      <w:r w:rsidR="007133A8" w:rsidRPr="00877978">
        <w:t xml:space="preserve"> от клиентски данни е от полза само ако може да бъде ефективно анализирано и приложено. Марките често се нуждаят от помощ при извличането на полезни </w:t>
      </w:r>
      <w:r w:rsidRPr="00877978">
        <w:t>идеи</w:t>
      </w:r>
      <w:r w:rsidR="007133A8" w:rsidRPr="00877978">
        <w:t xml:space="preserve"> от техните данни. Изборът на решения за лоялност с усъвършенствани инструменти за анализ и сегментиране може да помогне на брандовете да отключат потенциала на своите данни, позволявайки </w:t>
      </w:r>
      <w:r w:rsidR="00244829" w:rsidRPr="00877978">
        <w:t xml:space="preserve">прилагането на </w:t>
      </w:r>
      <w:r w:rsidR="007133A8" w:rsidRPr="00877978">
        <w:t>прецизни маркетингови и комуникационни стратегии.</w:t>
      </w:r>
    </w:p>
    <w:p w14:paraId="7ECA0E3A" w14:textId="77777777" w:rsidR="007133A8" w:rsidRPr="00877978" w:rsidRDefault="0074288C" w:rsidP="0074288C">
      <w:pPr>
        <w:shd w:val="clear" w:color="auto" w:fill="FFFFFF"/>
        <w:spacing w:line="360" w:lineRule="auto"/>
        <w:ind w:firstLine="720"/>
        <w:jc w:val="both"/>
      </w:pPr>
      <w:r w:rsidRPr="00877978">
        <w:t>Изграждането на стратегии за лоялност</w:t>
      </w:r>
      <w:r w:rsidRPr="00877978">
        <w:rPr>
          <w:b/>
          <w:bCs/>
        </w:rPr>
        <w:t xml:space="preserve"> </w:t>
      </w:r>
      <w:r w:rsidR="007133A8" w:rsidRPr="00877978">
        <w:t>въз основа на прозрения, управлявани от данни</w:t>
      </w:r>
      <w:r w:rsidR="00244829" w:rsidRPr="00877978">
        <w:t>,</w:t>
      </w:r>
      <w:r w:rsidRPr="00877978">
        <w:t xml:space="preserve"> е начинът компанията да придобие полезността от провежданите от нея кампании за клиентска лоялност.</w:t>
      </w:r>
      <w:r w:rsidR="007133A8" w:rsidRPr="00877978">
        <w:t xml:space="preserve"> Инвестирането в добре структурирана програма за лоялност пред</w:t>
      </w:r>
      <w:r w:rsidR="00244829" w:rsidRPr="00877978">
        <w:t xml:space="preserve">полага </w:t>
      </w:r>
      <w:r w:rsidR="007133A8" w:rsidRPr="00877978">
        <w:t>дългосрочни ползи, позволявайки на марките да се справят със сложността на днешната търговска среда и да си осигурят конкурентно предимство.</w:t>
      </w:r>
      <w:r w:rsidR="0097553C" w:rsidRPr="00877978">
        <w:rPr>
          <w:lang w:val="ru-RU"/>
        </w:rPr>
        <w:t xml:space="preserve"> </w:t>
      </w:r>
      <w:r w:rsidR="004E4655" w:rsidRPr="00877978">
        <w:rPr>
          <w:lang w:val="ru-RU"/>
        </w:rPr>
        <w:t>(</w:t>
      </w:r>
      <w:r w:rsidR="0078738F" w:rsidRPr="00877978">
        <w:rPr>
          <w:kern w:val="36"/>
        </w:rPr>
        <w:t>TRD Issue 64 – Insight</w:t>
      </w:r>
      <w:r w:rsidR="0097553C" w:rsidRPr="00877978">
        <w:rPr>
          <w:lang w:val="ru-RU"/>
        </w:rPr>
        <w:t>)</w:t>
      </w:r>
      <w:r w:rsidR="0078738F" w:rsidRPr="00877978">
        <w:rPr>
          <w:rStyle w:val="FootnoteReference"/>
        </w:rPr>
        <w:t xml:space="preserve"> </w:t>
      </w:r>
    </w:p>
    <w:p w14:paraId="2890BFA2" w14:textId="77777777" w:rsidR="00E92206" w:rsidRPr="00877978" w:rsidRDefault="00FE3C10" w:rsidP="007C7559">
      <w:pPr>
        <w:spacing w:line="360" w:lineRule="auto"/>
        <w:jc w:val="both"/>
      </w:pPr>
      <w:r w:rsidRPr="00877978">
        <w:tab/>
        <w:t>При провеждане на една маркетингова стратегия за клиентска лоялност, основана на имейл маркетинга или друг тип онлайн съобщения</w:t>
      </w:r>
      <w:r w:rsidR="00244829" w:rsidRPr="00877978">
        <w:t>,</w:t>
      </w:r>
      <w:r w:rsidRPr="00877978">
        <w:t xml:space="preserve"> се залага на такива специфики като  последователност на изпращаните съобщения до потребителя.</w:t>
      </w:r>
    </w:p>
    <w:p w14:paraId="5414675E" w14:textId="77777777" w:rsidR="00CF390A" w:rsidRPr="00877978" w:rsidRDefault="000F1778" w:rsidP="00CF390A">
      <w:pPr>
        <w:shd w:val="clear" w:color="auto" w:fill="FFFFFF"/>
        <w:spacing w:line="360" w:lineRule="auto"/>
        <w:ind w:firstLine="720"/>
        <w:jc w:val="both"/>
      </w:pPr>
      <w:r w:rsidRPr="00877978">
        <w:t>Според маркетолозите</w:t>
      </w:r>
      <w:r w:rsidR="00CF390A" w:rsidRPr="00877978">
        <w:t xml:space="preserve"> п</w:t>
      </w:r>
      <w:r w:rsidR="00057CE2" w:rsidRPr="00877978">
        <w:t xml:space="preserve">оследователността в съобщенията е от съществено значение за ефективното позициониране. </w:t>
      </w:r>
      <w:r w:rsidR="00CF390A" w:rsidRPr="00877978">
        <w:t>Тези съобщения</w:t>
      </w:r>
      <w:r w:rsidR="00057CE2" w:rsidRPr="00877978">
        <w:t xml:space="preserve"> трябва да бъдат съгласувани във всички допирни точки, включително рекламни кампании, присъствие в социалните медии, съдържание на уебсайта и взаимодействия с обслужване на клиенти. Чрез поддържане на последователен </w:t>
      </w:r>
      <w:r w:rsidR="00CF390A" w:rsidRPr="00877978">
        <w:t xml:space="preserve">интерес към </w:t>
      </w:r>
      <w:r w:rsidR="00057CE2" w:rsidRPr="00877978">
        <w:t xml:space="preserve">марката и уникално предложение за стойност, може да </w:t>
      </w:r>
      <w:r w:rsidR="00244829" w:rsidRPr="00877978">
        <w:t xml:space="preserve">се </w:t>
      </w:r>
      <w:r w:rsidR="00057CE2" w:rsidRPr="00877978">
        <w:t>изгради</w:t>
      </w:r>
      <w:r w:rsidR="00CF390A" w:rsidRPr="00877978">
        <w:t xml:space="preserve"> </w:t>
      </w:r>
      <w:r w:rsidR="00057CE2" w:rsidRPr="00877978">
        <w:t xml:space="preserve">доверие </w:t>
      </w:r>
      <w:r w:rsidR="00CF390A" w:rsidRPr="00877978">
        <w:t>в собствената клиентска</w:t>
      </w:r>
      <w:r w:rsidR="00057CE2" w:rsidRPr="00877978">
        <w:t xml:space="preserve"> аудитория. </w:t>
      </w:r>
      <w:r w:rsidR="00CF390A" w:rsidRPr="00877978">
        <w:t>В тази посока  добър</w:t>
      </w:r>
      <w:r w:rsidR="00057CE2" w:rsidRPr="00877978">
        <w:t xml:space="preserve"> пример за последователни послания е кампанията на Coca-Cola </w:t>
      </w:r>
      <w:r w:rsidR="00DA2F89" w:rsidRPr="00877978">
        <w:t>„</w:t>
      </w:r>
      <w:r w:rsidR="00057CE2" w:rsidRPr="00877978">
        <w:t>Open Happiness“, която последователно подчертава основните ценности на марката за радост, сплотеност и освежаване.</w:t>
      </w:r>
    </w:p>
    <w:p w14:paraId="2DCE5FDC" w14:textId="77777777" w:rsidR="00057CE2" w:rsidRPr="00877978" w:rsidRDefault="00CF390A" w:rsidP="00CF390A">
      <w:pPr>
        <w:shd w:val="clear" w:color="auto" w:fill="FFFFFF"/>
        <w:spacing w:line="360" w:lineRule="auto"/>
        <w:ind w:firstLine="720"/>
        <w:jc w:val="both"/>
      </w:pPr>
      <w:r w:rsidRPr="00877978">
        <w:t>Сег</w:t>
      </w:r>
      <w:r w:rsidR="00057CE2" w:rsidRPr="00877978">
        <w:t>ментиран</w:t>
      </w:r>
      <w:r w:rsidRPr="00877978">
        <w:t>о</w:t>
      </w:r>
      <w:r w:rsidR="00057CE2" w:rsidRPr="00877978">
        <w:t>то</w:t>
      </w:r>
      <w:r w:rsidRPr="00877978">
        <w:t xml:space="preserve"> насочване на посланията към конкретна целева аудитория </w:t>
      </w:r>
      <w:r w:rsidR="00057CE2" w:rsidRPr="00877978">
        <w:t xml:space="preserve">и адаптирането </w:t>
      </w:r>
      <w:r w:rsidRPr="00877978">
        <w:t xml:space="preserve">към нея </w:t>
      </w:r>
      <w:r w:rsidR="00057CE2" w:rsidRPr="00877978">
        <w:t>на стратегии</w:t>
      </w:r>
      <w:r w:rsidRPr="00877978">
        <w:t>те</w:t>
      </w:r>
      <w:r w:rsidR="00057CE2" w:rsidRPr="00877978">
        <w:t xml:space="preserve"> за позициониране в съответствие с това</w:t>
      </w:r>
      <w:r w:rsidRPr="00877978">
        <w:t>,</w:t>
      </w:r>
      <w:r w:rsidR="00057CE2" w:rsidRPr="00877978">
        <w:t xml:space="preserve"> може значително да допринесе за изграждането на лоялност</w:t>
      </w:r>
      <w:r w:rsidR="00493DE8" w:rsidRPr="00877978">
        <w:t>та</w:t>
      </w:r>
      <w:r w:rsidR="00057CE2" w:rsidRPr="00877978">
        <w:t xml:space="preserve"> към марката. </w:t>
      </w:r>
    </w:p>
    <w:p w14:paraId="6140452D" w14:textId="77777777" w:rsidR="00057CE2" w:rsidRPr="00877978" w:rsidRDefault="00057CE2" w:rsidP="004D49DC">
      <w:pPr>
        <w:shd w:val="clear" w:color="auto" w:fill="FFFFFF"/>
        <w:spacing w:line="360" w:lineRule="auto"/>
        <w:ind w:firstLine="720"/>
        <w:jc w:val="both"/>
      </w:pPr>
      <w:r w:rsidRPr="00877978">
        <w:lastRenderedPageBreak/>
        <w:t>Ефективните стратегии за позициониране често се докосват до емоциите на потребителите, създавайки силна емоционална връзка с марката. Емоционалната привлекателност може да бъде постигната чрез разказване на истории, привеждане на марката в съответствие с кауза или цел или използване на носталги</w:t>
      </w:r>
      <w:r w:rsidR="004D49DC" w:rsidRPr="00877978">
        <w:t>чни внушения</w:t>
      </w:r>
      <w:r w:rsidRPr="00877978">
        <w:t xml:space="preserve">. </w:t>
      </w:r>
    </w:p>
    <w:p w14:paraId="79AAA969" w14:textId="77777777" w:rsidR="00057CE2" w:rsidRPr="00877978" w:rsidRDefault="00057CE2" w:rsidP="004D49DC">
      <w:pPr>
        <w:shd w:val="clear" w:color="auto" w:fill="FFFFFF"/>
        <w:spacing w:line="360" w:lineRule="auto"/>
        <w:ind w:firstLine="720"/>
        <w:jc w:val="both"/>
      </w:pPr>
      <w:r w:rsidRPr="00877978">
        <w:t xml:space="preserve">Starbucks е отличен пример за марка, която успешно е изградила лоялност чрез ефективни стратегии за позициониране. Те са се позиционирали като доставчик на премиум кафе изживявания, създавайки уникална атмосфера в своите магазини, която надхвърля просто продажбата на кафе. </w:t>
      </w:r>
      <w:r w:rsidR="00493DE8" w:rsidRPr="00877978">
        <w:t xml:space="preserve">По този начин </w:t>
      </w:r>
      <w:r w:rsidRPr="00877978">
        <w:t>Starbucks успешно се разграничи от другите вериги кафенета, като предлага уютна атмосфера, персонализирани изживявания на клиентите и голямо разнообразие от опции за напитки. Това позициониране им помогна да изградят лоялна клиентска база, която е готова да плати премия за техните продукти и да се наслади на изживяването</w:t>
      </w:r>
      <w:r w:rsidR="00493DE8" w:rsidRPr="00877978">
        <w:t xml:space="preserve">, наречено </w:t>
      </w:r>
      <w:r w:rsidRPr="00877978">
        <w:t xml:space="preserve"> Starbucks.</w:t>
      </w:r>
    </w:p>
    <w:p w14:paraId="233207B9" w14:textId="77777777" w:rsidR="00057CE2" w:rsidRPr="00877978" w:rsidRDefault="004D49DC" w:rsidP="00EF2E0F">
      <w:pPr>
        <w:shd w:val="clear" w:color="auto" w:fill="FFFFFF"/>
        <w:spacing w:line="360" w:lineRule="auto"/>
        <w:jc w:val="both"/>
      </w:pPr>
      <w:r w:rsidRPr="00877978">
        <w:t xml:space="preserve"> </w:t>
      </w:r>
      <w:r w:rsidRPr="00877978">
        <w:tab/>
      </w:r>
      <w:r w:rsidR="00057CE2" w:rsidRPr="00877978">
        <w:t xml:space="preserve"> Чрез създаване на уникално предложение за стойност, поддържане на последователност в съобщенията, сегментиране и насочване, използване на емоционална привлекателност и учене от успешни казуси, марките могат да установят силна позиция на пазара и да насърчат дългосрочна лоялност на клиентите</w:t>
      </w:r>
      <w:r w:rsidR="00EF2E0F" w:rsidRPr="00877978">
        <w:t xml:space="preserve">, а </w:t>
      </w:r>
      <w:r w:rsidR="00057CE2" w:rsidRPr="00877978">
        <w:t xml:space="preserve">последователността в посланията на марката </w:t>
      </w:r>
      <w:r w:rsidR="00EF2E0F" w:rsidRPr="00877978">
        <w:t xml:space="preserve">има </w:t>
      </w:r>
      <w:r w:rsidR="00057CE2" w:rsidRPr="00877978">
        <w:t xml:space="preserve">ключова роля в изграждането на доверие, разпознаване и </w:t>
      </w:r>
      <w:r w:rsidR="00493DE8" w:rsidRPr="00877978">
        <w:t xml:space="preserve">вярност </w:t>
      </w:r>
      <w:r w:rsidR="00057CE2" w:rsidRPr="00877978">
        <w:t xml:space="preserve">към марката. </w:t>
      </w:r>
    </w:p>
    <w:p w14:paraId="515F114F" w14:textId="77777777" w:rsidR="00A14981" w:rsidRPr="00877978" w:rsidRDefault="00057CE2" w:rsidP="00A14981">
      <w:pPr>
        <w:shd w:val="clear" w:color="auto" w:fill="FFFFFF"/>
        <w:spacing w:line="360" w:lineRule="auto"/>
        <w:ind w:firstLine="720"/>
        <w:jc w:val="both"/>
      </w:pPr>
      <w:r w:rsidRPr="00877978">
        <w:t xml:space="preserve">В </w:t>
      </w:r>
      <w:r w:rsidR="00A14981" w:rsidRPr="00877978">
        <w:t xml:space="preserve">съвременната </w:t>
      </w:r>
      <w:r w:rsidRPr="00877978">
        <w:t xml:space="preserve">дигитална </w:t>
      </w:r>
      <w:r w:rsidR="00A14981" w:rsidRPr="00877978">
        <w:t xml:space="preserve">среда, в която </w:t>
      </w:r>
      <w:r w:rsidRPr="00877978">
        <w:t xml:space="preserve">социалните медии са неразделна част от </w:t>
      </w:r>
      <w:r w:rsidR="00A14981" w:rsidRPr="00877978">
        <w:t>маркетинговото преживяване</w:t>
      </w:r>
      <w:r w:rsidRPr="00877978">
        <w:t xml:space="preserve">, инфлуенсър маркетингът се </w:t>
      </w:r>
      <w:r w:rsidR="00A14981" w:rsidRPr="00877978">
        <w:t>превръща в</w:t>
      </w:r>
      <w:r w:rsidRPr="00877978">
        <w:t xml:space="preserve"> мощен инструмент за брандовете да се свързват с целевата си аудитория и да изграждат </w:t>
      </w:r>
      <w:r w:rsidR="00493DE8" w:rsidRPr="00877978">
        <w:t xml:space="preserve">въпросната </w:t>
      </w:r>
      <w:r w:rsidRPr="00877978">
        <w:t xml:space="preserve">лоялност към марката. </w:t>
      </w:r>
      <w:r w:rsidR="00A14981" w:rsidRPr="00877978">
        <w:t>Често пъти това е опосредствано от</w:t>
      </w:r>
      <w:r w:rsidRPr="00877978">
        <w:t xml:space="preserve"> партньорство с влиятелни личности, които имат </w:t>
      </w:r>
      <w:r w:rsidR="00A14981" w:rsidRPr="00877978">
        <w:t>множество</w:t>
      </w:r>
      <w:r w:rsidRPr="00877978">
        <w:t xml:space="preserve"> последователи в платформи като Instagram, YouTube или TikTok, марките могат да се възползват от тяхното влияние и доверие, за да укрепят </w:t>
      </w:r>
      <w:r w:rsidR="00493DE8" w:rsidRPr="00877978">
        <w:t xml:space="preserve">собствената си </w:t>
      </w:r>
      <w:r w:rsidRPr="00877978">
        <w:t xml:space="preserve">лоялност към </w:t>
      </w:r>
      <w:r w:rsidR="00A14981" w:rsidRPr="00877978">
        <w:t>бранд</w:t>
      </w:r>
      <w:r w:rsidRPr="00877978">
        <w:t xml:space="preserve"> . </w:t>
      </w:r>
    </w:p>
    <w:p w14:paraId="4727DA04" w14:textId="77777777" w:rsidR="00057CE2" w:rsidRPr="00877978" w:rsidRDefault="00A14981" w:rsidP="00A14981">
      <w:pPr>
        <w:shd w:val="clear" w:color="auto" w:fill="FFFFFF"/>
        <w:spacing w:line="360" w:lineRule="auto"/>
        <w:ind w:firstLine="720"/>
        <w:jc w:val="both"/>
      </w:pPr>
      <w:r w:rsidRPr="00877978">
        <w:t xml:space="preserve">При </w:t>
      </w:r>
      <w:r w:rsidR="00057CE2" w:rsidRPr="00877978">
        <w:t>инфлуенсър маркетинг</w:t>
      </w:r>
      <w:r w:rsidRPr="00877978">
        <w:t>а</w:t>
      </w:r>
      <w:r w:rsidR="00057CE2" w:rsidRPr="00877978">
        <w:t xml:space="preserve"> може да се </w:t>
      </w:r>
      <w:r w:rsidRPr="00877978">
        <w:t>повлияе</w:t>
      </w:r>
      <w:r w:rsidR="00057CE2" w:rsidRPr="00877978">
        <w:t xml:space="preserve"> на лоялността към марката</w:t>
      </w:r>
      <w:r w:rsidRPr="00877978">
        <w:t xml:space="preserve"> чрез следните тактически похвати:</w:t>
      </w:r>
    </w:p>
    <w:p w14:paraId="5EE3AEE2" w14:textId="77777777" w:rsidR="00057CE2" w:rsidRPr="00877978" w:rsidRDefault="00057CE2" w:rsidP="0041084A">
      <w:pPr>
        <w:pStyle w:val="ListParagraph"/>
        <w:numPr>
          <w:ilvl w:val="0"/>
          <w:numId w:val="20"/>
        </w:numPr>
        <w:shd w:val="clear" w:color="auto" w:fill="FFFFFF"/>
        <w:spacing w:after="0" w:line="360" w:lineRule="auto"/>
        <w:jc w:val="both"/>
        <w:rPr>
          <w:rFonts w:ascii="Times New Roman" w:eastAsia="Times New Roman" w:hAnsi="Times New Roman" w:cs="Times New Roman"/>
          <w:sz w:val="24"/>
          <w:szCs w:val="24"/>
          <w:lang w:val="bg-BG" w:eastAsia="bg-BG"/>
        </w:rPr>
      </w:pPr>
      <w:r w:rsidRPr="00877978">
        <w:rPr>
          <w:rFonts w:ascii="Times New Roman" w:eastAsia="Times New Roman" w:hAnsi="Times New Roman" w:cs="Times New Roman"/>
          <w:sz w:val="24"/>
          <w:szCs w:val="24"/>
          <w:lang w:val="bg-BG" w:eastAsia="bg-BG"/>
        </w:rPr>
        <w:t>Препоръки за автентични продукти</w:t>
      </w:r>
      <w:r w:rsidR="00A14981" w:rsidRPr="00877978">
        <w:rPr>
          <w:rFonts w:ascii="Times New Roman" w:eastAsia="Times New Roman" w:hAnsi="Times New Roman" w:cs="Times New Roman"/>
          <w:sz w:val="24"/>
          <w:szCs w:val="24"/>
          <w:lang w:val="bg-BG" w:eastAsia="bg-BG"/>
        </w:rPr>
        <w:t>, които биват споделени  и демо</w:t>
      </w:r>
      <w:r w:rsidR="00493DE8" w:rsidRPr="00877978">
        <w:rPr>
          <w:rFonts w:ascii="Times New Roman" w:eastAsia="Times New Roman" w:hAnsi="Times New Roman" w:cs="Times New Roman"/>
          <w:sz w:val="24"/>
          <w:szCs w:val="24"/>
          <w:lang w:val="bg-BG" w:eastAsia="bg-BG"/>
        </w:rPr>
        <w:t>н</w:t>
      </w:r>
      <w:r w:rsidR="00A14981" w:rsidRPr="00877978">
        <w:rPr>
          <w:rFonts w:ascii="Times New Roman" w:eastAsia="Times New Roman" w:hAnsi="Times New Roman" w:cs="Times New Roman"/>
          <w:sz w:val="24"/>
          <w:szCs w:val="24"/>
          <w:lang w:val="bg-BG" w:eastAsia="bg-BG"/>
        </w:rPr>
        <w:t>стрирани  пред потребителите;</w:t>
      </w:r>
    </w:p>
    <w:p w14:paraId="5FB8EF5D" w14:textId="77777777" w:rsidR="00057CE2" w:rsidRPr="00877978" w:rsidRDefault="00A14981" w:rsidP="0041084A">
      <w:pPr>
        <w:pStyle w:val="ListParagraph"/>
        <w:numPr>
          <w:ilvl w:val="0"/>
          <w:numId w:val="20"/>
        </w:numPr>
        <w:shd w:val="clear" w:color="auto" w:fill="FFFFFF"/>
        <w:spacing w:after="0" w:line="360" w:lineRule="auto"/>
        <w:jc w:val="both"/>
        <w:rPr>
          <w:rFonts w:ascii="Times New Roman" w:eastAsia="Times New Roman" w:hAnsi="Times New Roman" w:cs="Times New Roman"/>
          <w:sz w:val="24"/>
          <w:szCs w:val="24"/>
          <w:lang w:val="bg-BG" w:eastAsia="bg-BG"/>
        </w:rPr>
      </w:pPr>
      <w:r w:rsidRPr="00877978">
        <w:rPr>
          <w:rFonts w:ascii="Times New Roman" w:eastAsia="Times New Roman" w:hAnsi="Times New Roman" w:cs="Times New Roman"/>
          <w:sz w:val="24"/>
          <w:szCs w:val="24"/>
          <w:lang w:val="bg-BG" w:eastAsia="bg-BG"/>
        </w:rPr>
        <w:t xml:space="preserve">Ексклузивни </w:t>
      </w:r>
      <w:r w:rsidR="00057CE2" w:rsidRPr="00877978">
        <w:rPr>
          <w:rFonts w:ascii="Times New Roman" w:eastAsia="Times New Roman" w:hAnsi="Times New Roman" w:cs="Times New Roman"/>
          <w:sz w:val="24"/>
          <w:szCs w:val="24"/>
          <w:lang w:val="bg-BG" w:eastAsia="bg-BG"/>
        </w:rPr>
        <w:t>кодове за отстъпка и промоции</w:t>
      </w:r>
      <w:r w:rsidRPr="00877978">
        <w:rPr>
          <w:rFonts w:ascii="Times New Roman" w:eastAsia="Times New Roman" w:hAnsi="Times New Roman" w:cs="Times New Roman"/>
          <w:sz w:val="24"/>
          <w:szCs w:val="24"/>
          <w:lang w:val="bg-BG" w:eastAsia="bg-BG"/>
        </w:rPr>
        <w:t xml:space="preserve">, подтикващи към покупка – именно чрез предоставяне на </w:t>
      </w:r>
      <w:r w:rsidR="00057CE2" w:rsidRPr="00877978">
        <w:rPr>
          <w:rFonts w:ascii="Times New Roman" w:eastAsia="Times New Roman" w:hAnsi="Times New Roman" w:cs="Times New Roman"/>
          <w:sz w:val="24"/>
          <w:szCs w:val="24"/>
          <w:lang w:val="bg-BG" w:eastAsia="bg-BG"/>
        </w:rPr>
        <w:t xml:space="preserve">уникален код, който предлага отстъпка или специална оферта, марките могат не само да насърчат незабавни покупки, но и да създадат усещане за изключителност и награда за аудиторията на инфлуенсъра. Това </w:t>
      </w:r>
      <w:r w:rsidR="00057CE2" w:rsidRPr="00877978">
        <w:rPr>
          <w:rFonts w:ascii="Times New Roman" w:eastAsia="Times New Roman" w:hAnsi="Times New Roman" w:cs="Times New Roman"/>
          <w:sz w:val="24"/>
          <w:szCs w:val="24"/>
          <w:lang w:val="bg-BG" w:eastAsia="bg-BG"/>
        </w:rPr>
        <w:lastRenderedPageBreak/>
        <w:t>може да доведе до повишена лоялност към марката, тъй като клиентите се чувстват ценени и оценени.</w:t>
      </w:r>
    </w:p>
    <w:p w14:paraId="54C3A5C4" w14:textId="77777777" w:rsidR="00667840" w:rsidRPr="00877978" w:rsidRDefault="00057CE2" w:rsidP="0041084A">
      <w:pPr>
        <w:pStyle w:val="ListParagraph"/>
        <w:numPr>
          <w:ilvl w:val="0"/>
          <w:numId w:val="20"/>
        </w:numPr>
        <w:shd w:val="clear" w:color="auto" w:fill="FFFFFF"/>
        <w:spacing w:after="0" w:line="360" w:lineRule="auto"/>
        <w:jc w:val="both"/>
        <w:rPr>
          <w:rFonts w:ascii="Times New Roman" w:eastAsia="Times New Roman" w:hAnsi="Times New Roman" w:cs="Times New Roman"/>
          <w:sz w:val="24"/>
          <w:szCs w:val="24"/>
          <w:lang w:val="bg-BG" w:eastAsia="bg-BG"/>
        </w:rPr>
      </w:pPr>
      <w:r w:rsidRPr="00877978">
        <w:rPr>
          <w:rFonts w:ascii="Times New Roman" w:eastAsia="Times New Roman" w:hAnsi="Times New Roman" w:cs="Times New Roman"/>
          <w:sz w:val="24"/>
          <w:szCs w:val="24"/>
          <w:lang w:val="bg-BG" w:eastAsia="bg-BG"/>
        </w:rPr>
        <w:t>Друг ефективен начин за използване на инфлуенсър маркетинг е чрез съвместно създаване на съдържание. Чрез включването на инфлуенсъри в процеса на създаване на съдържание, марките могат да укрепят връзката си както с инфлуенсъра, така и с техните последователи, което води до повишена лоялност към марката.</w:t>
      </w:r>
    </w:p>
    <w:p w14:paraId="70BB2804" w14:textId="77777777" w:rsidR="00924148" w:rsidRPr="00877978" w:rsidRDefault="00924148" w:rsidP="0097553C">
      <w:pPr>
        <w:pStyle w:val="Heading1"/>
        <w:spacing w:before="0" w:line="360" w:lineRule="auto"/>
        <w:ind w:firstLine="720"/>
        <w:jc w:val="both"/>
        <w:rPr>
          <w:rFonts w:ascii="Times New Roman" w:hAnsi="Times New Roman" w:cs="Times New Roman"/>
          <w:color w:val="auto"/>
          <w:sz w:val="24"/>
          <w:szCs w:val="24"/>
          <w:lang w:val="bg-BG"/>
        </w:rPr>
      </w:pPr>
      <w:bookmarkStart w:id="112" w:name="_Toc218353119"/>
      <w:bookmarkStart w:id="113" w:name="_Toc222999359"/>
      <w:r w:rsidRPr="00877978">
        <w:rPr>
          <w:rFonts w:ascii="Times New Roman" w:hAnsi="Times New Roman" w:cs="Times New Roman"/>
          <w:color w:val="auto"/>
          <w:sz w:val="24"/>
          <w:szCs w:val="24"/>
          <w:lang w:val="ru-RU"/>
        </w:rPr>
        <w:t xml:space="preserve">Относно </w:t>
      </w:r>
      <w:r w:rsidRPr="00877978">
        <w:rPr>
          <w:rFonts w:ascii="Times New Roman" w:hAnsi="Times New Roman" w:cs="Times New Roman"/>
          <w:color w:val="auto"/>
          <w:sz w:val="24"/>
          <w:szCs w:val="24"/>
          <w:lang w:val="bg-BG"/>
        </w:rPr>
        <w:t>управлението на бранда и програмите за лоялност</w:t>
      </w:r>
      <w:r w:rsidRPr="00877978">
        <w:rPr>
          <w:rFonts w:ascii="Times New Roman" w:hAnsi="Times New Roman" w:cs="Times New Roman"/>
          <w:color w:val="auto"/>
          <w:sz w:val="24"/>
          <w:szCs w:val="24"/>
          <w:lang w:val="ru-RU"/>
        </w:rPr>
        <w:t xml:space="preserve">, </w:t>
      </w:r>
      <w:r w:rsidRPr="00877978">
        <w:rPr>
          <w:rFonts w:ascii="Times New Roman" w:hAnsi="Times New Roman" w:cs="Times New Roman"/>
          <w:b/>
          <w:i/>
          <w:color w:val="auto"/>
          <w:sz w:val="24"/>
          <w:szCs w:val="24"/>
          <w:lang w:val="ru-RU"/>
        </w:rPr>
        <w:t>може да се обобщи:</w:t>
      </w:r>
      <w:bookmarkEnd w:id="112"/>
      <w:bookmarkEnd w:id="113"/>
    </w:p>
    <w:p w14:paraId="56FB1D29" w14:textId="77777777" w:rsidR="00924148" w:rsidRPr="00877978" w:rsidRDefault="00924148" w:rsidP="00924148">
      <w:pPr>
        <w:spacing w:line="360" w:lineRule="auto"/>
        <w:ind w:firstLine="720"/>
        <w:jc w:val="both"/>
        <w:rPr>
          <w:b/>
          <w:i/>
          <w:lang w:val="ru-RU"/>
        </w:rPr>
      </w:pPr>
      <w:r w:rsidRPr="00877978">
        <w:rPr>
          <w:b/>
          <w:i/>
          <w:lang w:val="ru-RU"/>
        </w:rPr>
        <w:t xml:space="preserve">Програмите за лоялност </w:t>
      </w:r>
      <w:r w:rsidRPr="00877978">
        <w:rPr>
          <w:b/>
          <w:i/>
        </w:rPr>
        <w:t>като начин за</w:t>
      </w:r>
      <w:r w:rsidRPr="00877978">
        <w:rPr>
          <w:b/>
          <w:i/>
          <w:lang w:val="ru-RU"/>
        </w:rPr>
        <w:t xml:space="preserve"> установяването на дългосрочни взаимоотношения с клиентите, </w:t>
      </w:r>
      <w:r w:rsidRPr="00877978">
        <w:rPr>
          <w:b/>
          <w:i/>
        </w:rPr>
        <w:t>имат ключово значение и</w:t>
      </w:r>
      <w:r w:rsidRPr="00877978">
        <w:rPr>
          <w:b/>
          <w:i/>
          <w:lang w:val="ru-RU"/>
        </w:rPr>
        <w:t xml:space="preserve"> за успешното позициониране на бранда. </w:t>
      </w:r>
      <w:r w:rsidRPr="00877978">
        <w:rPr>
          <w:b/>
          <w:i/>
        </w:rPr>
        <w:t xml:space="preserve">Клиентска лоялност и налагане на бранд се оказват взаимосвързани дейности. </w:t>
      </w:r>
      <w:r w:rsidRPr="00877978">
        <w:rPr>
          <w:b/>
          <w:i/>
          <w:lang w:val="ru-RU"/>
        </w:rPr>
        <w:t>Когато клиентите са доволни от продуктите и услугите на бранда и получават допълнителни стимули за пазаруване, те често стават лоялни почитатели и привърженици на марката.</w:t>
      </w:r>
    </w:p>
    <w:p w14:paraId="7A9A8389" w14:textId="77777777" w:rsidR="00924148" w:rsidRPr="00877978" w:rsidRDefault="00924148" w:rsidP="00924148">
      <w:pPr>
        <w:spacing w:line="360" w:lineRule="auto"/>
        <w:ind w:firstLine="720"/>
        <w:jc w:val="both"/>
        <w:rPr>
          <w:b/>
          <w:i/>
          <w:lang w:val="ru-RU"/>
        </w:rPr>
      </w:pPr>
      <w:r w:rsidRPr="00877978">
        <w:rPr>
          <w:b/>
          <w:i/>
          <w:lang w:val="ru-RU"/>
        </w:rPr>
        <w:t xml:space="preserve">Освен това, програмите за лоялност </w:t>
      </w:r>
      <w:r w:rsidRPr="00877978">
        <w:rPr>
          <w:b/>
          <w:i/>
        </w:rPr>
        <w:t>подпомагат пазарното позициониране на бранда. Вземайки</w:t>
      </w:r>
      <w:r w:rsidRPr="00877978">
        <w:rPr>
          <w:b/>
          <w:i/>
          <w:lang w:val="ru-RU"/>
        </w:rPr>
        <w:t xml:space="preserve"> предвид нуждите и предпочитанията на целевата аудитория, програмите могат да се използват за подчертаване на уникалните характеристики и стойности на бранда, което позволява на клиентите да го разпознаяват и ценят.</w:t>
      </w:r>
    </w:p>
    <w:p w14:paraId="14B51037" w14:textId="77777777" w:rsidR="00275060" w:rsidRPr="00877978" w:rsidRDefault="00924148" w:rsidP="00275060">
      <w:pPr>
        <w:spacing w:line="360" w:lineRule="auto"/>
        <w:ind w:firstLine="720"/>
        <w:jc w:val="both"/>
        <w:rPr>
          <w:b/>
          <w:i/>
          <w:lang w:val="ru-RU"/>
        </w:rPr>
      </w:pPr>
      <w:r w:rsidRPr="00877978">
        <w:rPr>
          <w:b/>
          <w:i/>
          <w:lang w:val="ru-RU"/>
        </w:rPr>
        <w:t>Всичко това прави програмите за лоялност мощен инструмент за позициониране на бранда, инструмент, който помага на компанията да се откроява на пазара, да привлича и задържа клиенти и да поддържа дългосрочни взаимоотношения с тях. В резултат на това, брандът става по-узнаваем, разпознаваем, ценен и конкурентен на пазара</w:t>
      </w:r>
      <w:r w:rsidR="002A1FB4" w:rsidRPr="00877978">
        <w:rPr>
          <w:b/>
          <w:i/>
          <w:lang w:val="ru-RU"/>
        </w:rPr>
        <w:t>.</w:t>
      </w:r>
    </w:p>
    <w:p w14:paraId="013BC1C3" w14:textId="77777777" w:rsidR="002A1FB4" w:rsidRPr="00877978" w:rsidRDefault="002A1FB4" w:rsidP="002A1FB4">
      <w:pPr>
        <w:spacing w:line="360" w:lineRule="auto"/>
        <w:ind w:firstLine="720"/>
        <w:jc w:val="both"/>
        <w:rPr>
          <w:b/>
          <w:i/>
          <w:lang w:val="ru-RU"/>
        </w:rPr>
      </w:pPr>
      <w:r w:rsidRPr="00877978">
        <w:rPr>
          <w:lang w:val="ru-RU"/>
        </w:rPr>
        <w:t>Всички разгледани дотук постановки относно бранда и брандин</w:t>
      </w:r>
      <w:r w:rsidRPr="00877978">
        <w:rPr>
          <w:lang w:val="ru-RU"/>
        </w:rPr>
        <w:softHyphen/>
        <w:t>га както от общ характер, така и по отношение на услугите, са валид</w:t>
      </w:r>
      <w:r w:rsidRPr="00877978">
        <w:rPr>
          <w:lang w:val="ru-RU"/>
        </w:rPr>
        <w:softHyphen/>
        <w:t xml:space="preserve">ни и за хотелиерството като социално-икономическа, туристическа дейност, в която се реализира специфичен хотелиерски продукт. Това позволява да се дефинира </w:t>
      </w:r>
      <w:r w:rsidRPr="00877978">
        <w:rPr>
          <w:bCs/>
          <w:i/>
          <w:lang w:val="ru-RU"/>
        </w:rPr>
        <w:t>хотелиерският бранд като «проекция в съзнанието на целевите клиенти на хоте</w:t>
      </w:r>
      <w:r w:rsidRPr="00877978">
        <w:rPr>
          <w:bCs/>
          <w:i/>
          <w:lang w:val="ru-RU"/>
        </w:rPr>
        <w:softHyphen/>
        <w:t>лиерската фирма - туристи, туроператори и други посредници, ранспортни и други доставчици и партньори, обществени организации, персонал и прочие, на материалните и нематериални характеристики на хотелиерското производство и фирма (взаи</w:t>
      </w:r>
      <w:r w:rsidRPr="00877978">
        <w:rPr>
          <w:bCs/>
          <w:i/>
          <w:lang w:val="ru-RU"/>
        </w:rPr>
        <w:softHyphen/>
        <w:t xml:space="preserve">мовръзка с </w:t>
      </w:r>
      <w:r w:rsidRPr="00877978">
        <w:rPr>
          <w:bCs/>
          <w:i/>
          <w:lang w:val="ru-RU"/>
        </w:rPr>
        <w:lastRenderedPageBreak/>
        <w:t>туристическите ресурси, супер- и инфраструктура, търговска марка, канали за дистрибуция, операции, стандарти и система за обслужване, корпоративна култура и ценности, мерки по устойчиво развитие, УВК и други) чрез възприемане, интеракции, асоциации и свързаните с това мисли, емоции, сим</w:t>
      </w:r>
      <w:r w:rsidRPr="00877978">
        <w:rPr>
          <w:bCs/>
          <w:i/>
          <w:lang w:val="ru-RU"/>
        </w:rPr>
        <w:softHyphen/>
        <w:t>воли, нагласи и предпочитания</w:t>
      </w:r>
      <w:r w:rsidRPr="00877978">
        <w:rPr>
          <w:b/>
          <w:bCs/>
          <w:lang w:val="ru-RU"/>
        </w:rPr>
        <w:t>»</w:t>
      </w:r>
      <w:r w:rsidRPr="00877978">
        <w:rPr>
          <w:lang w:val="ru-RU"/>
        </w:rPr>
        <w:t xml:space="preserve"> (</w:t>
      </w:r>
      <w:r w:rsidRPr="00877978">
        <w:t>O</w:t>
      </w:r>
      <w:r w:rsidRPr="00877978">
        <w:rPr>
          <w:lang w:val="ru-RU"/>
        </w:rPr>
        <w:t>’</w:t>
      </w:r>
      <w:r w:rsidRPr="00877978">
        <w:t>Neill</w:t>
      </w:r>
      <w:r w:rsidRPr="00877978">
        <w:rPr>
          <w:lang w:val="ru-RU"/>
        </w:rPr>
        <w:t xml:space="preserve">, </w:t>
      </w:r>
      <w:r w:rsidRPr="00877978">
        <w:t>Carlback</w:t>
      </w:r>
      <w:r w:rsidRPr="00877978">
        <w:rPr>
          <w:lang w:val="ru-RU"/>
        </w:rPr>
        <w:t xml:space="preserve">. 2011, </w:t>
      </w:r>
      <w:r w:rsidRPr="00877978">
        <w:t>p</w:t>
      </w:r>
      <w:r w:rsidRPr="00877978">
        <w:rPr>
          <w:lang w:val="ru-RU"/>
        </w:rPr>
        <w:t>. 515)</w:t>
      </w:r>
      <w:r w:rsidRPr="00877978">
        <w:rPr>
          <w:b/>
          <w:bCs/>
          <w:lang w:val="ru-RU"/>
        </w:rPr>
        <w:t xml:space="preserve">. </w:t>
      </w:r>
    </w:p>
    <w:p w14:paraId="6C84F6A8" w14:textId="77777777" w:rsidR="004C40BB" w:rsidRPr="00877978" w:rsidRDefault="002A1FB4" w:rsidP="000379A1">
      <w:pPr>
        <w:pStyle w:val="BodyText1"/>
        <w:spacing w:line="360" w:lineRule="auto"/>
        <w:ind w:firstLine="720"/>
        <w:jc w:val="both"/>
        <w:rPr>
          <w:sz w:val="24"/>
          <w:szCs w:val="24"/>
          <w:lang w:val="ru-RU"/>
        </w:rPr>
      </w:pPr>
      <w:r w:rsidRPr="00877978">
        <w:rPr>
          <w:sz w:val="24"/>
          <w:szCs w:val="24"/>
          <w:lang w:val="ru-RU"/>
        </w:rPr>
        <w:t>О</w:t>
      </w:r>
      <w:r w:rsidR="0013210E" w:rsidRPr="00877978">
        <w:rPr>
          <w:sz w:val="24"/>
          <w:szCs w:val="24"/>
          <w:lang w:val="ru-RU"/>
        </w:rPr>
        <w:t>сновни</w:t>
      </w:r>
      <w:r w:rsidRPr="00877978">
        <w:rPr>
          <w:sz w:val="24"/>
          <w:szCs w:val="24"/>
          <w:lang w:val="ru-RU"/>
        </w:rPr>
        <w:t>те</w:t>
      </w:r>
      <w:r w:rsidR="0013210E" w:rsidRPr="00877978">
        <w:rPr>
          <w:sz w:val="24"/>
          <w:szCs w:val="24"/>
          <w:lang w:val="ru-RU"/>
        </w:rPr>
        <w:t xml:space="preserve"> цели </w:t>
      </w:r>
      <w:r w:rsidR="004C40BB" w:rsidRPr="00877978">
        <w:rPr>
          <w:sz w:val="24"/>
          <w:szCs w:val="24"/>
          <w:lang w:val="ru-RU"/>
        </w:rPr>
        <w:t>н</w:t>
      </w:r>
      <w:r w:rsidR="00A55AC6" w:rsidRPr="00877978">
        <w:rPr>
          <w:sz w:val="24"/>
          <w:szCs w:val="24"/>
          <w:lang w:val="ru-RU"/>
        </w:rPr>
        <w:t>а формирания хотелиерски бранд са насочени  към</w:t>
      </w:r>
      <w:r w:rsidR="004C40BB" w:rsidRPr="00877978">
        <w:rPr>
          <w:sz w:val="24"/>
          <w:szCs w:val="24"/>
          <w:lang w:val="ru-RU"/>
        </w:rPr>
        <w:t xml:space="preserve"> подходящо позициониране и най-пълно удов</w:t>
      </w:r>
      <w:r w:rsidR="004C40BB" w:rsidRPr="00877978">
        <w:rPr>
          <w:sz w:val="24"/>
          <w:szCs w:val="24"/>
          <w:lang w:val="ru-RU"/>
        </w:rPr>
        <w:softHyphen/>
        <w:t>летворяване на потребностите, интересите и мотивите на туристите при потребяването на хотелиерските продукти. Тези цели залягат в брандинг стратегията, която е част от корпоративното стратегическо управление</w:t>
      </w:r>
      <w:r w:rsidR="004C40BB" w:rsidRPr="00877978">
        <w:rPr>
          <w:b/>
          <w:bCs/>
          <w:sz w:val="24"/>
          <w:szCs w:val="24"/>
          <w:lang w:val="ru-RU"/>
        </w:rPr>
        <w:t>.</w:t>
      </w:r>
    </w:p>
    <w:p w14:paraId="43F77A4D" w14:textId="77777777" w:rsidR="004C40BB" w:rsidRPr="00877978" w:rsidRDefault="004C40BB" w:rsidP="004C40BB">
      <w:pPr>
        <w:pStyle w:val="BodyText1"/>
        <w:spacing w:line="360" w:lineRule="auto"/>
        <w:ind w:firstLine="460"/>
        <w:jc w:val="both"/>
        <w:rPr>
          <w:sz w:val="24"/>
          <w:szCs w:val="24"/>
          <w:lang w:val="ru-RU"/>
        </w:rPr>
      </w:pPr>
      <w:r w:rsidRPr="00877978">
        <w:rPr>
          <w:sz w:val="24"/>
          <w:szCs w:val="24"/>
          <w:lang w:val="ru-RU"/>
        </w:rPr>
        <w:t xml:space="preserve"> </w:t>
      </w:r>
      <w:r w:rsidR="000379A1" w:rsidRPr="00877978">
        <w:rPr>
          <w:sz w:val="24"/>
          <w:szCs w:val="24"/>
          <w:lang w:val="ru-RU"/>
        </w:rPr>
        <w:tab/>
      </w:r>
      <w:r w:rsidR="00A55AC6" w:rsidRPr="00877978">
        <w:rPr>
          <w:sz w:val="24"/>
          <w:szCs w:val="24"/>
          <w:lang w:val="ru-RU"/>
        </w:rPr>
        <w:t xml:space="preserve">По отношение на хотелиерските брандове в световен мащаб се наблюдава една специфика, свързана с това, че те са </w:t>
      </w:r>
      <w:r w:rsidRPr="00877978">
        <w:rPr>
          <w:sz w:val="24"/>
          <w:szCs w:val="24"/>
          <w:lang w:val="ru-RU"/>
        </w:rPr>
        <w:t xml:space="preserve">само на хотелиерски вериги, което означава, че независимите обекти трябва </w:t>
      </w:r>
      <w:r w:rsidR="00A55AC6" w:rsidRPr="00877978">
        <w:rPr>
          <w:sz w:val="24"/>
          <w:szCs w:val="24"/>
          <w:lang w:val="ru-RU"/>
        </w:rPr>
        <w:t>притежават някакъв</w:t>
      </w:r>
      <w:r w:rsidRPr="00877978">
        <w:rPr>
          <w:sz w:val="24"/>
          <w:szCs w:val="24"/>
          <w:lang w:val="ru-RU"/>
        </w:rPr>
        <w:t xml:space="preserve"> изключи</w:t>
      </w:r>
      <w:r w:rsidRPr="00877978">
        <w:rPr>
          <w:sz w:val="24"/>
          <w:szCs w:val="24"/>
          <w:lang w:val="ru-RU"/>
        </w:rPr>
        <w:softHyphen/>
        <w:t>телен клас или уникалност, за да са разпознаваеми и отличителни. По тази причина много самостоятелни обекти се присъединяват към вериги, чрез различни способи, основно фр</w:t>
      </w:r>
      <w:r w:rsidR="00A55AC6" w:rsidRPr="00877978">
        <w:rPr>
          <w:sz w:val="24"/>
          <w:szCs w:val="24"/>
          <w:lang w:val="ru-RU"/>
        </w:rPr>
        <w:t xml:space="preserve">анчайзинг. Аксиомата на Статлер </w:t>
      </w:r>
      <w:r w:rsidRPr="00877978">
        <w:rPr>
          <w:sz w:val="24"/>
          <w:szCs w:val="24"/>
          <w:lang w:val="ru-RU"/>
        </w:rPr>
        <w:t>за успех в хотелиерската индустрия</w:t>
      </w:r>
      <w:r w:rsidR="006547C2" w:rsidRPr="00877978">
        <w:rPr>
          <w:sz w:val="24"/>
          <w:szCs w:val="24"/>
          <w:lang w:val="ru-RU"/>
        </w:rPr>
        <w:t>, която</w:t>
      </w:r>
      <w:r w:rsidR="00A55AC6" w:rsidRPr="00877978">
        <w:rPr>
          <w:sz w:val="24"/>
          <w:szCs w:val="24"/>
          <w:lang w:val="ru-RU"/>
        </w:rPr>
        <w:t xml:space="preserve"> гласи</w:t>
      </w:r>
      <w:r w:rsidRPr="00877978">
        <w:rPr>
          <w:sz w:val="24"/>
          <w:szCs w:val="24"/>
          <w:lang w:val="ru-RU"/>
        </w:rPr>
        <w:t xml:space="preserve">: </w:t>
      </w:r>
      <w:r w:rsidR="00A55AC6" w:rsidRPr="00877978">
        <w:rPr>
          <w:sz w:val="24"/>
          <w:szCs w:val="24"/>
          <w:lang w:val="ru-RU" w:bidi="en-US"/>
        </w:rPr>
        <w:t>«</w:t>
      </w:r>
      <w:r w:rsidRPr="00877978">
        <w:rPr>
          <w:sz w:val="24"/>
          <w:szCs w:val="24"/>
          <w:lang w:val="en-US" w:bidi="en-US"/>
        </w:rPr>
        <w:t>location</w:t>
      </w:r>
      <w:r w:rsidRPr="00877978">
        <w:rPr>
          <w:sz w:val="24"/>
          <w:szCs w:val="24"/>
          <w:lang w:val="ru-RU" w:bidi="en-US"/>
        </w:rPr>
        <w:t xml:space="preserve">, </w:t>
      </w:r>
      <w:r w:rsidRPr="00877978">
        <w:rPr>
          <w:sz w:val="24"/>
          <w:szCs w:val="24"/>
          <w:lang w:val="en-US" w:bidi="en-US"/>
        </w:rPr>
        <w:t>location</w:t>
      </w:r>
      <w:r w:rsidRPr="00877978">
        <w:rPr>
          <w:sz w:val="24"/>
          <w:szCs w:val="24"/>
          <w:lang w:val="ru-RU" w:bidi="en-US"/>
        </w:rPr>
        <w:t xml:space="preserve">, </w:t>
      </w:r>
      <w:r w:rsidRPr="00877978">
        <w:rPr>
          <w:sz w:val="24"/>
          <w:szCs w:val="24"/>
          <w:lang w:val="en-US" w:bidi="en-US"/>
        </w:rPr>
        <w:t>location</w:t>
      </w:r>
      <w:r w:rsidR="00A55AC6" w:rsidRPr="00877978">
        <w:rPr>
          <w:sz w:val="24"/>
          <w:szCs w:val="24"/>
          <w:lang w:val="ru-RU" w:bidi="en-US"/>
        </w:rPr>
        <w:t>»</w:t>
      </w:r>
      <w:r w:rsidRPr="00877978">
        <w:rPr>
          <w:sz w:val="24"/>
          <w:szCs w:val="24"/>
          <w:lang w:val="ru-RU" w:bidi="en-US"/>
        </w:rPr>
        <w:t xml:space="preserve"> </w:t>
      </w:r>
      <w:r w:rsidR="004E4655" w:rsidRPr="00877978">
        <w:rPr>
          <w:sz w:val="24"/>
          <w:szCs w:val="24"/>
          <w:lang w:val="ru-RU"/>
        </w:rPr>
        <w:t>(</w:t>
      </w:r>
      <w:r w:rsidR="006547C2" w:rsidRPr="00877978">
        <w:rPr>
          <w:i/>
          <w:sz w:val="24"/>
          <w:szCs w:val="24"/>
          <w:lang w:val="ru-RU"/>
        </w:rPr>
        <w:t>местоположение, местоположение, местоположение</w:t>
      </w:r>
      <w:r w:rsidR="006547C2" w:rsidRPr="00877978">
        <w:rPr>
          <w:sz w:val="24"/>
          <w:szCs w:val="24"/>
          <w:lang w:val="ru-RU"/>
        </w:rPr>
        <w:t xml:space="preserve"> </w:t>
      </w:r>
      <w:r w:rsidRPr="00877978">
        <w:rPr>
          <w:sz w:val="24"/>
          <w:szCs w:val="24"/>
          <w:lang w:val="ru-RU"/>
        </w:rPr>
        <w:t xml:space="preserve">на заведенията за пребиваване - бел. авт.) </w:t>
      </w:r>
      <w:r w:rsidR="006547C2" w:rsidRPr="00877978">
        <w:rPr>
          <w:sz w:val="24"/>
          <w:szCs w:val="24"/>
          <w:lang w:val="ru-RU"/>
        </w:rPr>
        <w:t xml:space="preserve">днес </w:t>
      </w:r>
      <w:r w:rsidRPr="00877978">
        <w:rPr>
          <w:sz w:val="24"/>
          <w:szCs w:val="24"/>
          <w:lang w:val="ru-RU"/>
        </w:rPr>
        <w:t xml:space="preserve">се измества от съвременната </w:t>
      </w:r>
      <w:r w:rsidR="006547C2" w:rsidRPr="00877978">
        <w:rPr>
          <w:sz w:val="24"/>
          <w:szCs w:val="24"/>
          <w:lang w:val="ru-RU"/>
        </w:rPr>
        <w:t xml:space="preserve">формула </w:t>
      </w:r>
      <w:r w:rsidR="006547C2" w:rsidRPr="00877978">
        <w:rPr>
          <w:sz w:val="24"/>
          <w:szCs w:val="24"/>
          <w:lang w:val="ru-RU" w:bidi="en-US"/>
        </w:rPr>
        <w:t>«</w:t>
      </w:r>
      <w:r w:rsidRPr="00877978">
        <w:rPr>
          <w:sz w:val="24"/>
          <w:szCs w:val="24"/>
          <w:lang w:val="en-US" w:bidi="en-US"/>
        </w:rPr>
        <w:t>flag</w:t>
      </w:r>
      <w:r w:rsidRPr="00877978">
        <w:rPr>
          <w:sz w:val="24"/>
          <w:szCs w:val="24"/>
          <w:lang w:val="ru-RU" w:bidi="en-US"/>
        </w:rPr>
        <w:t xml:space="preserve">, </w:t>
      </w:r>
      <w:r w:rsidRPr="00877978">
        <w:rPr>
          <w:sz w:val="24"/>
          <w:szCs w:val="24"/>
          <w:lang w:val="en-US" w:bidi="en-US"/>
        </w:rPr>
        <w:t>flag</w:t>
      </w:r>
      <w:r w:rsidRPr="00877978">
        <w:rPr>
          <w:sz w:val="24"/>
          <w:szCs w:val="24"/>
          <w:lang w:val="ru-RU" w:bidi="en-US"/>
        </w:rPr>
        <w:t xml:space="preserve">, </w:t>
      </w:r>
      <w:r w:rsidRPr="00877978">
        <w:rPr>
          <w:sz w:val="24"/>
          <w:szCs w:val="24"/>
          <w:lang w:val="en-US" w:bidi="en-US"/>
        </w:rPr>
        <w:t>flag</w:t>
      </w:r>
      <w:r w:rsidR="006547C2" w:rsidRPr="00877978">
        <w:rPr>
          <w:sz w:val="24"/>
          <w:szCs w:val="24"/>
          <w:lang w:val="ru-RU" w:bidi="en-US"/>
        </w:rPr>
        <w:t>»</w:t>
      </w:r>
      <w:r w:rsidRPr="00877978">
        <w:rPr>
          <w:sz w:val="24"/>
          <w:szCs w:val="24"/>
          <w:lang w:val="ru-RU" w:bidi="en-US"/>
        </w:rPr>
        <w:t xml:space="preserve"> </w:t>
      </w:r>
      <w:r w:rsidR="004E4655" w:rsidRPr="00877978">
        <w:rPr>
          <w:sz w:val="24"/>
          <w:szCs w:val="24"/>
          <w:lang w:val="ru-RU"/>
        </w:rPr>
        <w:t>(</w:t>
      </w:r>
      <w:r w:rsidRPr="00877978">
        <w:rPr>
          <w:sz w:val="24"/>
          <w:szCs w:val="24"/>
          <w:lang w:val="ru-RU"/>
        </w:rPr>
        <w:t>символ</w:t>
      </w:r>
      <w:r w:rsidR="006547C2" w:rsidRPr="00877978">
        <w:rPr>
          <w:sz w:val="24"/>
          <w:szCs w:val="24"/>
          <w:lang w:val="ru-RU"/>
        </w:rPr>
        <w:t>, символ, символ</w:t>
      </w:r>
      <w:r w:rsidRPr="00877978">
        <w:rPr>
          <w:sz w:val="24"/>
          <w:szCs w:val="24"/>
          <w:lang w:val="ru-RU"/>
        </w:rPr>
        <w:t>)</w:t>
      </w:r>
      <w:r w:rsidR="00890256" w:rsidRPr="00877978">
        <w:rPr>
          <w:sz w:val="24"/>
          <w:szCs w:val="24"/>
          <w:lang w:val="ru-RU"/>
        </w:rPr>
        <w:t xml:space="preserve"> </w:t>
      </w:r>
      <w:r w:rsidR="004E4655" w:rsidRPr="00877978">
        <w:rPr>
          <w:sz w:val="24"/>
          <w:szCs w:val="24"/>
          <w:lang w:val="ru-RU"/>
        </w:rPr>
        <w:t>(</w:t>
      </w:r>
      <w:r w:rsidR="00890256" w:rsidRPr="00877978">
        <w:rPr>
          <w:sz w:val="24"/>
          <w:szCs w:val="24"/>
        </w:rPr>
        <w:t>O</w:t>
      </w:r>
      <w:r w:rsidR="00890256" w:rsidRPr="00877978">
        <w:rPr>
          <w:sz w:val="24"/>
          <w:szCs w:val="24"/>
          <w:lang w:val="ru-RU"/>
        </w:rPr>
        <w:t>’</w:t>
      </w:r>
      <w:r w:rsidR="00890256" w:rsidRPr="00877978">
        <w:rPr>
          <w:sz w:val="24"/>
          <w:szCs w:val="24"/>
        </w:rPr>
        <w:t>Neill</w:t>
      </w:r>
      <w:r w:rsidR="00890256" w:rsidRPr="00877978">
        <w:rPr>
          <w:sz w:val="24"/>
          <w:szCs w:val="24"/>
          <w:lang w:val="ru-RU"/>
        </w:rPr>
        <w:t>,</w:t>
      </w:r>
      <w:r w:rsidR="00890256" w:rsidRPr="00877978">
        <w:rPr>
          <w:sz w:val="24"/>
          <w:szCs w:val="24"/>
          <w:lang w:val="bg-BG" w:eastAsia="bg-BG" w:bidi="bg-BG"/>
        </w:rPr>
        <w:t xml:space="preserve"> </w:t>
      </w:r>
      <w:r w:rsidR="00890256" w:rsidRPr="00877978">
        <w:rPr>
          <w:sz w:val="24"/>
          <w:szCs w:val="24"/>
        </w:rPr>
        <w:t>Carlback</w:t>
      </w:r>
      <w:r w:rsidR="00890256" w:rsidRPr="00877978">
        <w:rPr>
          <w:sz w:val="24"/>
          <w:szCs w:val="24"/>
          <w:lang w:val="ru-RU"/>
        </w:rPr>
        <w:t xml:space="preserve">. 2011, </w:t>
      </w:r>
      <w:r w:rsidR="00890256" w:rsidRPr="00877978">
        <w:rPr>
          <w:sz w:val="24"/>
          <w:szCs w:val="24"/>
        </w:rPr>
        <w:t>p</w:t>
      </w:r>
      <w:r w:rsidR="00890256" w:rsidRPr="00877978">
        <w:rPr>
          <w:sz w:val="24"/>
          <w:szCs w:val="24"/>
          <w:lang w:val="ru-RU"/>
        </w:rPr>
        <w:t>. 51</w:t>
      </w:r>
      <w:r w:rsidR="00890256" w:rsidRPr="00877978">
        <w:rPr>
          <w:sz w:val="24"/>
          <w:szCs w:val="24"/>
          <w:lang w:val="bg-BG"/>
        </w:rPr>
        <w:t>6)</w:t>
      </w:r>
      <w:r w:rsidRPr="00877978">
        <w:rPr>
          <w:sz w:val="24"/>
          <w:szCs w:val="24"/>
          <w:lang w:val="ru-RU"/>
        </w:rPr>
        <w:t>, т.е. принадлеж</w:t>
      </w:r>
      <w:r w:rsidRPr="00877978">
        <w:rPr>
          <w:sz w:val="24"/>
          <w:szCs w:val="24"/>
          <w:lang w:val="ru-RU"/>
        </w:rPr>
        <w:softHyphen/>
        <w:t>ност към известен бранд. Това е така, защото в много туристически територии обектите за настаняване</w:t>
      </w:r>
      <w:r w:rsidR="006547C2" w:rsidRPr="00877978">
        <w:rPr>
          <w:sz w:val="24"/>
          <w:szCs w:val="24"/>
          <w:lang w:val="ru-RU"/>
        </w:rPr>
        <w:t xml:space="preserve"> имат сходни продуктови характе</w:t>
      </w:r>
      <w:r w:rsidRPr="00877978">
        <w:rPr>
          <w:sz w:val="24"/>
          <w:szCs w:val="24"/>
          <w:lang w:val="ru-RU"/>
        </w:rPr>
        <w:t xml:space="preserve">ристики, както и наименования, и са приблизително еднакви в очите на </w:t>
      </w:r>
      <w:r w:rsidR="006547C2" w:rsidRPr="00877978">
        <w:rPr>
          <w:sz w:val="24"/>
          <w:szCs w:val="24"/>
          <w:lang w:val="ru-RU"/>
        </w:rPr>
        <w:t>клиентите</w:t>
      </w:r>
      <w:r w:rsidRPr="00877978">
        <w:rPr>
          <w:sz w:val="24"/>
          <w:szCs w:val="24"/>
          <w:lang w:val="ru-RU"/>
        </w:rPr>
        <w:t xml:space="preserve">, </w:t>
      </w:r>
      <w:r w:rsidR="006547C2" w:rsidRPr="00877978">
        <w:rPr>
          <w:sz w:val="24"/>
          <w:szCs w:val="24"/>
          <w:lang w:val="ru-RU"/>
        </w:rPr>
        <w:t xml:space="preserve">докато </w:t>
      </w:r>
      <w:r w:rsidRPr="00877978">
        <w:rPr>
          <w:sz w:val="24"/>
          <w:szCs w:val="24"/>
          <w:lang w:val="ru-RU"/>
        </w:rPr>
        <w:t>принадлежността към известен бр</w:t>
      </w:r>
      <w:r w:rsidR="00201B6A" w:rsidRPr="00877978">
        <w:rPr>
          <w:sz w:val="24"/>
          <w:szCs w:val="24"/>
          <w:lang w:val="ru-RU"/>
        </w:rPr>
        <w:t>а</w:t>
      </w:r>
      <w:r w:rsidRPr="00877978">
        <w:rPr>
          <w:sz w:val="24"/>
          <w:szCs w:val="24"/>
          <w:lang w:val="ru-RU"/>
        </w:rPr>
        <w:t>нд веднага ги отличава от останалите продавачи. Тези постановки са валидни за всички сегменти на индустрията - от нискокатегорийните обекти до луксозните, от типовите</w:t>
      </w:r>
      <w:r w:rsidR="006547C2" w:rsidRPr="00877978">
        <w:rPr>
          <w:sz w:val="24"/>
          <w:szCs w:val="24"/>
          <w:lang w:val="ru-RU"/>
        </w:rPr>
        <w:t xml:space="preserve"> хотели</w:t>
      </w:r>
      <w:r w:rsidRPr="00877978">
        <w:rPr>
          <w:sz w:val="24"/>
          <w:szCs w:val="24"/>
          <w:lang w:val="ru-RU"/>
        </w:rPr>
        <w:t xml:space="preserve"> до бутиковите, от малките хо</w:t>
      </w:r>
      <w:r w:rsidRPr="00877978">
        <w:rPr>
          <w:sz w:val="24"/>
          <w:szCs w:val="24"/>
          <w:lang w:val="ru-RU"/>
        </w:rPr>
        <w:softHyphen/>
        <w:t>тели и мотели до големите комплекси, от локалните до мултинацио</w:t>
      </w:r>
      <w:r w:rsidRPr="00877978">
        <w:rPr>
          <w:sz w:val="24"/>
          <w:szCs w:val="24"/>
          <w:lang w:val="ru-RU"/>
        </w:rPr>
        <w:softHyphen/>
        <w:t>налните</w:t>
      </w:r>
      <w:r w:rsidR="006547C2" w:rsidRPr="00877978">
        <w:rPr>
          <w:sz w:val="24"/>
          <w:szCs w:val="24"/>
          <w:lang w:val="ru-RU"/>
        </w:rPr>
        <w:t xml:space="preserve"> хотелски структури</w:t>
      </w:r>
      <w:r w:rsidRPr="00877978">
        <w:rPr>
          <w:sz w:val="24"/>
          <w:szCs w:val="24"/>
          <w:lang w:val="ru-RU"/>
        </w:rPr>
        <w:t>.</w:t>
      </w:r>
    </w:p>
    <w:p w14:paraId="081BB750" w14:textId="77777777" w:rsidR="004C40BB" w:rsidRPr="00877978" w:rsidRDefault="004C40BB" w:rsidP="000379A1">
      <w:pPr>
        <w:pStyle w:val="BodyText1"/>
        <w:spacing w:line="360" w:lineRule="auto"/>
        <w:ind w:firstLine="720"/>
        <w:jc w:val="both"/>
        <w:rPr>
          <w:sz w:val="24"/>
          <w:szCs w:val="24"/>
          <w:lang w:val="ru-RU"/>
        </w:rPr>
      </w:pPr>
      <w:r w:rsidRPr="00877978">
        <w:rPr>
          <w:sz w:val="24"/>
          <w:szCs w:val="24"/>
          <w:lang w:val="ru-RU"/>
        </w:rPr>
        <w:t>Хотелиерските бр</w:t>
      </w:r>
      <w:r w:rsidR="006703FB" w:rsidRPr="00877978">
        <w:rPr>
          <w:sz w:val="24"/>
          <w:szCs w:val="24"/>
          <w:lang w:val="ru-RU"/>
        </w:rPr>
        <w:t>а</w:t>
      </w:r>
      <w:r w:rsidRPr="00877978">
        <w:rPr>
          <w:sz w:val="24"/>
          <w:szCs w:val="24"/>
          <w:lang w:val="ru-RU"/>
        </w:rPr>
        <w:t>ндове</w:t>
      </w:r>
      <w:r w:rsidR="00685185" w:rsidRPr="00877978">
        <w:rPr>
          <w:sz w:val="24"/>
          <w:szCs w:val="24"/>
          <w:lang w:val="ru-RU"/>
        </w:rPr>
        <w:t xml:space="preserve"> са ценни</w:t>
      </w:r>
      <w:r w:rsidR="006547C2" w:rsidRPr="00877978">
        <w:rPr>
          <w:sz w:val="24"/>
          <w:szCs w:val="24"/>
          <w:lang w:val="ru-RU"/>
        </w:rPr>
        <w:t xml:space="preserve"> и с това, че </w:t>
      </w:r>
      <w:r w:rsidRPr="00877978">
        <w:rPr>
          <w:sz w:val="24"/>
          <w:szCs w:val="24"/>
          <w:lang w:val="ru-RU"/>
        </w:rPr>
        <w:t xml:space="preserve">добавят стойност за обектите чрез своите резервационни системи, програми за лоялни клиенти, разпознаването на марката, по-високи приходни показатели. </w:t>
      </w:r>
    </w:p>
    <w:p w14:paraId="2A543BA6" w14:textId="77777777" w:rsidR="004425CF" w:rsidRPr="00877978" w:rsidRDefault="004C40BB" w:rsidP="004425CF">
      <w:pPr>
        <w:pStyle w:val="BodyText1"/>
        <w:spacing w:line="360" w:lineRule="auto"/>
        <w:ind w:firstLine="720"/>
        <w:jc w:val="both"/>
        <w:rPr>
          <w:sz w:val="24"/>
          <w:szCs w:val="24"/>
          <w:lang w:val="ru-RU"/>
        </w:rPr>
      </w:pPr>
      <w:r w:rsidRPr="00877978">
        <w:rPr>
          <w:sz w:val="24"/>
          <w:szCs w:val="24"/>
          <w:lang w:val="ru-RU"/>
        </w:rPr>
        <w:t>Бр</w:t>
      </w:r>
      <w:r w:rsidR="006703FB" w:rsidRPr="00877978">
        <w:rPr>
          <w:sz w:val="24"/>
          <w:szCs w:val="24"/>
          <w:lang w:val="ru-RU"/>
        </w:rPr>
        <w:t>а</w:t>
      </w:r>
      <w:r w:rsidRPr="00877978">
        <w:rPr>
          <w:sz w:val="24"/>
          <w:szCs w:val="24"/>
          <w:lang w:val="ru-RU"/>
        </w:rPr>
        <w:t>ндовете</w:t>
      </w:r>
      <w:r w:rsidR="006547C2" w:rsidRPr="00877978">
        <w:rPr>
          <w:sz w:val="24"/>
          <w:szCs w:val="24"/>
          <w:lang w:val="ru-RU"/>
        </w:rPr>
        <w:t xml:space="preserve"> имат способността да</w:t>
      </w:r>
      <w:r w:rsidRPr="00877978">
        <w:rPr>
          <w:sz w:val="24"/>
          <w:szCs w:val="24"/>
          <w:lang w:val="ru-RU"/>
        </w:rPr>
        <w:t xml:space="preserve"> създават лоялни кли</w:t>
      </w:r>
      <w:r w:rsidR="006547C2" w:rsidRPr="00877978">
        <w:rPr>
          <w:sz w:val="24"/>
          <w:szCs w:val="24"/>
          <w:lang w:val="ru-RU"/>
        </w:rPr>
        <w:t>енти, което в хотелиерството често е препятствано</w:t>
      </w:r>
      <w:r w:rsidRPr="00877978">
        <w:rPr>
          <w:sz w:val="24"/>
          <w:szCs w:val="24"/>
          <w:lang w:val="ru-RU"/>
        </w:rPr>
        <w:t xml:space="preserve">, поради характера на продуктите и на самата клиентела. Хотелиерските продукти са многовариантни и се продават в различни комбинации, което по-скоро създава вярна </w:t>
      </w:r>
      <w:r w:rsidR="006547C2" w:rsidRPr="00877978">
        <w:rPr>
          <w:sz w:val="24"/>
          <w:szCs w:val="24"/>
          <w:lang w:val="ru-RU"/>
        </w:rPr>
        <w:t xml:space="preserve">към фирмата </w:t>
      </w:r>
      <w:r w:rsidRPr="00877978">
        <w:rPr>
          <w:sz w:val="24"/>
          <w:szCs w:val="24"/>
          <w:lang w:val="ru-RU"/>
        </w:rPr>
        <w:t>клиентела и към символните характеристики, отколкото към продуктовите</w:t>
      </w:r>
      <w:r w:rsidR="006547C2" w:rsidRPr="00877978">
        <w:rPr>
          <w:sz w:val="24"/>
          <w:szCs w:val="24"/>
          <w:lang w:val="ru-RU"/>
        </w:rPr>
        <w:t xml:space="preserve"> предложения</w:t>
      </w:r>
      <w:r w:rsidRPr="00877978">
        <w:rPr>
          <w:sz w:val="24"/>
          <w:szCs w:val="24"/>
          <w:lang w:val="ru-RU"/>
        </w:rPr>
        <w:t xml:space="preserve">. Също така туристическите </w:t>
      </w:r>
      <w:r w:rsidRPr="00877978">
        <w:rPr>
          <w:sz w:val="24"/>
          <w:szCs w:val="24"/>
          <w:lang w:val="ru-RU"/>
        </w:rPr>
        <w:lastRenderedPageBreak/>
        <w:t>потребности предполагат разнообразие и удов</w:t>
      </w:r>
      <w:r w:rsidRPr="00877978">
        <w:rPr>
          <w:sz w:val="24"/>
          <w:szCs w:val="24"/>
          <w:lang w:val="ru-RU"/>
        </w:rPr>
        <w:softHyphen/>
        <w:t xml:space="preserve">летворяване на социално-психологически </w:t>
      </w:r>
      <w:r w:rsidR="006547C2" w:rsidRPr="00877978">
        <w:rPr>
          <w:sz w:val="24"/>
          <w:szCs w:val="24"/>
          <w:lang w:val="ru-RU"/>
        </w:rPr>
        <w:t xml:space="preserve">нужди </w:t>
      </w:r>
      <w:r w:rsidRPr="00877978">
        <w:rPr>
          <w:sz w:val="24"/>
          <w:szCs w:val="24"/>
          <w:lang w:val="ru-RU"/>
        </w:rPr>
        <w:t xml:space="preserve">като </w:t>
      </w:r>
      <w:r w:rsidR="006547C2" w:rsidRPr="00877978">
        <w:rPr>
          <w:sz w:val="24"/>
          <w:szCs w:val="24"/>
          <w:lang w:val="ru-RU"/>
        </w:rPr>
        <w:t xml:space="preserve">достъп до </w:t>
      </w:r>
      <w:r w:rsidRPr="00877978">
        <w:rPr>
          <w:sz w:val="24"/>
          <w:szCs w:val="24"/>
          <w:lang w:val="ru-RU"/>
        </w:rPr>
        <w:t xml:space="preserve">новости, </w:t>
      </w:r>
      <w:r w:rsidR="006547C2" w:rsidRPr="00877978">
        <w:rPr>
          <w:sz w:val="24"/>
          <w:szCs w:val="24"/>
          <w:lang w:val="ru-RU"/>
        </w:rPr>
        <w:t xml:space="preserve">да </w:t>
      </w:r>
      <w:r w:rsidRPr="00877978">
        <w:rPr>
          <w:sz w:val="24"/>
          <w:szCs w:val="24"/>
          <w:lang w:val="ru-RU"/>
        </w:rPr>
        <w:t xml:space="preserve">забавление, </w:t>
      </w:r>
      <w:r w:rsidR="006547C2" w:rsidRPr="00877978">
        <w:rPr>
          <w:sz w:val="24"/>
          <w:szCs w:val="24"/>
          <w:lang w:val="ru-RU"/>
        </w:rPr>
        <w:t xml:space="preserve">практикуване на </w:t>
      </w:r>
      <w:r w:rsidRPr="00877978">
        <w:rPr>
          <w:sz w:val="24"/>
          <w:szCs w:val="24"/>
          <w:lang w:val="ru-RU"/>
        </w:rPr>
        <w:t xml:space="preserve">откривателство, запознаване с бит, традиции, култура на </w:t>
      </w:r>
      <w:r w:rsidR="006547C2" w:rsidRPr="00877978">
        <w:rPr>
          <w:sz w:val="24"/>
          <w:szCs w:val="24"/>
          <w:lang w:val="ru-RU"/>
        </w:rPr>
        <w:t>региона</w:t>
      </w:r>
      <w:r w:rsidRPr="00877978">
        <w:rPr>
          <w:sz w:val="24"/>
          <w:szCs w:val="24"/>
          <w:lang w:val="ru-RU"/>
        </w:rPr>
        <w:t xml:space="preserve"> и прочие</w:t>
      </w:r>
      <w:r w:rsidR="006547C2" w:rsidRPr="00877978">
        <w:rPr>
          <w:sz w:val="24"/>
          <w:szCs w:val="24"/>
          <w:lang w:val="ru-RU"/>
        </w:rPr>
        <w:t xml:space="preserve">. Всичко това е невероятно преживяване и обогатява духовно потребителя, но </w:t>
      </w:r>
      <w:r w:rsidRPr="00877978">
        <w:rPr>
          <w:sz w:val="24"/>
          <w:szCs w:val="24"/>
          <w:lang w:val="ru-RU"/>
        </w:rPr>
        <w:t>нама</w:t>
      </w:r>
      <w:r w:rsidR="006547C2" w:rsidRPr="00877978">
        <w:rPr>
          <w:sz w:val="24"/>
          <w:szCs w:val="24"/>
          <w:lang w:val="ru-RU"/>
        </w:rPr>
        <w:t>лява повторните посещения на за</w:t>
      </w:r>
      <w:r w:rsidRPr="00877978">
        <w:rPr>
          <w:sz w:val="24"/>
          <w:szCs w:val="24"/>
          <w:lang w:val="ru-RU"/>
        </w:rPr>
        <w:t>веденията за пребиваване,</w:t>
      </w:r>
      <w:r w:rsidR="006547C2" w:rsidRPr="00877978">
        <w:rPr>
          <w:sz w:val="24"/>
          <w:szCs w:val="24"/>
          <w:lang w:val="ru-RU"/>
        </w:rPr>
        <w:t xml:space="preserve"> тъй като потреблението на този тип «развлечения»</w:t>
      </w:r>
      <w:r w:rsidRPr="00877978">
        <w:rPr>
          <w:sz w:val="24"/>
          <w:szCs w:val="24"/>
          <w:lang w:val="ru-RU"/>
        </w:rPr>
        <w:t xml:space="preserve"> </w:t>
      </w:r>
      <w:r w:rsidR="006547C2" w:rsidRPr="00877978">
        <w:rPr>
          <w:sz w:val="24"/>
          <w:szCs w:val="24"/>
          <w:lang w:val="ru-RU"/>
        </w:rPr>
        <w:t xml:space="preserve"> не създава постоянна нужда</w:t>
      </w:r>
      <w:r w:rsidR="004425CF" w:rsidRPr="00877978">
        <w:rPr>
          <w:sz w:val="24"/>
          <w:szCs w:val="24"/>
          <w:lang w:val="ru-RU"/>
        </w:rPr>
        <w:t>, а това поведение не есвързано</w:t>
      </w:r>
      <w:r w:rsidRPr="00877978">
        <w:rPr>
          <w:sz w:val="24"/>
          <w:szCs w:val="24"/>
          <w:lang w:val="ru-RU"/>
        </w:rPr>
        <w:t xml:space="preserve"> с характеристиките на бр</w:t>
      </w:r>
      <w:r w:rsidR="004425CF" w:rsidRPr="00877978">
        <w:rPr>
          <w:sz w:val="24"/>
          <w:szCs w:val="24"/>
          <w:lang w:val="ru-RU"/>
        </w:rPr>
        <w:t>а</w:t>
      </w:r>
      <w:r w:rsidRPr="00877978">
        <w:rPr>
          <w:sz w:val="24"/>
          <w:szCs w:val="24"/>
          <w:lang w:val="ru-RU"/>
        </w:rPr>
        <w:t>нда и лоялността.</w:t>
      </w:r>
      <w:r w:rsidR="004425CF" w:rsidRPr="00877978">
        <w:rPr>
          <w:sz w:val="24"/>
          <w:szCs w:val="24"/>
          <w:lang w:val="ru-RU"/>
        </w:rPr>
        <w:t xml:space="preserve"> </w:t>
      </w:r>
      <w:r w:rsidRPr="00877978">
        <w:rPr>
          <w:sz w:val="24"/>
          <w:szCs w:val="24"/>
          <w:lang w:val="ru-RU"/>
        </w:rPr>
        <w:t xml:space="preserve"> Повече </w:t>
      </w:r>
      <w:r w:rsidR="004425CF" w:rsidRPr="00877978">
        <w:rPr>
          <w:sz w:val="24"/>
          <w:szCs w:val="24"/>
          <w:lang w:val="ru-RU"/>
        </w:rPr>
        <w:t>лоялни</w:t>
      </w:r>
      <w:r w:rsidRPr="00877978">
        <w:rPr>
          <w:sz w:val="24"/>
          <w:szCs w:val="24"/>
          <w:lang w:val="ru-RU"/>
        </w:rPr>
        <w:t xml:space="preserve"> клиенти се наблюдават при градските и деловите обекти, както и при тематичните, което е пред</w:t>
      </w:r>
      <w:r w:rsidRPr="00877978">
        <w:rPr>
          <w:sz w:val="24"/>
          <w:szCs w:val="24"/>
          <w:lang w:val="ru-RU"/>
        </w:rPr>
        <w:softHyphen/>
        <w:t>поставка за повече бр</w:t>
      </w:r>
      <w:r w:rsidR="004425CF" w:rsidRPr="00877978">
        <w:rPr>
          <w:sz w:val="24"/>
          <w:szCs w:val="24"/>
          <w:lang w:val="ru-RU"/>
        </w:rPr>
        <w:t>а</w:t>
      </w:r>
      <w:r w:rsidRPr="00877978">
        <w:rPr>
          <w:sz w:val="24"/>
          <w:szCs w:val="24"/>
          <w:lang w:val="ru-RU"/>
        </w:rPr>
        <w:t>ндове в тези</w:t>
      </w:r>
      <w:r w:rsidR="004425CF" w:rsidRPr="00877978">
        <w:rPr>
          <w:sz w:val="24"/>
          <w:szCs w:val="24"/>
          <w:lang w:val="ru-RU"/>
        </w:rPr>
        <w:t xml:space="preserve"> сектори, отколкото при рекреа</w:t>
      </w:r>
      <w:r w:rsidRPr="00877978">
        <w:rPr>
          <w:sz w:val="24"/>
          <w:szCs w:val="24"/>
          <w:lang w:val="ru-RU"/>
        </w:rPr>
        <w:t>тивния туризъм. Независимо от това, лоялните клиенти са склонни да платят по-високи цени за хотелиерските продукти, поради което о</w:t>
      </w:r>
      <w:r w:rsidR="00BE7D0A" w:rsidRPr="00877978">
        <w:rPr>
          <w:sz w:val="24"/>
          <w:szCs w:val="24"/>
          <w:lang w:val="ru-RU"/>
        </w:rPr>
        <w:t>бемът продажби може да нарасне</w:t>
      </w:r>
      <w:r w:rsidRPr="00877978">
        <w:rPr>
          <w:sz w:val="24"/>
          <w:szCs w:val="24"/>
          <w:lang w:val="ru-RU"/>
        </w:rPr>
        <w:t xml:space="preserve"> </w:t>
      </w:r>
      <w:r w:rsidR="004425CF" w:rsidRPr="00877978">
        <w:rPr>
          <w:sz w:val="24"/>
          <w:szCs w:val="24"/>
          <w:lang w:val="ru-RU"/>
        </w:rPr>
        <w:t xml:space="preserve"> с </w:t>
      </w:r>
      <w:r w:rsidRPr="00877978">
        <w:rPr>
          <w:sz w:val="24"/>
          <w:szCs w:val="24"/>
          <w:lang w:val="ru-RU"/>
        </w:rPr>
        <w:t>до 25 %, в сравнение със заведе</w:t>
      </w:r>
      <w:r w:rsidRPr="00877978">
        <w:rPr>
          <w:sz w:val="24"/>
          <w:szCs w:val="24"/>
          <w:lang w:val="ru-RU"/>
        </w:rPr>
        <w:softHyphen/>
        <w:t>нията с неразпознаваема марка</w:t>
      </w:r>
      <w:r w:rsidR="00890256" w:rsidRPr="00877978">
        <w:rPr>
          <w:sz w:val="24"/>
          <w:szCs w:val="24"/>
          <w:lang w:val="ru-RU"/>
        </w:rPr>
        <w:t xml:space="preserve"> </w:t>
      </w:r>
      <w:r w:rsidR="004E4655" w:rsidRPr="00877978">
        <w:rPr>
          <w:sz w:val="24"/>
          <w:szCs w:val="24"/>
          <w:lang w:val="ru-RU"/>
        </w:rPr>
        <w:t>(</w:t>
      </w:r>
      <w:r w:rsidR="00890256" w:rsidRPr="00877978">
        <w:rPr>
          <w:sz w:val="24"/>
          <w:szCs w:val="24"/>
        </w:rPr>
        <w:t>O</w:t>
      </w:r>
      <w:r w:rsidR="00890256" w:rsidRPr="00877978">
        <w:rPr>
          <w:sz w:val="24"/>
          <w:szCs w:val="24"/>
          <w:lang w:val="ru-RU"/>
        </w:rPr>
        <w:t>’</w:t>
      </w:r>
      <w:r w:rsidR="00890256" w:rsidRPr="00877978">
        <w:rPr>
          <w:sz w:val="24"/>
          <w:szCs w:val="24"/>
        </w:rPr>
        <w:t>Neill</w:t>
      </w:r>
      <w:r w:rsidR="00890256" w:rsidRPr="00877978">
        <w:rPr>
          <w:sz w:val="24"/>
          <w:szCs w:val="24"/>
          <w:lang w:val="ru-RU"/>
        </w:rPr>
        <w:t>,</w:t>
      </w:r>
      <w:r w:rsidR="00890256" w:rsidRPr="00877978">
        <w:rPr>
          <w:sz w:val="24"/>
          <w:szCs w:val="24"/>
          <w:lang w:val="bg-BG" w:eastAsia="bg-BG" w:bidi="bg-BG"/>
        </w:rPr>
        <w:t xml:space="preserve"> </w:t>
      </w:r>
      <w:r w:rsidR="00890256" w:rsidRPr="00877978">
        <w:rPr>
          <w:sz w:val="24"/>
          <w:szCs w:val="24"/>
        </w:rPr>
        <w:t>Carlback</w:t>
      </w:r>
      <w:r w:rsidR="00890256" w:rsidRPr="00877978">
        <w:rPr>
          <w:sz w:val="24"/>
          <w:szCs w:val="24"/>
          <w:lang w:val="ru-RU"/>
        </w:rPr>
        <w:t xml:space="preserve">. 2011, </w:t>
      </w:r>
      <w:r w:rsidR="00890256" w:rsidRPr="00877978">
        <w:rPr>
          <w:sz w:val="24"/>
          <w:szCs w:val="24"/>
        </w:rPr>
        <w:t>p</w:t>
      </w:r>
      <w:r w:rsidR="00890256" w:rsidRPr="00877978">
        <w:rPr>
          <w:sz w:val="24"/>
          <w:szCs w:val="24"/>
          <w:lang w:val="ru-RU"/>
        </w:rPr>
        <w:t>. 51</w:t>
      </w:r>
      <w:r w:rsidR="00890256" w:rsidRPr="00877978">
        <w:rPr>
          <w:sz w:val="24"/>
          <w:szCs w:val="24"/>
          <w:lang w:val="bg-BG"/>
        </w:rPr>
        <w:t>6</w:t>
      </w:r>
      <w:r w:rsidR="00890256" w:rsidRPr="00877978">
        <w:rPr>
          <w:sz w:val="24"/>
          <w:szCs w:val="24"/>
          <w:lang w:val="ru-RU"/>
        </w:rPr>
        <w:t>.</w:t>
      </w:r>
      <w:r w:rsidR="00DF73EE" w:rsidRPr="00877978">
        <w:rPr>
          <w:lang w:val="ru-RU"/>
        </w:rPr>
        <w:t>)</w:t>
      </w:r>
      <w:r w:rsidRPr="00877978">
        <w:rPr>
          <w:sz w:val="24"/>
          <w:szCs w:val="24"/>
          <w:lang w:val="ru-RU"/>
        </w:rPr>
        <w:t>.</w:t>
      </w:r>
    </w:p>
    <w:p w14:paraId="7C8122FF" w14:textId="77777777" w:rsidR="004425CF" w:rsidRPr="00877978" w:rsidRDefault="004425CF" w:rsidP="004425CF">
      <w:pPr>
        <w:pStyle w:val="BodyText1"/>
        <w:spacing w:line="360" w:lineRule="auto"/>
        <w:ind w:firstLine="720"/>
        <w:jc w:val="both"/>
        <w:rPr>
          <w:sz w:val="24"/>
          <w:szCs w:val="24"/>
          <w:lang w:val="ru-RU"/>
        </w:rPr>
      </w:pPr>
      <w:r w:rsidRPr="00877978">
        <w:rPr>
          <w:sz w:val="24"/>
          <w:szCs w:val="24"/>
          <w:lang w:val="ru-RU"/>
        </w:rPr>
        <w:t>Стойността на бранда като ценност дава възможност на хотелските вериги да навлизат на нови пазари, да предлагат различни продукти и да привличат допълни</w:t>
      </w:r>
      <w:r w:rsidR="0080170F" w:rsidRPr="00877978">
        <w:rPr>
          <w:sz w:val="24"/>
          <w:szCs w:val="24"/>
          <w:lang w:val="ru-RU"/>
        </w:rPr>
        <w:t xml:space="preserve">телни клиентски сегменти. Добре </w:t>
      </w:r>
      <w:r w:rsidRPr="00877978">
        <w:rPr>
          <w:sz w:val="24"/>
          <w:szCs w:val="24"/>
          <w:lang w:val="ru-RU"/>
        </w:rPr>
        <w:t>утвърдените марки притежават нематериални характеристики, които се превръщат във финансов актив и намират отражение в отчетите на хотелиерските компании. Увеличаването на приходите зависи както от нивото на клиентска лоялност, така и от способността ценностите и атрибутите на бранда да се пренасят към други обекти.</w:t>
      </w:r>
    </w:p>
    <w:p w14:paraId="01288CB9" w14:textId="77777777" w:rsidR="004C40BB" w:rsidRPr="00877978" w:rsidRDefault="004425CF" w:rsidP="000379A1">
      <w:pPr>
        <w:pStyle w:val="BodyText1"/>
        <w:spacing w:line="360" w:lineRule="auto"/>
        <w:ind w:firstLine="720"/>
        <w:jc w:val="both"/>
        <w:rPr>
          <w:sz w:val="24"/>
          <w:szCs w:val="24"/>
          <w:lang w:val="ru-RU"/>
        </w:rPr>
      </w:pPr>
      <w:r w:rsidRPr="00877978">
        <w:rPr>
          <w:sz w:val="24"/>
          <w:szCs w:val="24"/>
          <w:lang w:val="ru-RU"/>
        </w:rPr>
        <w:t>Така очертаните предимства</w:t>
      </w:r>
      <w:r w:rsidR="004C40BB" w:rsidRPr="00877978">
        <w:rPr>
          <w:sz w:val="24"/>
          <w:szCs w:val="24"/>
          <w:lang w:val="ru-RU"/>
        </w:rPr>
        <w:t xml:space="preserve"> биха могли да се представят графично по следния начин:</w:t>
      </w:r>
    </w:p>
    <w:p w14:paraId="0BAB40E5" w14:textId="77777777" w:rsidR="004C40BB" w:rsidRPr="00877978" w:rsidRDefault="004C40BB" w:rsidP="004C40BB">
      <w:pPr>
        <w:pStyle w:val="Picturecaption0"/>
        <w:spacing w:line="360" w:lineRule="auto"/>
        <w:jc w:val="both"/>
        <w:rPr>
          <w:b/>
          <w:bCs/>
          <w:sz w:val="24"/>
          <w:szCs w:val="24"/>
          <w:lang w:val="ru-RU"/>
        </w:rPr>
      </w:pPr>
    </w:p>
    <w:p w14:paraId="43E540B2" w14:textId="77777777" w:rsidR="004C40BB" w:rsidRPr="00877978" w:rsidRDefault="004C40BB" w:rsidP="004C40BB">
      <w:pPr>
        <w:pStyle w:val="Picturecaption0"/>
        <w:spacing w:line="360" w:lineRule="auto"/>
        <w:jc w:val="both"/>
        <w:rPr>
          <w:b/>
          <w:bCs/>
          <w:sz w:val="24"/>
          <w:szCs w:val="24"/>
          <w:lang w:val="ru-RU"/>
        </w:rPr>
      </w:pPr>
      <w:r w:rsidRPr="00877978">
        <w:rPr>
          <w:b/>
          <w:bCs/>
          <w:noProof/>
          <w:sz w:val="24"/>
          <w:szCs w:val="24"/>
          <w:lang w:val="bg-BG" w:eastAsia="bg-BG"/>
        </w:rPr>
        <w:drawing>
          <wp:inline distT="0" distB="0" distL="0" distR="0" wp14:anchorId="18454E1E" wp14:editId="35D29E54">
            <wp:extent cx="5069840" cy="2941320"/>
            <wp:effectExtent l="0" t="0" r="0" b="11430"/>
            <wp:docPr id="21" name="Диагра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4CEFD826" w14:textId="77777777" w:rsidR="004C40BB" w:rsidRPr="00877978" w:rsidRDefault="004C40BB" w:rsidP="004C40BB">
      <w:pPr>
        <w:pStyle w:val="Picturecaption0"/>
        <w:spacing w:line="360" w:lineRule="auto"/>
        <w:jc w:val="both"/>
        <w:rPr>
          <w:b/>
          <w:bCs/>
          <w:sz w:val="24"/>
          <w:szCs w:val="24"/>
          <w:lang w:val="ru-RU"/>
        </w:rPr>
      </w:pPr>
    </w:p>
    <w:p w14:paraId="2844061E" w14:textId="77777777" w:rsidR="004C40BB" w:rsidRPr="00877978" w:rsidRDefault="004C40BB" w:rsidP="000379A1">
      <w:pPr>
        <w:pStyle w:val="Picturecaption0"/>
        <w:spacing w:line="360" w:lineRule="auto"/>
        <w:rPr>
          <w:sz w:val="24"/>
          <w:szCs w:val="24"/>
          <w:lang w:val="ru-RU"/>
        </w:rPr>
      </w:pPr>
      <w:r w:rsidRPr="00877978">
        <w:rPr>
          <w:b/>
          <w:bCs/>
          <w:sz w:val="24"/>
          <w:szCs w:val="24"/>
          <w:lang w:val="ru-RU"/>
        </w:rPr>
        <w:t xml:space="preserve">Фиг. </w:t>
      </w:r>
      <w:r w:rsidR="00CB3A84" w:rsidRPr="00877978">
        <w:rPr>
          <w:b/>
          <w:bCs/>
          <w:sz w:val="24"/>
          <w:szCs w:val="24"/>
          <w:lang w:val="ru-RU"/>
        </w:rPr>
        <w:t>1.6</w:t>
      </w:r>
      <w:r w:rsidRPr="00877978">
        <w:rPr>
          <w:b/>
          <w:bCs/>
          <w:sz w:val="24"/>
          <w:szCs w:val="24"/>
          <w:lang w:val="ru-RU"/>
        </w:rPr>
        <w:t>. Виртуален кръг на ценността на бранда</w:t>
      </w:r>
    </w:p>
    <w:p w14:paraId="54AB7E58" w14:textId="77777777" w:rsidR="004C40BB" w:rsidRPr="00877978" w:rsidRDefault="003D7442" w:rsidP="000379A1">
      <w:pPr>
        <w:pStyle w:val="Picturecaption0"/>
        <w:spacing w:line="360" w:lineRule="auto"/>
        <w:rPr>
          <w:sz w:val="24"/>
          <w:szCs w:val="24"/>
          <w:lang w:val="bg-BG"/>
        </w:rPr>
      </w:pPr>
      <w:r w:rsidRPr="00877978">
        <w:rPr>
          <w:sz w:val="24"/>
          <w:szCs w:val="24"/>
          <w:lang w:val="ru-RU"/>
        </w:rPr>
        <w:t>Източник: П</w:t>
      </w:r>
      <w:r w:rsidR="004C40BB" w:rsidRPr="00877978">
        <w:rPr>
          <w:sz w:val="24"/>
          <w:szCs w:val="24"/>
          <w:lang w:val="ru-RU"/>
        </w:rPr>
        <w:t xml:space="preserve">о </w:t>
      </w:r>
      <w:r w:rsidR="004E4655" w:rsidRPr="00877978">
        <w:rPr>
          <w:sz w:val="24"/>
          <w:szCs w:val="24"/>
          <w:lang w:val="bg-BG"/>
        </w:rPr>
        <w:t>(</w:t>
      </w:r>
      <w:r w:rsidR="00DF73EE" w:rsidRPr="00877978">
        <w:rPr>
          <w:sz w:val="24"/>
          <w:szCs w:val="24"/>
          <w:lang w:val="en-US" w:bidi="en-US"/>
        </w:rPr>
        <w:t>Sangster</w:t>
      </w:r>
      <w:r w:rsidR="00DF73EE" w:rsidRPr="00877978">
        <w:rPr>
          <w:sz w:val="24"/>
          <w:szCs w:val="24"/>
          <w:lang w:val="ru-RU" w:bidi="en-US"/>
        </w:rPr>
        <w:t>,</w:t>
      </w:r>
      <w:r w:rsidR="004C40BB" w:rsidRPr="00877978">
        <w:rPr>
          <w:sz w:val="24"/>
          <w:szCs w:val="24"/>
          <w:lang w:val="ru-RU" w:bidi="en-US"/>
        </w:rPr>
        <w:t xml:space="preserve"> 2000, </w:t>
      </w:r>
      <w:r w:rsidR="004C40BB" w:rsidRPr="00877978">
        <w:rPr>
          <w:sz w:val="24"/>
          <w:szCs w:val="24"/>
          <w:lang w:val="en-US" w:bidi="en-US"/>
        </w:rPr>
        <w:t>p</w:t>
      </w:r>
      <w:r w:rsidR="004C40BB" w:rsidRPr="00877978">
        <w:rPr>
          <w:sz w:val="24"/>
          <w:szCs w:val="24"/>
          <w:lang w:val="ru-RU" w:bidi="en-US"/>
        </w:rPr>
        <w:t>.64</w:t>
      </w:r>
      <w:r w:rsidR="00DF73EE" w:rsidRPr="00877978">
        <w:rPr>
          <w:sz w:val="24"/>
          <w:szCs w:val="24"/>
          <w:lang w:val="bg-BG" w:bidi="en-US"/>
        </w:rPr>
        <w:t>)</w:t>
      </w:r>
    </w:p>
    <w:p w14:paraId="521AE0D1" w14:textId="77777777" w:rsidR="004C40BB" w:rsidRPr="00877978" w:rsidRDefault="004C40BB" w:rsidP="004C40BB">
      <w:pPr>
        <w:spacing w:line="360" w:lineRule="auto"/>
        <w:jc w:val="both"/>
      </w:pPr>
    </w:p>
    <w:p w14:paraId="6C2F8C83" w14:textId="77777777" w:rsidR="0080170F" w:rsidRPr="00877978" w:rsidRDefault="004C40BB" w:rsidP="0080170F">
      <w:pPr>
        <w:pStyle w:val="BodyText1"/>
        <w:spacing w:line="360" w:lineRule="auto"/>
        <w:ind w:firstLine="720"/>
        <w:jc w:val="both"/>
        <w:rPr>
          <w:sz w:val="24"/>
          <w:szCs w:val="24"/>
          <w:lang w:val="ru-RU"/>
        </w:rPr>
      </w:pPr>
      <w:r w:rsidRPr="00877978">
        <w:rPr>
          <w:sz w:val="24"/>
          <w:szCs w:val="24"/>
          <w:lang w:val="ru-RU"/>
        </w:rPr>
        <w:t>Фигура</w:t>
      </w:r>
      <w:r w:rsidR="004425CF" w:rsidRPr="00877978">
        <w:rPr>
          <w:sz w:val="24"/>
          <w:szCs w:val="24"/>
          <w:lang w:val="ru-RU"/>
        </w:rPr>
        <w:t xml:space="preserve"> </w:t>
      </w:r>
      <w:r w:rsidR="00CB3A84" w:rsidRPr="00877978">
        <w:rPr>
          <w:sz w:val="24"/>
          <w:szCs w:val="24"/>
          <w:lang w:val="ru-RU"/>
        </w:rPr>
        <w:t>1.6</w:t>
      </w:r>
      <w:r w:rsidR="004425CF" w:rsidRPr="00877978">
        <w:rPr>
          <w:sz w:val="24"/>
          <w:szCs w:val="24"/>
          <w:lang w:val="ru-RU"/>
        </w:rPr>
        <w:t xml:space="preserve">. представя </w:t>
      </w:r>
      <w:r w:rsidRPr="00877978">
        <w:rPr>
          <w:sz w:val="24"/>
          <w:szCs w:val="24"/>
          <w:lang w:val="ru-RU"/>
        </w:rPr>
        <w:t>нагледно преимуществата на бранда, които во</w:t>
      </w:r>
      <w:r w:rsidRPr="00877978">
        <w:rPr>
          <w:sz w:val="24"/>
          <w:szCs w:val="24"/>
          <w:lang w:val="ru-RU"/>
        </w:rPr>
        <w:softHyphen/>
        <w:t xml:space="preserve">дят до нарастване на неговата ценност, а тя допълнително активизира дейността и натуралните </w:t>
      </w:r>
      <w:r w:rsidR="004E4655" w:rsidRPr="00877978">
        <w:rPr>
          <w:sz w:val="24"/>
          <w:szCs w:val="24"/>
          <w:lang w:val="ru-RU"/>
        </w:rPr>
        <w:t>(</w:t>
      </w:r>
      <w:r w:rsidRPr="00877978">
        <w:rPr>
          <w:sz w:val="24"/>
          <w:szCs w:val="24"/>
          <w:lang w:val="ru-RU"/>
        </w:rPr>
        <w:t xml:space="preserve">брой нощувки) и стойностни показатели </w:t>
      </w:r>
      <w:r w:rsidR="004E4655" w:rsidRPr="00877978">
        <w:rPr>
          <w:sz w:val="24"/>
          <w:szCs w:val="24"/>
          <w:lang w:val="ru-RU"/>
        </w:rPr>
        <w:t>(</w:t>
      </w:r>
      <w:r w:rsidRPr="00877978">
        <w:rPr>
          <w:sz w:val="24"/>
          <w:szCs w:val="24"/>
          <w:shd w:val="clear" w:color="auto" w:fill="FFFFFF"/>
        </w:rPr>
        <w:t>RevPAR</w:t>
      </w:r>
      <w:r w:rsidRPr="00877978">
        <w:rPr>
          <w:sz w:val="24"/>
          <w:szCs w:val="24"/>
          <w:shd w:val="clear" w:color="auto" w:fill="FFFFFF"/>
          <w:lang w:val="ru-RU"/>
        </w:rPr>
        <w:t xml:space="preserve"> е директен показател за ефективността на хотела, който проследява колко пари прави мястото за настаняване от своите стаи. Той е пряко свързан със средната дневна цена на хотела </w:t>
      </w:r>
      <w:r w:rsidR="004E4655" w:rsidRPr="00877978">
        <w:rPr>
          <w:sz w:val="24"/>
          <w:szCs w:val="24"/>
          <w:shd w:val="clear" w:color="auto" w:fill="FFFFFF"/>
          <w:lang w:val="ru-RU"/>
        </w:rPr>
        <w:t>(</w:t>
      </w:r>
      <w:r w:rsidRPr="00877978">
        <w:rPr>
          <w:sz w:val="24"/>
          <w:szCs w:val="24"/>
          <w:shd w:val="clear" w:color="auto" w:fill="FFFFFF"/>
        </w:rPr>
        <w:t>ADR</w:t>
      </w:r>
      <w:r w:rsidRPr="00877978">
        <w:rPr>
          <w:sz w:val="24"/>
          <w:szCs w:val="24"/>
          <w:shd w:val="clear" w:color="auto" w:fill="FFFFFF"/>
          <w:lang w:val="ru-RU"/>
        </w:rPr>
        <w:t>) и неговата степен на заетост</w:t>
      </w:r>
      <w:r w:rsidRPr="00877978">
        <w:rPr>
          <w:sz w:val="24"/>
          <w:szCs w:val="24"/>
          <w:lang w:val="ru-RU"/>
        </w:rPr>
        <w:t>, възвръщаемост на вложените капитали, включително ин</w:t>
      </w:r>
      <w:r w:rsidRPr="00877978">
        <w:rPr>
          <w:sz w:val="24"/>
          <w:szCs w:val="24"/>
          <w:lang w:val="ru-RU"/>
        </w:rPr>
        <w:softHyphen/>
        <w:t>вестиционни и др.). Тези резултати дават възможност за разширяване на бранда</w:t>
      </w:r>
      <w:r w:rsidR="000A7718" w:rsidRPr="00877978">
        <w:rPr>
          <w:sz w:val="24"/>
          <w:szCs w:val="24"/>
          <w:lang w:val="ru-RU"/>
        </w:rPr>
        <w:t xml:space="preserve"> </w:t>
      </w:r>
      <w:r w:rsidR="004E4655" w:rsidRPr="00877978">
        <w:rPr>
          <w:lang w:val="ru-RU"/>
        </w:rPr>
        <w:t>(</w:t>
      </w:r>
      <w:r w:rsidR="0080170F" w:rsidRPr="00877978">
        <w:rPr>
          <w:sz w:val="24"/>
          <w:szCs w:val="24"/>
        </w:rPr>
        <w:t>O</w:t>
      </w:r>
      <w:r w:rsidR="0080170F" w:rsidRPr="00877978">
        <w:rPr>
          <w:sz w:val="24"/>
          <w:szCs w:val="24"/>
          <w:lang w:val="ru-RU"/>
        </w:rPr>
        <w:t>’</w:t>
      </w:r>
      <w:r w:rsidR="0080170F" w:rsidRPr="00877978">
        <w:rPr>
          <w:sz w:val="24"/>
          <w:szCs w:val="24"/>
        </w:rPr>
        <w:t>Neill</w:t>
      </w:r>
      <w:r w:rsidR="0080170F" w:rsidRPr="00877978">
        <w:rPr>
          <w:sz w:val="24"/>
          <w:szCs w:val="24"/>
          <w:lang w:val="ru-RU"/>
        </w:rPr>
        <w:t xml:space="preserve">, </w:t>
      </w:r>
      <w:r w:rsidR="0080170F" w:rsidRPr="00877978">
        <w:rPr>
          <w:sz w:val="24"/>
          <w:szCs w:val="24"/>
        </w:rPr>
        <w:t>Xiao</w:t>
      </w:r>
      <w:r w:rsidR="0080170F" w:rsidRPr="00877978">
        <w:rPr>
          <w:sz w:val="24"/>
          <w:szCs w:val="24"/>
          <w:lang w:val="ru-RU"/>
        </w:rPr>
        <w:t xml:space="preserve">. </w:t>
      </w:r>
      <w:r w:rsidR="0080170F" w:rsidRPr="00877978">
        <w:rPr>
          <w:sz w:val="24"/>
          <w:szCs w:val="24"/>
          <w:shd w:val="clear" w:color="auto" w:fill="FFFFFF"/>
          <w:lang w:val="ru-RU"/>
        </w:rPr>
        <w:t>2010</w:t>
      </w:r>
      <w:r w:rsidR="0080170F" w:rsidRPr="00877978">
        <w:rPr>
          <w:sz w:val="24"/>
          <w:szCs w:val="24"/>
          <w:lang w:val="bg-BG" w:eastAsia="bg-BG" w:bidi="bg-BG"/>
        </w:rPr>
        <w:t>с. 212</w:t>
      </w:r>
      <w:r w:rsidR="00DF73EE" w:rsidRPr="00877978">
        <w:rPr>
          <w:lang w:val="ru-RU"/>
        </w:rPr>
        <w:t>)</w:t>
      </w:r>
      <w:r w:rsidRPr="00877978">
        <w:rPr>
          <w:sz w:val="24"/>
          <w:szCs w:val="24"/>
          <w:lang w:val="ru-RU"/>
        </w:rPr>
        <w:t xml:space="preserve">, </w:t>
      </w:r>
      <w:r w:rsidR="004425CF" w:rsidRPr="00877978">
        <w:rPr>
          <w:sz w:val="24"/>
          <w:szCs w:val="24"/>
          <w:lang w:val="ru-RU"/>
        </w:rPr>
        <w:t xml:space="preserve">което е активна </w:t>
      </w:r>
      <w:r w:rsidR="000379A1" w:rsidRPr="00877978">
        <w:rPr>
          <w:sz w:val="24"/>
          <w:szCs w:val="24"/>
          <w:lang w:val="ru-RU"/>
        </w:rPr>
        <w:t>съвременна практика</w:t>
      </w:r>
      <w:r w:rsidR="004425CF" w:rsidRPr="00877978">
        <w:rPr>
          <w:sz w:val="24"/>
          <w:szCs w:val="24"/>
          <w:lang w:val="ru-RU"/>
        </w:rPr>
        <w:t xml:space="preserve"> в хотелиерството, тъй като р</w:t>
      </w:r>
      <w:r w:rsidRPr="00877978">
        <w:rPr>
          <w:sz w:val="24"/>
          <w:szCs w:val="24"/>
          <w:lang w:val="ru-RU"/>
        </w:rPr>
        <w:t>аз</w:t>
      </w:r>
      <w:r w:rsidRPr="00877978">
        <w:rPr>
          <w:sz w:val="24"/>
          <w:szCs w:val="24"/>
          <w:lang w:val="ru-RU"/>
        </w:rPr>
        <w:softHyphen/>
        <w:t>пространяването на бра</w:t>
      </w:r>
      <w:r w:rsidR="000379A1" w:rsidRPr="00877978">
        <w:rPr>
          <w:sz w:val="24"/>
          <w:szCs w:val="24"/>
          <w:lang w:val="ru-RU"/>
        </w:rPr>
        <w:t>нда</w:t>
      </w:r>
      <w:r w:rsidR="004425CF" w:rsidRPr="00877978">
        <w:rPr>
          <w:sz w:val="24"/>
          <w:szCs w:val="24"/>
          <w:lang w:val="ru-RU"/>
        </w:rPr>
        <w:t xml:space="preserve"> води до </w:t>
      </w:r>
      <w:r w:rsidRPr="00877978">
        <w:rPr>
          <w:sz w:val="24"/>
          <w:szCs w:val="24"/>
          <w:lang w:val="ru-RU"/>
        </w:rPr>
        <w:t>засилва</w:t>
      </w:r>
      <w:r w:rsidR="004425CF" w:rsidRPr="00877978">
        <w:rPr>
          <w:sz w:val="24"/>
          <w:szCs w:val="24"/>
          <w:lang w:val="ru-RU"/>
        </w:rPr>
        <w:t>не</w:t>
      </w:r>
      <w:r w:rsidRPr="00877978">
        <w:rPr>
          <w:sz w:val="24"/>
          <w:szCs w:val="24"/>
          <w:lang w:val="ru-RU"/>
        </w:rPr>
        <w:t xml:space="preserve"> още повече </w:t>
      </w:r>
      <w:r w:rsidR="004425CF" w:rsidRPr="00877978">
        <w:rPr>
          <w:sz w:val="24"/>
          <w:szCs w:val="24"/>
          <w:lang w:val="ru-RU"/>
        </w:rPr>
        <w:t xml:space="preserve">на </w:t>
      </w:r>
      <w:r w:rsidRPr="00877978">
        <w:rPr>
          <w:sz w:val="24"/>
          <w:szCs w:val="24"/>
          <w:lang w:val="ru-RU"/>
        </w:rPr>
        <w:t>пазарните позиции и повишава ценността</w:t>
      </w:r>
      <w:r w:rsidR="004425CF" w:rsidRPr="00877978">
        <w:rPr>
          <w:sz w:val="24"/>
          <w:szCs w:val="24"/>
          <w:lang w:val="ru-RU"/>
        </w:rPr>
        <w:t xml:space="preserve">. Тази трансформация </w:t>
      </w:r>
      <w:r w:rsidRPr="00877978">
        <w:rPr>
          <w:sz w:val="24"/>
          <w:szCs w:val="24"/>
          <w:lang w:val="ru-RU"/>
        </w:rPr>
        <w:t xml:space="preserve">увеличава благоприятните асоциации, </w:t>
      </w:r>
      <w:r w:rsidR="004425CF" w:rsidRPr="00877978">
        <w:rPr>
          <w:sz w:val="24"/>
          <w:szCs w:val="24"/>
          <w:lang w:val="ru-RU"/>
        </w:rPr>
        <w:t xml:space="preserve">засилва </w:t>
      </w:r>
      <w:r w:rsidRPr="00877978">
        <w:rPr>
          <w:sz w:val="24"/>
          <w:szCs w:val="24"/>
          <w:lang w:val="ru-RU"/>
        </w:rPr>
        <w:t xml:space="preserve">отличителната стойност </w:t>
      </w:r>
      <w:r w:rsidR="004425CF" w:rsidRPr="00877978">
        <w:rPr>
          <w:sz w:val="24"/>
          <w:szCs w:val="24"/>
          <w:lang w:val="ru-RU"/>
        </w:rPr>
        <w:t xml:space="preserve">на бранда </w:t>
      </w:r>
      <w:r w:rsidRPr="00877978">
        <w:rPr>
          <w:sz w:val="24"/>
          <w:szCs w:val="24"/>
          <w:lang w:val="ru-RU"/>
        </w:rPr>
        <w:t xml:space="preserve">и </w:t>
      </w:r>
      <w:r w:rsidR="004425CF" w:rsidRPr="00877978">
        <w:rPr>
          <w:sz w:val="24"/>
          <w:szCs w:val="24"/>
          <w:lang w:val="ru-RU"/>
        </w:rPr>
        <w:t>рефлектира положително  върху</w:t>
      </w:r>
      <w:r w:rsidRPr="00877978">
        <w:rPr>
          <w:sz w:val="24"/>
          <w:szCs w:val="24"/>
          <w:lang w:val="ru-RU"/>
        </w:rPr>
        <w:t>предпочитанията на клиентелата.</w:t>
      </w:r>
    </w:p>
    <w:p w14:paraId="772E6E94" w14:textId="77777777" w:rsidR="0080170F" w:rsidRPr="00877978" w:rsidRDefault="004C40BB" w:rsidP="0080170F">
      <w:pPr>
        <w:pStyle w:val="BodyText1"/>
        <w:spacing w:line="360" w:lineRule="auto"/>
        <w:ind w:firstLine="720"/>
        <w:jc w:val="both"/>
        <w:rPr>
          <w:sz w:val="24"/>
          <w:szCs w:val="24"/>
          <w:lang w:val="ru-RU"/>
        </w:rPr>
      </w:pPr>
      <w:r w:rsidRPr="00877978">
        <w:rPr>
          <w:sz w:val="24"/>
          <w:szCs w:val="24"/>
          <w:lang w:val="ru-RU"/>
        </w:rPr>
        <w:t xml:space="preserve">Силно конкурентната среда </w:t>
      </w:r>
      <w:r w:rsidR="00E15812" w:rsidRPr="00877978">
        <w:rPr>
          <w:sz w:val="24"/>
          <w:szCs w:val="24"/>
          <w:lang w:val="ru-RU"/>
        </w:rPr>
        <w:t>в хотелиерството</w:t>
      </w:r>
      <w:r w:rsidRPr="00877978">
        <w:rPr>
          <w:sz w:val="24"/>
          <w:szCs w:val="24"/>
          <w:lang w:val="ru-RU"/>
        </w:rPr>
        <w:t xml:space="preserve"> </w:t>
      </w:r>
      <w:r w:rsidR="00E15812" w:rsidRPr="00877978">
        <w:rPr>
          <w:sz w:val="24"/>
          <w:szCs w:val="24"/>
          <w:lang w:val="ru-RU"/>
        </w:rPr>
        <w:t xml:space="preserve">провокира дейности, които да активират поведенческата лоялност на туристите, като </w:t>
      </w:r>
      <w:r w:rsidRPr="00877978">
        <w:rPr>
          <w:sz w:val="24"/>
          <w:szCs w:val="24"/>
          <w:lang w:val="ru-RU"/>
        </w:rPr>
        <w:t xml:space="preserve">насочва вниманието към удовлетворяване на потребностите </w:t>
      </w:r>
      <w:r w:rsidR="00E15812" w:rsidRPr="00877978">
        <w:rPr>
          <w:sz w:val="24"/>
          <w:szCs w:val="24"/>
          <w:lang w:val="ru-RU"/>
        </w:rPr>
        <w:t xml:space="preserve">им. Туристите спестяват време и </w:t>
      </w:r>
      <w:r w:rsidR="00DF73EE" w:rsidRPr="00877978">
        <w:rPr>
          <w:sz w:val="24"/>
          <w:szCs w:val="24"/>
          <w:lang w:val="ru-RU"/>
        </w:rPr>
        <w:t>разходи при тър</w:t>
      </w:r>
      <w:r w:rsidR="00E15812" w:rsidRPr="00877978">
        <w:rPr>
          <w:sz w:val="24"/>
          <w:szCs w:val="24"/>
          <w:lang w:val="ru-RU"/>
        </w:rPr>
        <w:t xml:space="preserve">сенето на обекти и резервирането на нощувките, защото познават бранда и имат трайни предпочитания към него. Това се </w:t>
      </w:r>
      <w:r w:rsidRPr="00877978">
        <w:rPr>
          <w:sz w:val="24"/>
          <w:szCs w:val="24"/>
          <w:lang w:val="ru-RU"/>
        </w:rPr>
        <w:t>постиг</w:t>
      </w:r>
      <w:r w:rsidR="00E15812" w:rsidRPr="00877978">
        <w:rPr>
          <w:sz w:val="24"/>
          <w:szCs w:val="24"/>
          <w:lang w:val="ru-RU"/>
        </w:rPr>
        <w:t>а по-лесно</w:t>
      </w:r>
      <w:r w:rsidRPr="00877978">
        <w:rPr>
          <w:sz w:val="24"/>
          <w:szCs w:val="24"/>
          <w:lang w:val="ru-RU"/>
        </w:rPr>
        <w:t xml:space="preserve"> при</w:t>
      </w:r>
      <w:r w:rsidR="00E15812" w:rsidRPr="00877978">
        <w:rPr>
          <w:sz w:val="24"/>
          <w:szCs w:val="24"/>
          <w:lang w:val="ru-RU"/>
        </w:rPr>
        <w:t xml:space="preserve"> наложилите се и</w:t>
      </w:r>
      <w:r w:rsidRPr="00877978">
        <w:rPr>
          <w:sz w:val="24"/>
          <w:szCs w:val="24"/>
          <w:lang w:val="ru-RU"/>
        </w:rPr>
        <w:t xml:space="preserve"> </w:t>
      </w:r>
      <w:r w:rsidR="00E15812" w:rsidRPr="00877978">
        <w:rPr>
          <w:sz w:val="24"/>
          <w:szCs w:val="24"/>
          <w:lang w:val="ru-RU"/>
        </w:rPr>
        <w:t xml:space="preserve">постигнали </w:t>
      </w:r>
      <w:r w:rsidRPr="00877978">
        <w:rPr>
          <w:sz w:val="24"/>
          <w:szCs w:val="24"/>
          <w:lang w:val="ru-RU"/>
        </w:rPr>
        <w:t>из</w:t>
      </w:r>
      <w:r w:rsidRPr="00877978">
        <w:rPr>
          <w:sz w:val="24"/>
          <w:szCs w:val="24"/>
          <w:lang w:val="ru-RU"/>
        </w:rPr>
        <w:softHyphen/>
        <w:t>вестн</w:t>
      </w:r>
      <w:r w:rsidR="00E15812" w:rsidRPr="00877978">
        <w:rPr>
          <w:sz w:val="24"/>
          <w:szCs w:val="24"/>
          <w:lang w:val="ru-RU"/>
        </w:rPr>
        <w:t>ост</w:t>
      </w:r>
      <w:r w:rsidRPr="00877978">
        <w:rPr>
          <w:sz w:val="24"/>
          <w:szCs w:val="24"/>
          <w:lang w:val="ru-RU"/>
        </w:rPr>
        <w:t xml:space="preserve"> бр</w:t>
      </w:r>
      <w:r w:rsidR="000379A1" w:rsidRPr="00877978">
        <w:rPr>
          <w:sz w:val="24"/>
          <w:szCs w:val="24"/>
          <w:lang w:val="ru-RU"/>
        </w:rPr>
        <w:t>а</w:t>
      </w:r>
      <w:r w:rsidRPr="00877978">
        <w:rPr>
          <w:sz w:val="24"/>
          <w:szCs w:val="24"/>
          <w:lang w:val="ru-RU"/>
        </w:rPr>
        <w:t xml:space="preserve">ндове. </w:t>
      </w:r>
      <w:r w:rsidR="00E15812" w:rsidRPr="00877978">
        <w:rPr>
          <w:sz w:val="24"/>
          <w:szCs w:val="24"/>
          <w:lang w:val="ru-RU"/>
        </w:rPr>
        <w:t xml:space="preserve">В контекста на тези тенденции </w:t>
      </w:r>
      <w:r w:rsidRPr="00877978">
        <w:rPr>
          <w:sz w:val="24"/>
          <w:szCs w:val="24"/>
          <w:lang w:val="ru-RU"/>
        </w:rPr>
        <w:t>в хотелиерс</w:t>
      </w:r>
      <w:r w:rsidR="00E15812" w:rsidRPr="00877978">
        <w:rPr>
          <w:sz w:val="24"/>
          <w:szCs w:val="24"/>
          <w:lang w:val="ru-RU"/>
        </w:rPr>
        <w:t xml:space="preserve">твото постоянно се  увеличават </w:t>
      </w:r>
      <w:r w:rsidRPr="00877978">
        <w:rPr>
          <w:sz w:val="24"/>
          <w:szCs w:val="24"/>
          <w:lang w:val="ru-RU"/>
        </w:rPr>
        <w:t>бр</w:t>
      </w:r>
      <w:r w:rsidR="000379A1" w:rsidRPr="00877978">
        <w:rPr>
          <w:sz w:val="24"/>
          <w:szCs w:val="24"/>
          <w:lang w:val="ru-RU"/>
        </w:rPr>
        <w:t>а</w:t>
      </w:r>
      <w:r w:rsidRPr="00877978">
        <w:rPr>
          <w:sz w:val="24"/>
          <w:szCs w:val="24"/>
          <w:lang w:val="ru-RU"/>
        </w:rPr>
        <w:t>ндове</w:t>
      </w:r>
      <w:r w:rsidR="00E15812" w:rsidRPr="00877978">
        <w:rPr>
          <w:sz w:val="24"/>
          <w:szCs w:val="24"/>
          <w:lang w:val="ru-RU"/>
        </w:rPr>
        <w:t>те, което за</w:t>
      </w:r>
      <w:r w:rsidR="00E15812" w:rsidRPr="00877978">
        <w:rPr>
          <w:sz w:val="24"/>
          <w:szCs w:val="24"/>
          <w:lang w:val="ru-RU"/>
        </w:rPr>
        <w:softHyphen/>
        <w:t>силва конкуренцията</w:t>
      </w:r>
      <w:r w:rsidRPr="00877978">
        <w:rPr>
          <w:sz w:val="24"/>
          <w:szCs w:val="24"/>
          <w:lang w:val="ru-RU"/>
        </w:rPr>
        <w:t xml:space="preserve"> между тях, </w:t>
      </w:r>
      <w:r w:rsidR="00E15812" w:rsidRPr="00877978">
        <w:rPr>
          <w:sz w:val="24"/>
          <w:szCs w:val="24"/>
          <w:lang w:val="ru-RU"/>
        </w:rPr>
        <w:t xml:space="preserve">особенно когато се цели </w:t>
      </w:r>
      <w:r w:rsidRPr="00877978">
        <w:rPr>
          <w:sz w:val="24"/>
          <w:szCs w:val="24"/>
          <w:lang w:val="ru-RU"/>
        </w:rPr>
        <w:t xml:space="preserve">ясен, </w:t>
      </w:r>
      <w:r w:rsidR="002B7A37" w:rsidRPr="00877978">
        <w:rPr>
          <w:sz w:val="24"/>
          <w:szCs w:val="24"/>
          <w:lang w:val="ru-RU"/>
        </w:rPr>
        <w:t xml:space="preserve">различен </w:t>
      </w:r>
      <w:r w:rsidRPr="00877978">
        <w:rPr>
          <w:sz w:val="24"/>
          <w:szCs w:val="24"/>
          <w:lang w:val="ru-RU"/>
        </w:rPr>
        <w:t xml:space="preserve">имидж, </w:t>
      </w:r>
      <w:r w:rsidR="002B7A37" w:rsidRPr="00877978">
        <w:rPr>
          <w:sz w:val="24"/>
          <w:szCs w:val="24"/>
          <w:lang w:val="ru-RU"/>
        </w:rPr>
        <w:t>защото при прекал</w:t>
      </w:r>
      <w:r w:rsidRPr="00877978">
        <w:rPr>
          <w:sz w:val="24"/>
          <w:szCs w:val="24"/>
          <w:lang w:val="ru-RU"/>
        </w:rPr>
        <w:t>ено разпространяване може да се изгуби отличителната стойност и бр</w:t>
      </w:r>
      <w:r w:rsidR="002B7A37" w:rsidRPr="00877978">
        <w:rPr>
          <w:sz w:val="24"/>
          <w:szCs w:val="24"/>
          <w:lang w:val="ru-RU"/>
        </w:rPr>
        <w:t>а</w:t>
      </w:r>
      <w:r w:rsidRPr="00877978">
        <w:rPr>
          <w:sz w:val="24"/>
          <w:szCs w:val="24"/>
          <w:lang w:val="ru-RU"/>
        </w:rPr>
        <w:t>ндът да се обезличи. Това означава, че бр</w:t>
      </w:r>
      <w:r w:rsidR="002B7A37" w:rsidRPr="00877978">
        <w:rPr>
          <w:sz w:val="24"/>
          <w:szCs w:val="24"/>
          <w:lang w:val="ru-RU"/>
        </w:rPr>
        <w:t>а</w:t>
      </w:r>
      <w:r w:rsidRPr="00877978">
        <w:rPr>
          <w:sz w:val="24"/>
          <w:szCs w:val="24"/>
          <w:lang w:val="ru-RU"/>
        </w:rPr>
        <w:t>ндовете в хотелиерството не са непременно с голям капацитет, те могат успешно да обединяват и по-малък брой, например бутикови обекти, тематично насочени</w:t>
      </w:r>
      <w:r w:rsidR="00E15812" w:rsidRPr="00877978">
        <w:rPr>
          <w:sz w:val="24"/>
          <w:szCs w:val="24"/>
          <w:lang w:val="ru-RU"/>
        </w:rPr>
        <w:t xml:space="preserve"> към</w:t>
      </w:r>
      <w:r w:rsidR="002B7A37" w:rsidRPr="00877978">
        <w:rPr>
          <w:sz w:val="24"/>
          <w:szCs w:val="24"/>
          <w:lang w:val="ru-RU"/>
        </w:rPr>
        <w:t xml:space="preserve"> определен вид туризъм и пр</w:t>
      </w:r>
      <w:r w:rsidRPr="00877978">
        <w:rPr>
          <w:sz w:val="24"/>
          <w:szCs w:val="24"/>
          <w:lang w:val="ru-RU"/>
        </w:rPr>
        <w:t>.</w:t>
      </w:r>
      <w:r w:rsidR="002B7A37" w:rsidRPr="00877978">
        <w:rPr>
          <w:sz w:val="24"/>
          <w:szCs w:val="24"/>
          <w:vertAlign w:val="superscript"/>
          <w:lang w:val="ru-RU"/>
        </w:rPr>
        <w:t xml:space="preserve"> </w:t>
      </w:r>
      <w:r w:rsidR="004E4655" w:rsidRPr="00877978">
        <w:rPr>
          <w:sz w:val="24"/>
          <w:szCs w:val="24"/>
          <w:lang w:val="ru-RU"/>
        </w:rPr>
        <w:t>(</w:t>
      </w:r>
      <w:r w:rsidR="0080170F" w:rsidRPr="00877978">
        <w:rPr>
          <w:sz w:val="24"/>
          <w:szCs w:val="24"/>
        </w:rPr>
        <w:t>O</w:t>
      </w:r>
      <w:r w:rsidR="0080170F" w:rsidRPr="00877978">
        <w:rPr>
          <w:sz w:val="24"/>
          <w:szCs w:val="24"/>
          <w:lang w:val="ru-RU"/>
        </w:rPr>
        <w:t>’</w:t>
      </w:r>
      <w:r w:rsidR="0080170F" w:rsidRPr="00877978">
        <w:rPr>
          <w:sz w:val="24"/>
          <w:szCs w:val="24"/>
        </w:rPr>
        <w:t>Neill</w:t>
      </w:r>
      <w:r w:rsidR="0080170F" w:rsidRPr="00877978">
        <w:rPr>
          <w:sz w:val="24"/>
          <w:szCs w:val="24"/>
          <w:lang w:val="ru-RU"/>
        </w:rPr>
        <w:t xml:space="preserve">, </w:t>
      </w:r>
      <w:r w:rsidR="0080170F" w:rsidRPr="00877978">
        <w:rPr>
          <w:sz w:val="24"/>
          <w:szCs w:val="24"/>
        </w:rPr>
        <w:t>J</w:t>
      </w:r>
      <w:r w:rsidR="0080170F" w:rsidRPr="00877978">
        <w:rPr>
          <w:sz w:val="24"/>
          <w:szCs w:val="24"/>
          <w:lang w:val="ru-RU"/>
        </w:rPr>
        <w:t xml:space="preserve">., </w:t>
      </w:r>
      <w:r w:rsidR="0080170F" w:rsidRPr="00877978">
        <w:rPr>
          <w:sz w:val="24"/>
          <w:szCs w:val="24"/>
        </w:rPr>
        <w:t>A</w:t>
      </w:r>
      <w:r w:rsidR="0080170F" w:rsidRPr="00877978">
        <w:rPr>
          <w:sz w:val="24"/>
          <w:szCs w:val="24"/>
          <w:lang w:val="ru-RU"/>
        </w:rPr>
        <w:t xml:space="preserve">. </w:t>
      </w:r>
      <w:r w:rsidR="0080170F" w:rsidRPr="00877978">
        <w:rPr>
          <w:sz w:val="24"/>
          <w:szCs w:val="24"/>
        </w:rPr>
        <w:t>Mattila</w:t>
      </w:r>
      <w:r w:rsidR="0080170F" w:rsidRPr="00877978">
        <w:rPr>
          <w:sz w:val="24"/>
          <w:szCs w:val="24"/>
          <w:lang w:val="ru-RU"/>
        </w:rPr>
        <w:t>. 2011</w:t>
      </w:r>
      <w:r w:rsidR="0080170F" w:rsidRPr="00877978">
        <w:rPr>
          <w:sz w:val="24"/>
          <w:szCs w:val="24"/>
          <w:lang w:val="bg-BG" w:eastAsia="bg-BG" w:bidi="bg-BG"/>
        </w:rPr>
        <w:t>, с. 38.</w:t>
      </w:r>
      <w:r w:rsidR="00DF73EE" w:rsidRPr="00877978">
        <w:rPr>
          <w:sz w:val="24"/>
          <w:szCs w:val="24"/>
          <w:lang w:val="ru-RU"/>
        </w:rPr>
        <w:t>)</w:t>
      </w:r>
    </w:p>
    <w:p w14:paraId="4B5520AC" w14:textId="77777777" w:rsidR="00977633" w:rsidRPr="00877978" w:rsidRDefault="004C40BB" w:rsidP="0080170F">
      <w:pPr>
        <w:pStyle w:val="BodyText1"/>
        <w:spacing w:line="360" w:lineRule="auto"/>
        <w:ind w:firstLine="720"/>
        <w:jc w:val="both"/>
        <w:rPr>
          <w:sz w:val="24"/>
          <w:szCs w:val="24"/>
          <w:lang w:val="ru-RU"/>
        </w:rPr>
      </w:pPr>
      <w:r w:rsidRPr="00877978">
        <w:rPr>
          <w:sz w:val="24"/>
          <w:szCs w:val="24"/>
          <w:lang w:val="ru-RU"/>
        </w:rPr>
        <w:t>Бранд асоциациите в хотелиерството са свързани с „физическите параметри на обектите, символа или логото, локацията, произхода, цените, историята на фирмата и т.н.”</w:t>
      </w:r>
      <w:r w:rsidR="004E4655" w:rsidRPr="00877978">
        <w:rPr>
          <w:lang w:val="ru-RU"/>
        </w:rPr>
        <w:t>(</w:t>
      </w:r>
      <w:r w:rsidR="0080170F" w:rsidRPr="00877978">
        <w:rPr>
          <w:sz w:val="24"/>
          <w:szCs w:val="24"/>
          <w:lang w:val="bg-BG" w:eastAsia="bg-BG" w:bidi="bg-BG"/>
        </w:rPr>
        <w:t xml:space="preserve">Хи, В., </w:t>
      </w:r>
      <w:r w:rsidR="0080170F" w:rsidRPr="00877978">
        <w:rPr>
          <w:sz w:val="24"/>
          <w:szCs w:val="24"/>
        </w:rPr>
        <w:t>A</w:t>
      </w:r>
      <w:r w:rsidR="0080170F" w:rsidRPr="00877978">
        <w:rPr>
          <w:sz w:val="24"/>
          <w:szCs w:val="24"/>
          <w:lang w:val="ru-RU"/>
        </w:rPr>
        <w:t xml:space="preserve">. </w:t>
      </w:r>
      <w:r w:rsidR="0080170F" w:rsidRPr="00877978">
        <w:rPr>
          <w:sz w:val="24"/>
          <w:szCs w:val="24"/>
        </w:rPr>
        <w:t>Chan</w:t>
      </w:r>
      <w:r w:rsidR="0080170F" w:rsidRPr="00877978">
        <w:rPr>
          <w:sz w:val="24"/>
          <w:szCs w:val="24"/>
          <w:lang w:val="ru-RU"/>
        </w:rPr>
        <w:t xml:space="preserve">. </w:t>
      </w:r>
      <w:r w:rsidR="0080170F" w:rsidRPr="00877978">
        <w:rPr>
          <w:sz w:val="24"/>
          <w:szCs w:val="24"/>
          <w:lang w:val="bg-BG" w:eastAsia="bg-BG" w:bidi="bg-BG"/>
        </w:rPr>
        <w:t>Цит. съч., с. 176.</w:t>
      </w:r>
      <w:r w:rsidR="00DF73EE" w:rsidRPr="00877978">
        <w:rPr>
          <w:lang w:val="ru-RU"/>
        </w:rPr>
        <w:t>)</w:t>
      </w:r>
      <w:r w:rsidR="002B7A37" w:rsidRPr="00877978">
        <w:rPr>
          <w:sz w:val="24"/>
          <w:szCs w:val="24"/>
          <w:lang w:val="ru-RU"/>
        </w:rPr>
        <w:t xml:space="preserve">. </w:t>
      </w:r>
      <w:r w:rsidRPr="00877978">
        <w:rPr>
          <w:sz w:val="24"/>
          <w:szCs w:val="24"/>
          <w:lang w:val="ru-RU"/>
        </w:rPr>
        <w:t>Тази характеристика, от една страна, е положителна, защото увеличава възможностите както за диференциране, така и за идентифициране, но от друга страна, нара</w:t>
      </w:r>
      <w:r w:rsidRPr="00877978">
        <w:rPr>
          <w:sz w:val="24"/>
          <w:szCs w:val="24"/>
          <w:lang w:val="ru-RU"/>
        </w:rPr>
        <w:softHyphen/>
        <w:t xml:space="preserve">стват рисковете за хотелиерските фирми. </w:t>
      </w:r>
      <w:r w:rsidRPr="00877978">
        <w:rPr>
          <w:sz w:val="24"/>
          <w:szCs w:val="24"/>
          <w:lang w:val="ru-RU"/>
        </w:rPr>
        <w:lastRenderedPageBreak/>
        <w:t>Всеки проблем в каналите за въздействие може да наруши цялостната представа, а освен това, за да се формира бранд, продуктът трябва да е синхронизиран и да се възприема като едно цяло. Увеличените възможности за въздействие върху клиентелата се крият в структурата на хотелиерския продукт,</w:t>
      </w:r>
      <w:r w:rsidR="00B71B68" w:rsidRPr="00877978">
        <w:rPr>
          <w:sz w:val="24"/>
          <w:szCs w:val="24"/>
          <w:lang w:val="ru-RU"/>
        </w:rPr>
        <w:t xml:space="preserve"> като</w:t>
      </w:r>
      <w:r w:rsidRPr="00877978">
        <w:rPr>
          <w:sz w:val="24"/>
          <w:szCs w:val="24"/>
          <w:lang w:val="ru-RU"/>
        </w:rPr>
        <w:t xml:space="preserve"> силно влияние оказва хотелиерската суперструктура, която включва много елементи, тя създава средата за потребяване на хотелиерските услуги. За да се инкорпорира в бранда, хотелиерската суперструктура трябва не само да е качествена и добре поддържана, но да е ес</w:t>
      </w:r>
      <w:r w:rsidRPr="00877978">
        <w:rPr>
          <w:sz w:val="24"/>
          <w:szCs w:val="24"/>
          <w:lang w:val="ru-RU"/>
        </w:rPr>
        <w:softHyphen/>
        <w:t xml:space="preserve">тетична, ергономична, </w:t>
      </w:r>
      <w:r w:rsidR="00B71B68" w:rsidRPr="00877978">
        <w:rPr>
          <w:sz w:val="24"/>
          <w:szCs w:val="24"/>
          <w:lang w:val="ru-RU"/>
        </w:rPr>
        <w:t>дори развита</w:t>
      </w:r>
      <w:r w:rsidRPr="00877978">
        <w:rPr>
          <w:sz w:val="24"/>
          <w:szCs w:val="24"/>
          <w:lang w:val="ru-RU"/>
        </w:rPr>
        <w:t xml:space="preserve"> с елементи на фантазия и изненада, да въздейства върху сетивата на клиента, чувствата и възприятията. Съ</w:t>
      </w:r>
      <w:r w:rsidRPr="00877978">
        <w:rPr>
          <w:sz w:val="24"/>
          <w:szCs w:val="24"/>
          <w:lang w:val="ru-RU"/>
        </w:rPr>
        <w:softHyphen/>
        <w:t>щевременно, при нейния дизайн мо</w:t>
      </w:r>
      <w:r w:rsidR="00B71B68" w:rsidRPr="00877978">
        <w:rPr>
          <w:sz w:val="24"/>
          <w:szCs w:val="24"/>
          <w:lang w:val="ru-RU"/>
        </w:rPr>
        <w:t>гат да се прибавят символни кон</w:t>
      </w:r>
      <w:r w:rsidRPr="00877978">
        <w:rPr>
          <w:sz w:val="24"/>
          <w:szCs w:val="24"/>
          <w:lang w:val="ru-RU"/>
        </w:rPr>
        <w:t>станти на бранда като цветове, лого, име, музика, специфични форми на рецепциите и лобито, отлич</w:t>
      </w:r>
      <w:r w:rsidR="00977633" w:rsidRPr="00877978">
        <w:rPr>
          <w:sz w:val="24"/>
          <w:szCs w:val="24"/>
          <w:lang w:val="ru-RU"/>
        </w:rPr>
        <w:t xml:space="preserve">ителни </w:t>
      </w:r>
      <w:r w:rsidRPr="00877978">
        <w:rPr>
          <w:sz w:val="24"/>
          <w:szCs w:val="24"/>
          <w:lang w:val="ru-RU"/>
        </w:rPr>
        <w:t>характеристики като специал</w:t>
      </w:r>
      <w:r w:rsidRPr="00877978">
        <w:rPr>
          <w:sz w:val="24"/>
          <w:szCs w:val="24"/>
          <w:lang w:val="ru-RU"/>
        </w:rPr>
        <w:softHyphen/>
        <w:t>ни минибарове, релакс стаи, антиалергични и много други, които ненатрапчиво да пораждат асоциации. Същото се отнася и до т.нар. подвижни елементи на суперструктурата - обзавеждане, декорации, оборудване на баните, дребни предмети и аксесоари и други, които биха могли да се комбинират в специфичен стил, кореспондиращ с основните атрибути и послания на бр</w:t>
      </w:r>
      <w:r w:rsidR="00977633" w:rsidRPr="00877978">
        <w:rPr>
          <w:sz w:val="24"/>
          <w:szCs w:val="24"/>
          <w:lang w:val="ru-RU"/>
        </w:rPr>
        <w:t>а</w:t>
      </w:r>
      <w:r w:rsidRPr="00877978">
        <w:rPr>
          <w:sz w:val="24"/>
          <w:szCs w:val="24"/>
          <w:lang w:val="ru-RU"/>
        </w:rPr>
        <w:t xml:space="preserve">нда. </w:t>
      </w:r>
    </w:p>
    <w:p w14:paraId="1BD33889" w14:textId="77777777" w:rsidR="004C40BB" w:rsidRPr="00877978" w:rsidRDefault="004C40BB" w:rsidP="002B7A37">
      <w:pPr>
        <w:pStyle w:val="BodyText1"/>
        <w:spacing w:line="360" w:lineRule="auto"/>
        <w:ind w:firstLine="720"/>
        <w:jc w:val="both"/>
        <w:rPr>
          <w:sz w:val="24"/>
          <w:szCs w:val="24"/>
          <w:lang w:val="ru-RU"/>
        </w:rPr>
      </w:pPr>
      <w:r w:rsidRPr="00877978">
        <w:rPr>
          <w:sz w:val="24"/>
          <w:szCs w:val="24"/>
          <w:lang w:val="ru-RU"/>
        </w:rPr>
        <w:t>Следователно материал</w:t>
      </w:r>
      <w:r w:rsidRPr="00877978">
        <w:rPr>
          <w:sz w:val="24"/>
          <w:szCs w:val="24"/>
          <w:lang w:val="ru-RU"/>
        </w:rPr>
        <w:softHyphen/>
        <w:t xml:space="preserve">ната среда в хотелиерството е важен носител на характеристиките на бранда, туристите взаимодействат с нея </w:t>
      </w:r>
      <w:r w:rsidR="00977633" w:rsidRPr="00877978">
        <w:rPr>
          <w:sz w:val="24"/>
          <w:szCs w:val="24"/>
          <w:lang w:val="ru-RU"/>
        </w:rPr>
        <w:t xml:space="preserve"> през </w:t>
      </w:r>
      <w:r w:rsidRPr="00877978">
        <w:rPr>
          <w:sz w:val="24"/>
          <w:szCs w:val="24"/>
          <w:lang w:val="ru-RU"/>
        </w:rPr>
        <w:t xml:space="preserve">продължителен период по време на пребиваването и потребяването, </w:t>
      </w:r>
      <w:r w:rsidR="00977633" w:rsidRPr="00877978">
        <w:rPr>
          <w:sz w:val="24"/>
          <w:szCs w:val="24"/>
          <w:lang w:val="ru-RU"/>
        </w:rPr>
        <w:t xml:space="preserve">следователно тя «закотвя» </w:t>
      </w:r>
      <w:r w:rsidRPr="00877978">
        <w:rPr>
          <w:sz w:val="24"/>
          <w:szCs w:val="24"/>
          <w:lang w:val="ru-RU"/>
        </w:rPr>
        <w:t xml:space="preserve">трайни </w:t>
      </w:r>
      <w:r w:rsidR="00977633" w:rsidRPr="00877978">
        <w:rPr>
          <w:sz w:val="24"/>
          <w:szCs w:val="24"/>
          <w:lang w:val="ru-RU"/>
        </w:rPr>
        <w:t xml:space="preserve">и незабравими </w:t>
      </w:r>
      <w:r w:rsidRPr="00877978">
        <w:rPr>
          <w:sz w:val="24"/>
          <w:szCs w:val="24"/>
          <w:lang w:val="ru-RU"/>
        </w:rPr>
        <w:t>асо</w:t>
      </w:r>
      <w:r w:rsidRPr="00877978">
        <w:rPr>
          <w:sz w:val="24"/>
          <w:szCs w:val="24"/>
          <w:lang w:val="ru-RU"/>
        </w:rPr>
        <w:softHyphen/>
        <w:t>циации, На базата на възприятията, се формират по-късно представи п предпочитания като физическите белези постепенно избледняват, остават символните и емоционални измерения</w:t>
      </w:r>
      <w:r w:rsidR="00977633" w:rsidRPr="00877978">
        <w:rPr>
          <w:sz w:val="24"/>
          <w:szCs w:val="24"/>
          <w:lang w:val="ru-RU"/>
        </w:rPr>
        <w:t xml:space="preserve"> на преживяното</w:t>
      </w:r>
      <w:r w:rsidRPr="00877978">
        <w:rPr>
          <w:sz w:val="24"/>
          <w:szCs w:val="24"/>
          <w:lang w:val="ru-RU"/>
        </w:rPr>
        <w:t>.</w:t>
      </w:r>
    </w:p>
    <w:p w14:paraId="112C8F47" w14:textId="77777777" w:rsidR="001C1A15" w:rsidRPr="00877978" w:rsidRDefault="004C40BB" w:rsidP="00BE7D0A">
      <w:pPr>
        <w:pStyle w:val="BodyText1"/>
        <w:spacing w:line="360" w:lineRule="auto"/>
        <w:ind w:firstLine="720"/>
        <w:jc w:val="both"/>
        <w:rPr>
          <w:sz w:val="24"/>
          <w:szCs w:val="24"/>
          <w:lang w:val="ru-RU"/>
        </w:rPr>
      </w:pPr>
      <w:r w:rsidRPr="00877978">
        <w:rPr>
          <w:sz w:val="24"/>
          <w:szCs w:val="24"/>
          <w:lang w:val="ru-RU"/>
        </w:rPr>
        <w:t>Преживяванията и опитът при потребяването са важни за бран</w:t>
      </w:r>
      <w:r w:rsidRPr="00877978">
        <w:rPr>
          <w:sz w:val="24"/>
          <w:szCs w:val="24"/>
          <w:lang w:val="ru-RU"/>
        </w:rPr>
        <w:softHyphen/>
        <w:t>да, като при хотелиерството ситуацията се усложнява от големия брой допълнителни услуги, предоставяни по съответните техноло</w:t>
      </w:r>
      <w:r w:rsidRPr="00877978">
        <w:rPr>
          <w:sz w:val="24"/>
          <w:szCs w:val="24"/>
          <w:lang w:val="ru-RU"/>
        </w:rPr>
        <w:softHyphen/>
        <w:t xml:space="preserve">гични схеми. Също така туристите </w:t>
      </w:r>
      <w:r w:rsidR="002B7A37" w:rsidRPr="00877978">
        <w:rPr>
          <w:sz w:val="24"/>
          <w:szCs w:val="24"/>
          <w:lang w:val="ru-RU"/>
        </w:rPr>
        <w:t>комбинират</w:t>
      </w:r>
      <w:r w:rsidR="001C1A15" w:rsidRPr="00877978">
        <w:rPr>
          <w:sz w:val="24"/>
          <w:szCs w:val="24"/>
          <w:lang w:val="ru-RU"/>
        </w:rPr>
        <w:t xml:space="preserve"> тези услуги</w:t>
      </w:r>
      <w:r w:rsidR="002B7A37" w:rsidRPr="00877978">
        <w:rPr>
          <w:sz w:val="24"/>
          <w:szCs w:val="24"/>
          <w:lang w:val="ru-RU"/>
        </w:rPr>
        <w:t xml:space="preserve"> с различна степен н</w:t>
      </w:r>
      <w:r w:rsidRPr="00877978">
        <w:rPr>
          <w:sz w:val="24"/>
          <w:szCs w:val="24"/>
          <w:lang w:val="ru-RU"/>
        </w:rPr>
        <w:t>а комплексност, някои може да потребяват само основните услуги, а други - цялата гама от допълнителни, което насища пребиваването, но като цяло затруднява бр</w:t>
      </w:r>
      <w:r w:rsidR="002B7A37" w:rsidRPr="00877978">
        <w:rPr>
          <w:sz w:val="24"/>
          <w:szCs w:val="24"/>
          <w:lang w:val="ru-RU"/>
        </w:rPr>
        <w:t>а</w:t>
      </w:r>
      <w:r w:rsidRPr="00877978">
        <w:rPr>
          <w:sz w:val="24"/>
          <w:szCs w:val="24"/>
          <w:lang w:val="ru-RU"/>
        </w:rPr>
        <w:t>ндинга.</w:t>
      </w:r>
    </w:p>
    <w:p w14:paraId="75815069" w14:textId="77777777" w:rsidR="0080170F" w:rsidRPr="00877978" w:rsidRDefault="004C40BB" w:rsidP="002A1FB4">
      <w:pPr>
        <w:pStyle w:val="BodyText1"/>
        <w:spacing w:line="360" w:lineRule="auto"/>
        <w:ind w:firstLine="720"/>
        <w:jc w:val="both"/>
        <w:rPr>
          <w:sz w:val="24"/>
          <w:szCs w:val="24"/>
          <w:lang w:val="ru-RU"/>
        </w:rPr>
      </w:pPr>
      <w:r w:rsidRPr="00877978">
        <w:rPr>
          <w:sz w:val="24"/>
          <w:szCs w:val="24"/>
          <w:lang w:val="ru-RU"/>
        </w:rPr>
        <w:t xml:space="preserve"> В</w:t>
      </w:r>
      <w:r w:rsidR="001C1A15" w:rsidRPr="00877978">
        <w:rPr>
          <w:sz w:val="24"/>
          <w:szCs w:val="24"/>
          <w:lang w:val="ru-RU"/>
        </w:rPr>
        <w:t xml:space="preserve"> хотелиерството в</w:t>
      </w:r>
      <w:r w:rsidRPr="00877978">
        <w:rPr>
          <w:sz w:val="24"/>
          <w:szCs w:val="24"/>
          <w:lang w:val="ru-RU"/>
        </w:rPr>
        <w:t>сяка услуга и операциите по нейното предоставяне, които съчетават материални и човешки ресур</w:t>
      </w:r>
      <w:r w:rsidRPr="00877978">
        <w:rPr>
          <w:sz w:val="24"/>
          <w:szCs w:val="24"/>
          <w:lang w:val="ru-RU"/>
        </w:rPr>
        <w:softHyphen/>
        <w:t>си по определен начин, трябва да са носители на характеристиките и ценностите на бранда, същото важи и за вариантите на комбиниране. По тази причина потребителският опит, взаимовръзката му с процеса на обслужване и с бр</w:t>
      </w:r>
      <w:r w:rsidR="002B7A37" w:rsidRPr="00877978">
        <w:rPr>
          <w:sz w:val="24"/>
          <w:szCs w:val="24"/>
          <w:lang w:val="ru-RU"/>
        </w:rPr>
        <w:t>а</w:t>
      </w:r>
      <w:r w:rsidRPr="00877978">
        <w:rPr>
          <w:sz w:val="24"/>
          <w:szCs w:val="24"/>
          <w:lang w:val="ru-RU"/>
        </w:rPr>
        <w:t>нда в хотелиерството са във фокуса на доста научни изследвания.</w:t>
      </w:r>
    </w:p>
    <w:p w14:paraId="7CF6C021" w14:textId="77777777" w:rsidR="002A1FB4" w:rsidRPr="00877978" w:rsidRDefault="002A1FB4" w:rsidP="002A1FB4">
      <w:pPr>
        <w:spacing w:line="360" w:lineRule="auto"/>
        <w:ind w:firstLine="720"/>
        <w:jc w:val="both"/>
      </w:pPr>
      <w:r w:rsidRPr="00877978">
        <w:lastRenderedPageBreak/>
        <w:t>Според Св. Калейчев брандингът има ключова роля в туристическия сектор, тъй като той надгражда обикновената търговска марка, като ѝ придава смисъл и стойност. Чрез брандинга марката се превръща в значим образ, който остава трайно в съзнанието на потребителите и създава устойчиви асоциации. Авторът подчертава, че тези асоциации са свързани с положителни преживявания, приятни емоции и впечатления, които мотивират туристите да се върнат отново на същото място.</w:t>
      </w:r>
      <w:r w:rsidR="007C4BD6" w:rsidRPr="00877978">
        <w:t xml:space="preserve"> </w:t>
      </w:r>
      <w:r w:rsidRPr="00877978">
        <w:t>(Калейчев,</w:t>
      </w:r>
      <w:r w:rsidR="00795D77" w:rsidRPr="00877978">
        <w:t xml:space="preserve"> </w:t>
      </w:r>
      <w:r w:rsidR="007C4BD6" w:rsidRPr="00877978">
        <w:t>2023</w:t>
      </w:r>
      <w:r w:rsidRPr="00877978">
        <w:t>)</w:t>
      </w:r>
    </w:p>
    <w:p w14:paraId="2135B916" w14:textId="77777777" w:rsidR="002A1FB4" w:rsidRPr="00877978" w:rsidRDefault="002A1FB4" w:rsidP="002A1FB4">
      <w:pPr>
        <w:spacing w:line="360" w:lineRule="auto"/>
        <w:jc w:val="both"/>
      </w:pPr>
      <w:r w:rsidRPr="00877978">
        <w:t xml:space="preserve"> </w:t>
      </w:r>
      <w:r w:rsidRPr="00877978">
        <w:tab/>
        <w:t xml:space="preserve">При проведено от Св.Калейчев изследване върху степента на внедряване на съвременни дигитални технологии в петзвездни хотели, ресторанти и туристически агенции в България, авторът констатира, че  повечето хотели прилагат различни дигитални инструменти в своите уебсайтове, докато при ресторантите се наблюдава значително изоставане. Туристическите агенции също не се възползват пълноценно от възможностите на дигиталните технологии, въпреки че именно в този сектор потенциалът за развитие е най-голям.  В резултат на тези констатации авторът предлага модел за усъвършенстване на туристическия брандинг чрез по-активно и целенасочено използване на дигитални технологии.(Калейчев, </w:t>
      </w:r>
      <w:r w:rsidR="007C4BD6" w:rsidRPr="00877978">
        <w:t>2023</w:t>
      </w:r>
      <w:r w:rsidRPr="00877978">
        <w:t xml:space="preserve">) </w:t>
      </w:r>
    </w:p>
    <w:p w14:paraId="250A47A7" w14:textId="77777777" w:rsidR="004C40BB" w:rsidRPr="00877978" w:rsidRDefault="004C40BB" w:rsidP="002A1FB4">
      <w:pPr>
        <w:pStyle w:val="BodyText1"/>
        <w:spacing w:line="360" w:lineRule="auto"/>
        <w:ind w:firstLine="720"/>
        <w:jc w:val="both"/>
        <w:rPr>
          <w:sz w:val="24"/>
          <w:szCs w:val="24"/>
          <w:lang w:val="ru-RU"/>
        </w:rPr>
      </w:pPr>
      <w:r w:rsidRPr="00877978">
        <w:rPr>
          <w:sz w:val="24"/>
          <w:szCs w:val="24"/>
          <w:lang w:val="ru-RU"/>
        </w:rPr>
        <w:t>Според Клаус и Маклан един успешен и силен хотелиерски бранд в съвременната конкурентна среда предоставя вече не качество на услугите, а качество на преживяванията и опита, като даже създа</w:t>
      </w:r>
      <w:r w:rsidRPr="00877978">
        <w:rPr>
          <w:sz w:val="24"/>
          <w:szCs w:val="24"/>
          <w:lang w:val="ru-RU"/>
        </w:rPr>
        <w:softHyphen/>
        <w:t>ва такива, защото клиентите имат подобни потребности</w:t>
      </w:r>
      <w:r w:rsidR="0080170F" w:rsidRPr="00877978">
        <w:rPr>
          <w:sz w:val="24"/>
          <w:szCs w:val="24"/>
          <w:lang w:val="ru-RU"/>
        </w:rPr>
        <w:t xml:space="preserve"> </w:t>
      </w:r>
      <w:r w:rsidR="004E4655" w:rsidRPr="00877978">
        <w:rPr>
          <w:sz w:val="24"/>
          <w:szCs w:val="24"/>
          <w:lang w:val="ru-RU"/>
        </w:rPr>
        <w:t>(</w:t>
      </w:r>
      <w:r w:rsidR="0080170F" w:rsidRPr="00877978">
        <w:rPr>
          <w:sz w:val="24"/>
          <w:szCs w:val="24"/>
        </w:rPr>
        <w:t>Klaus</w:t>
      </w:r>
      <w:r w:rsidR="0080170F" w:rsidRPr="00877978">
        <w:rPr>
          <w:sz w:val="24"/>
          <w:szCs w:val="24"/>
          <w:lang w:val="ru-RU"/>
        </w:rPr>
        <w:t xml:space="preserve">, </w:t>
      </w:r>
      <w:r w:rsidR="0080170F" w:rsidRPr="00877978">
        <w:rPr>
          <w:sz w:val="24"/>
          <w:szCs w:val="24"/>
        </w:rPr>
        <w:t>Maklan</w:t>
      </w:r>
      <w:r w:rsidR="0080170F" w:rsidRPr="00877978">
        <w:rPr>
          <w:sz w:val="24"/>
          <w:szCs w:val="24"/>
          <w:lang w:val="ru-RU"/>
        </w:rPr>
        <w:t>.</w:t>
      </w:r>
      <w:r w:rsidR="003D7442" w:rsidRPr="00877978">
        <w:rPr>
          <w:sz w:val="24"/>
          <w:szCs w:val="24"/>
          <w:lang w:val="ru-RU"/>
        </w:rPr>
        <w:t xml:space="preserve"> 2007</w:t>
      </w:r>
      <w:r w:rsidR="0080170F" w:rsidRPr="00877978">
        <w:rPr>
          <w:sz w:val="24"/>
          <w:szCs w:val="24"/>
          <w:lang w:val="ru-RU"/>
        </w:rPr>
        <w:t xml:space="preserve"> </w:t>
      </w:r>
      <w:r w:rsidR="0080170F" w:rsidRPr="00877978">
        <w:rPr>
          <w:sz w:val="24"/>
          <w:szCs w:val="24"/>
        </w:rPr>
        <w:t>p</w:t>
      </w:r>
      <w:r w:rsidR="0080170F" w:rsidRPr="00877978">
        <w:rPr>
          <w:sz w:val="24"/>
          <w:szCs w:val="24"/>
          <w:lang w:val="ru-RU"/>
        </w:rPr>
        <w:t>.116.)</w:t>
      </w:r>
      <w:r w:rsidRPr="00877978">
        <w:rPr>
          <w:sz w:val="24"/>
          <w:szCs w:val="24"/>
          <w:lang w:val="ru-RU"/>
        </w:rPr>
        <w:t>. Препоръ</w:t>
      </w:r>
      <w:r w:rsidRPr="00877978">
        <w:rPr>
          <w:sz w:val="24"/>
          <w:szCs w:val="24"/>
          <w:lang w:val="ru-RU"/>
        </w:rPr>
        <w:softHyphen/>
        <w:t>чително е преживяванията да добавят ценност за клиента, да са както запомнящи се, така и адаптивни</w:t>
      </w:r>
      <w:r w:rsidR="001C1A15" w:rsidRPr="00877978">
        <w:rPr>
          <w:sz w:val="24"/>
          <w:szCs w:val="24"/>
          <w:lang w:val="ru-RU"/>
        </w:rPr>
        <w:t xml:space="preserve"> и</w:t>
      </w:r>
      <w:r w:rsidRPr="00877978">
        <w:rPr>
          <w:sz w:val="24"/>
          <w:szCs w:val="24"/>
          <w:lang w:val="ru-RU"/>
        </w:rPr>
        <w:t xml:space="preserve"> персонализирани.</w:t>
      </w:r>
    </w:p>
    <w:p w14:paraId="166B9029" w14:textId="77777777" w:rsidR="004C40BB" w:rsidRPr="00433CDC" w:rsidRDefault="001C1A15" w:rsidP="00BE7D0A">
      <w:pPr>
        <w:pStyle w:val="BodyText1"/>
        <w:spacing w:line="360" w:lineRule="auto"/>
        <w:ind w:firstLine="720"/>
        <w:jc w:val="both"/>
        <w:rPr>
          <w:b/>
          <w:i/>
          <w:sz w:val="24"/>
          <w:szCs w:val="24"/>
          <w:lang w:val="ru-RU"/>
        </w:rPr>
      </w:pPr>
      <w:r w:rsidRPr="00433CDC">
        <w:rPr>
          <w:b/>
          <w:i/>
          <w:sz w:val="24"/>
          <w:szCs w:val="24"/>
          <w:lang w:val="ru-RU"/>
        </w:rPr>
        <w:t xml:space="preserve"> Въз основа на изложеното може да се обобщи, че в хотелиерството стойността на бранда е тясно обвързана както с качеството на прекия потребителски опит по време на обслужването, така и с непрекия – формиран чрез различни рекламни практики и най-вече чрез устната комуникация и нейните съвременни дигитални варианти </w:t>
      </w:r>
      <w:r w:rsidR="004E4655" w:rsidRPr="00433CDC">
        <w:rPr>
          <w:b/>
          <w:i/>
          <w:sz w:val="24"/>
          <w:szCs w:val="24"/>
          <w:lang w:val="ru-RU"/>
        </w:rPr>
        <w:t>(</w:t>
      </w:r>
      <w:r w:rsidRPr="00433CDC">
        <w:rPr>
          <w:b/>
          <w:i/>
          <w:sz w:val="24"/>
          <w:szCs w:val="24"/>
          <w:lang w:val="ru-RU"/>
        </w:rPr>
        <w:t>социални мрежи, блогове, форуми). Поради това при изграждането на хотелски бранд е целесъобразно целенасочено да се създават електронни комуникационни канали, които да популяризират и укрепват марката – като онлайн чатове, страници в социалните мрежи, включване на мнения на авторитетни клиенти, както и платформи за обмен на идеи и споделяне на опит.</w:t>
      </w:r>
    </w:p>
    <w:p w14:paraId="37863B1A" w14:textId="77777777" w:rsidR="00585EA7" w:rsidRPr="00877978" w:rsidRDefault="004C40BB" w:rsidP="00585EA7">
      <w:pPr>
        <w:pStyle w:val="BodyText1"/>
        <w:spacing w:line="360" w:lineRule="auto"/>
        <w:ind w:firstLine="720"/>
        <w:jc w:val="both"/>
        <w:rPr>
          <w:sz w:val="24"/>
          <w:szCs w:val="24"/>
          <w:lang w:val="ru-RU"/>
        </w:rPr>
      </w:pPr>
      <w:r w:rsidRPr="00877978">
        <w:rPr>
          <w:sz w:val="24"/>
          <w:szCs w:val="24"/>
          <w:lang w:val="ru-RU"/>
        </w:rPr>
        <w:t xml:space="preserve">Съществена характеристика на корпоративния бранд </w:t>
      </w:r>
      <w:r w:rsidR="00C95A2B" w:rsidRPr="00877978">
        <w:rPr>
          <w:sz w:val="24"/>
          <w:szCs w:val="24"/>
          <w:lang w:val="ru-RU"/>
        </w:rPr>
        <w:t xml:space="preserve">в хотелиерството </w:t>
      </w:r>
      <w:r w:rsidRPr="00877978">
        <w:rPr>
          <w:sz w:val="24"/>
          <w:szCs w:val="24"/>
          <w:lang w:val="ru-RU"/>
        </w:rPr>
        <w:t>е, че той „отразява организацията”</w:t>
      </w:r>
      <w:r w:rsidR="0078738F" w:rsidRPr="00877978">
        <w:rPr>
          <w:sz w:val="24"/>
          <w:szCs w:val="24"/>
          <w:lang w:val="ru-RU"/>
        </w:rPr>
        <w:t>.</w:t>
      </w:r>
      <w:r w:rsidR="004E4655" w:rsidRPr="00877978">
        <w:rPr>
          <w:sz w:val="24"/>
          <w:szCs w:val="24"/>
          <w:lang w:val="ru-RU"/>
        </w:rPr>
        <w:t>(</w:t>
      </w:r>
      <w:r w:rsidR="00585EA7" w:rsidRPr="00877978">
        <w:rPr>
          <w:rFonts w:ascii="ff2" w:hAnsi="ff2"/>
          <w:spacing w:val="-4"/>
          <w:sz w:val="24"/>
          <w:szCs w:val="24"/>
        </w:rPr>
        <w:t>Aaker</w:t>
      </w:r>
      <w:r w:rsidR="00585EA7" w:rsidRPr="00877978">
        <w:rPr>
          <w:rFonts w:ascii="ff2" w:hAnsi="ff2"/>
          <w:spacing w:val="-4"/>
          <w:sz w:val="24"/>
          <w:szCs w:val="24"/>
          <w:lang w:val="ru-RU"/>
        </w:rPr>
        <w:t xml:space="preserve">, </w:t>
      </w:r>
      <w:r w:rsidR="00585EA7" w:rsidRPr="00877978">
        <w:rPr>
          <w:rStyle w:val="a"/>
          <w:rFonts w:ascii="ff2" w:hAnsi="ff2"/>
          <w:spacing w:val="-4"/>
          <w:sz w:val="24"/>
          <w:szCs w:val="24"/>
          <w:lang w:val="ru-RU"/>
        </w:rPr>
        <w:t xml:space="preserve"> </w:t>
      </w:r>
      <w:r w:rsidR="00585EA7" w:rsidRPr="00877978">
        <w:rPr>
          <w:rFonts w:ascii="ff2" w:hAnsi="ff2"/>
          <w:spacing w:val="-4"/>
          <w:sz w:val="24"/>
          <w:szCs w:val="24"/>
          <w:lang w:val="ru-RU"/>
        </w:rPr>
        <w:t>1991,</w:t>
      </w:r>
      <w:r w:rsidR="00585EA7" w:rsidRPr="00877978">
        <w:rPr>
          <w:sz w:val="24"/>
          <w:szCs w:val="24"/>
          <w:lang w:val="bg-BG" w:eastAsia="bg-BG" w:bidi="bg-BG"/>
        </w:rPr>
        <w:t>с. 26</w:t>
      </w:r>
      <w:r w:rsidR="00DF73EE" w:rsidRPr="00877978">
        <w:rPr>
          <w:sz w:val="24"/>
          <w:szCs w:val="24"/>
          <w:lang w:val="ru-RU"/>
        </w:rPr>
        <w:t>)</w:t>
      </w:r>
      <w:r w:rsidRPr="00877978">
        <w:rPr>
          <w:sz w:val="24"/>
          <w:szCs w:val="24"/>
          <w:lang w:val="ru-RU"/>
        </w:rPr>
        <w:t xml:space="preserve"> </w:t>
      </w:r>
      <w:r w:rsidR="004E4655" w:rsidRPr="00877978">
        <w:rPr>
          <w:sz w:val="24"/>
          <w:szCs w:val="24"/>
          <w:lang w:val="ru-RU"/>
        </w:rPr>
        <w:t>(</w:t>
      </w:r>
      <w:r w:rsidRPr="00877978">
        <w:rPr>
          <w:sz w:val="24"/>
          <w:szCs w:val="24"/>
          <w:lang w:val="ru-RU"/>
        </w:rPr>
        <w:t xml:space="preserve">хотелиерската корпорация) и </w:t>
      </w:r>
      <w:r w:rsidR="00C95A2B" w:rsidRPr="00877978">
        <w:rPr>
          <w:sz w:val="24"/>
          <w:szCs w:val="24"/>
          <w:lang w:val="ru-RU"/>
        </w:rPr>
        <w:t xml:space="preserve">за целите на брандирането </w:t>
      </w:r>
      <w:r w:rsidRPr="00877978">
        <w:rPr>
          <w:sz w:val="24"/>
          <w:szCs w:val="24"/>
          <w:lang w:val="ru-RU"/>
        </w:rPr>
        <w:t>могат да се използват както нейните отличителни черти, така и атрибутите на продуктите и обслужването. Следователно корпоративният бранд е е по-</w:t>
      </w:r>
      <w:r w:rsidRPr="00877978">
        <w:rPr>
          <w:sz w:val="24"/>
          <w:szCs w:val="24"/>
          <w:lang w:val="ru-RU"/>
        </w:rPr>
        <w:lastRenderedPageBreak/>
        <w:t>богата структура, в него се включват наследство, приоритети, цен</w:t>
      </w:r>
      <w:r w:rsidRPr="00877978">
        <w:rPr>
          <w:sz w:val="24"/>
          <w:szCs w:val="24"/>
          <w:lang w:val="ru-RU"/>
        </w:rPr>
        <w:softHyphen/>
        <w:t>ности, позиции и активи, свързани както с производството, така и със социалните аспекти от дейността на организацията. Корпоративният бранд може да изпраща послания, свързани с иновативност, активна обществена позиция по проблемите на съвремието, доверие и сигур</w:t>
      </w:r>
      <w:r w:rsidRPr="00877978">
        <w:rPr>
          <w:sz w:val="24"/>
          <w:szCs w:val="24"/>
          <w:lang w:val="ru-RU"/>
        </w:rPr>
        <w:softHyphen/>
        <w:t>ност, сътрудничество със сродни бр</w:t>
      </w:r>
      <w:r w:rsidR="002B7A37" w:rsidRPr="00877978">
        <w:rPr>
          <w:sz w:val="24"/>
          <w:szCs w:val="24"/>
          <w:lang w:val="ru-RU"/>
        </w:rPr>
        <w:t>а</w:t>
      </w:r>
      <w:r w:rsidRPr="00877978">
        <w:rPr>
          <w:sz w:val="24"/>
          <w:szCs w:val="24"/>
          <w:lang w:val="ru-RU"/>
        </w:rPr>
        <w:t>ндове и други. Същевременно, важен проблем е съхраняването на индивидуалността на корпоратив</w:t>
      </w:r>
      <w:r w:rsidRPr="00877978">
        <w:rPr>
          <w:sz w:val="24"/>
          <w:szCs w:val="24"/>
          <w:lang w:val="ru-RU"/>
        </w:rPr>
        <w:softHyphen/>
        <w:t xml:space="preserve">ния бранд и проявлението на неговите положителни характеристики, особено при непрекъснатите процеси на сливания, </w:t>
      </w:r>
      <w:r w:rsidR="00F923CB" w:rsidRPr="00877978">
        <w:rPr>
          <w:sz w:val="24"/>
          <w:szCs w:val="24"/>
          <w:lang w:val="ru-RU"/>
        </w:rPr>
        <w:t>промяна на собствеността</w:t>
      </w:r>
      <w:r w:rsidRPr="00877978">
        <w:rPr>
          <w:sz w:val="24"/>
          <w:szCs w:val="24"/>
          <w:lang w:val="ru-RU"/>
        </w:rPr>
        <w:t xml:space="preserve"> и конверсии в хотелиерския сектор, които се проявяват най-вече при крупните</w:t>
      </w:r>
      <w:r w:rsidR="002B7A37" w:rsidRPr="00877978">
        <w:rPr>
          <w:sz w:val="24"/>
          <w:szCs w:val="24"/>
          <w:lang w:val="ru-RU"/>
        </w:rPr>
        <w:t xml:space="preserve"> международни</w:t>
      </w:r>
      <w:r w:rsidRPr="00877978">
        <w:rPr>
          <w:sz w:val="24"/>
          <w:szCs w:val="24"/>
          <w:lang w:val="ru-RU"/>
        </w:rPr>
        <w:t xml:space="preserve"> хотелиерски </w:t>
      </w:r>
      <w:r w:rsidR="002B7A37" w:rsidRPr="00877978">
        <w:rPr>
          <w:sz w:val="24"/>
          <w:szCs w:val="24"/>
          <w:lang w:val="ru-RU"/>
        </w:rPr>
        <w:t>вериги</w:t>
      </w:r>
      <w:r w:rsidRPr="00877978">
        <w:rPr>
          <w:sz w:val="24"/>
          <w:szCs w:val="24"/>
          <w:lang w:val="ru-RU"/>
        </w:rPr>
        <w:t>.</w:t>
      </w:r>
    </w:p>
    <w:p w14:paraId="339635DA" w14:textId="77777777" w:rsidR="004B145D" w:rsidRPr="00877978" w:rsidRDefault="004C40BB" w:rsidP="00585EA7">
      <w:pPr>
        <w:pStyle w:val="BodyText1"/>
        <w:spacing w:line="360" w:lineRule="auto"/>
        <w:ind w:firstLine="720"/>
        <w:jc w:val="both"/>
        <w:rPr>
          <w:sz w:val="24"/>
          <w:szCs w:val="24"/>
          <w:lang w:val="ru-RU"/>
        </w:rPr>
      </w:pPr>
      <w:r w:rsidRPr="00877978">
        <w:rPr>
          <w:sz w:val="24"/>
          <w:szCs w:val="24"/>
          <w:lang w:val="ru-RU"/>
        </w:rPr>
        <w:t>Ролята и значението на корпоративните брандове до голяма сте</w:t>
      </w:r>
      <w:r w:rsidRPr="00877978">
        <w:rPr>
          <w:sz w:val="24"/>
          <w:szCs w:val="24"/>
          <w:lang w:val="ru-RU"/>
        </w:rPr>
        <w:softHyphen/>
        <w:t xml:space="preserve">пен определят и основните </w:t>
      </w:r>
      <w:r w:rsidRPr="00877978">
        <w:rPr>
          <w:bCs/>
          <w:sz w:val="24"/>
          <w:szCs w:val="24"/>
          <w:lang w:val="ru-RU"/>
        </w:rPr>
        <w:t>стратегии за развитие на марките и брандовете в хотелиерството.</w:t>
      </w:r>
      <w:r w:rsidR="002B7A37" w:rsidRPr="00877978">
        <w:rPr>
          <w:sz w:val="24"/>
          <w:szCs w:val="24"/>
          <w:lang w:val="ru-RU"/>
        </w:rPr>
        <w:t xml:space="preserve"> </w:t>
      </w:r>
      <w:r w:rsidRPr="00877978">
        <w:rPr>
          <w:sz w:val="24"/>
          <w:szCs w:val="24"/>
          <w:lang w:val="ru-RU"/>
        </w:rPr>
        <w:t xml:space="preserve">По принцип, наложилите се марки в хотелиерството остават неизменни за дълъг период от време </w:t>
      </w:r>
      <w:r w:rsidR="004E4655" w:rsidRPr="00877978">
        <w:rPr>
          <w:sz w:val="24"/>
          <w:szCs w:val="24"/>
          <w:lang w:val="ru-RU"/>
        </w:rPr>
        <w:t>(</w:t>
      </w:r>
      <w:r w:rsidRPr="00877978">
        <w:rPr>
          <w:sz w:val="24"/>
          <w:szCs w:val="24"/>
          <w:lang w:val="ru-RU"/>
        </w:rPr>
        <w:t>както е и при останалите сто</w:t>
      </w:r>
      <w:r w:rsidRPr="00877978">
        <w:rPr>
          <w:sz w:val="24"/>
          <w:szCs w:val="24"/>
          <w:lang w:val="ru-RU"/>
        </w:rPr>
        <w:softHyphen/>
        <w:t>ки и услуги), но продуктът, който те обозначават непрекъснато се променя. Това е резултат от измененията във вкусовете и навиците на клиентите, но и поради посочените вече по-слаба възможност за стандартизация и разпознаваема стойност на хотелиерския продукт. В съвременния етап хотелиерските вериги и особено групите, се оп</w:t>
      </w:r>
      <w:r w:rsidRPr="00877978">
        <w:rPr>
          <w:sz w:val="24"/>
          <w:szCs w:val="24"/>
          <w:lang w:val="ru-RU"/>
        </w:rPr>
        <w:softHyphen/>
        <w:t xml:space="preserve">итват да обхванат колкото е възможно по-широки пазари не само като територия, но и като сегменти </w:t>
      </w:r>
      <w:r w:rsidR="004E4655" w:rsidRPr="00877978">
        <w:rPr>
          <w:sz w:val="24"/>
          <w:szCs w:val="24"/>
          <w:lang w:val="ru-RU"/>
        </w:rPr>
        <w:t>(</w:t>
      </w:r>
      <w:r w:rsidRPr="00877978">
        <w:rPr>
          <w:sz w:val="24"/>
          <w:szCs w:val="24"/>
          <w:lang w:val="ru-RU"/>
        </w:rPr>
        <w:t>удовлетворяване на различни потре</w:t>
      </w:r>
      <w:r w:rsidRPr="00877978">
        <w:rPr>
          <w:sz w:val="24"/>
          <w:szCs w:val="24"/>
          <w:lang w:val="ru-RU"/>
        </w:rPr>
        <w:softHyphen/>
        <w:t>бителски потребности и мотиви: рекреационни, делови, хоби, кул</w:t>
      </w:r>
      <w:r w:rsidRPr="00877978">
        <w:rPr>
          <w:sz w:val="24"/>
          <w:szCs w:val="24"/>
          <w:lang w:val="ru-RU"/>
        </w:rPr>
        <w:softHyphen/>
        <w:t>турни и т.н., статус и платежни възможности и пр.). Така брандовете се специфизират в две насоки - по отношение на вида туризъм и рав</w:t>
      </w:r>
      <w:r w:rsidRPr="00877978">
        <w:rPr>
          <w:sz w:val="24"/>
          <w:szCs w:val="24"/>
          <w:lang w:val="ru-RU"/>
        </w:rPr>
        <w:softHyphen/>
        <w:t>нището на качество на продукта. Важното е, продуктовото портфолио да включва ясни, диференцирани и енергични бр</w:t>
      </w:r>
      <w:r w:rsidR="002B7A37" w:rsidRPr="00877978">
        <w:rPr>
          <w:sz w:val="24"/>
          <w:szCs w:val="24"/>
          <w:lang w:val="ru-RU"/>
        </w:rPr>
        <w:t>а</w:t>
      </w:r>
      <w:r w:rsidRPr="00877978">
        <w:rPr>
          <w:sz w:val="24"/>
          <w:szCs w:val="24"/>
          <w:lang w:val="ru-RU"/>
        </w:rPr>
        <w:t>ндове</w:t>
      </w:r>
      <w:r w:rsidR="00585EA7" w:rsidRPr="00877978">
        <w:rPr>
          <w:sz w:val="24"/>
          <w:szCs w:val="24"/>
          <w:lang w:val="ru-RU"/>
        </w:rPr>
        <w:t xml:space="preserve"> </w:t>
      </w:r>
      <w:r w:rsidR="004E4655" w:rsidRPr="00877978">
        <w:rPr>
          <w:sz w:val="24"/>
          <w:szCs w:val="24"/>
          <w:lang w:val="ru-RU"/>
        </w:rPr>
        <w:t>(</w:t>
      </w:r>
      <w:r w:rsidR="00585EA7" w:rsidRPr="00877978">
        <w:rPr>
          <w:rFonts w:ascii="ff2" w:hAnsi="ff2"/>
          <w:spacing w:val="-4"/>
          <w:sz w:val="24"/>
          <w:szCs w:val="24"/>
        </w:rPr>
        <w:t>Aaker</w:t>
      </w:r>
      <w:r w:rsidR="00585EA7" w:rsidRPr="00877978">
        <w:rPr>
          <w:rFonts w:ascii="ff2" w:hAnsi="ff2"/>
          <w:spacing w:val="-4"/>
          <w:sz w:val="24"/>
          <w:szCs w:val="24"/>
          <w:lang w:val="ru-RU"/>
        </w:rPr>
        <w:t xml:space="preserve">, </w:t>
      </w:r>
      <w:r w:rsidR="00585EA7" w:rsidRPr="00877978">
        <w:rPr>
          <w:rStyle w:val="a"/>
          <w:rFonts w:ascii="ff2" w:hAnsi="ff2"/>
          <w:spacing w:val="-4"/>
          <w:sz w:val="24"/>
          <w:szCs w:val="24"/>
          <w:lang w:val="ru-RU"/>
        </w:rPr>
        <w:t xml:space="preserve"> </w:t>
      </w:r>
      <w:r w:rsidR="00585EA7" w:rsidRPr="00877978">
        <w:rPr>
          <w:rFonts w:ascii="ff2" w:hAnsi="ff2"/>
          <w:spacing w:val="-4"/>
          <w:sz w:val="24"/>
          <w:szCs w:val="24"/>
          <w:lang w:val="ru-RU"/>
        </w:rPr>
        <w:t>1991</w:t>
      </w:r>
      <w:r w:rsidR="00585EA7" w:rsidRPr="00877978">
        <w:rPr>
          <w:rFonts w:ascii="ff2" w:hAnsi="ff2"/>
          <w:spacing w:val="-4"/>
          <w:sz w:val="24"/>
          <w:szCs w:val="24"/>
          <w:lang w:val="bg-BG"/>
        </w:rPr>
        <w:t xml:space="preserve">, </w:t>
      </w:r>
      <w:r w:rsidR="00585EA7" w:rsidRPr="00877978">
        <w:rPr>
          <w:sz w:val="24"/>
          <w:szCs w:val="24"/>
          <w:lang w:val="bg-BG" w:eastAsia="bg-BG" w:bidi="bg-BG"/>
        </w:rPr>
        <w:t>с. 26.</w:t>
      </w:r>
      <w:r w:rsidR="00DF73EE" w:rsidRPr="00877978">
        <w:rPr>
          <w:sz w:val="24"/>
          <w:szCs w:val="24"/>
          <w:lang w:val="ru-RU"/>
        </w:rPr>
        <w:t>)</w:t>
      </w:r>
      <w:r w:rsidR="0078738F" w:rsidRPr="00877978">
        <w:rPr>
          <w:sz w:val="24"/>
          <w:szCs w:val="24"/>
          <w:lang w:val="ru-RU"/>
        </w:rPr>
        <w:t>,</w:t>
      </w:r>
      <w:r w:rsidRPr="00877978">
        <w:rPr>
          <w:sz w:val="24"/>
          <w:szCs w:val="24"/>
          <w:lang w:val="ru-RU"/>
        </w:rPr>
        <w:t xml:space="preserve"> които да са синергични и същевременно да изпълняват определена роля в общата бизнес стратегия.</w:t>
      </w:r>
    </w:p>
    <w:p w14:paraId="249CCB22" w14:textId="77777777" w:rsidR="00F923CB" w:rsidRPr="00877978" w:rsidRDefault="00F923CB" w:rsidP="0013210E">
      <w:pPr>
        <w:pStyle w:val="BodyText1"/>
        <w:spacing w:line="360" w:lineRule="auto"/>
        <w:ind w:firstLine="720"/>
        <w:jc w:val="both"/>
        <w:rPr>
          <w:sz w:val="24"/>
          <w:szCs w:val="24"/>
          <w:lang w:val="ru-RU"/>
        </w:rPr>
      </w:pPr>
      <w:r w:rsidRPr="00877978">
        <w:rPr>
          <w:sz w:val="24"/>
          <w:szCs w:val="24"/>
          <w:lang w:val="ru-RU"/>
        </w:rPr>
        <w:t xml:space="preserve">Значението и ролята на корпоративните брандове в голяма степен определят стратегиите за тяхното развитие в хотелиерството. Въпреки че утвърдените марки в сектора обикновено се запазват дълго време </w:t>
      </w:r>
      <w:r w:rsidR="004E4655" w:rsidRPr="00877978">
        <w:rPr>
          <w:sz w:val="24"/>
          <w:szCs w:val="24"/>
          <w:lang w:val="ru-RU"/>
        </w:rPr>
        <w:t>(</w:t>
      </w:r>
      <w:r w:rsidRPr="00877978">
        <w:rPr>
          <w:sz w:val="24"/>
          <w:szCs w:val="24"/>
          <w:lang w:val="ru-RU"/>
        </w:rPr>
        <w:t xml:space="preserve">както е и при други продукти и услуги), самият продукт, който те представляват, постоянно се променя. Това е следствие както от промените във вкусовете и навиците на потребителите, така и от ограничените възможности за стандартизация и ясна разпознаваемост на хотелския продукт. В съвременните условия големите международни хотелските вериги се стремят да обхванат възможно най-широки пазари – не само географски, но и по отношение на потребителски сегменти </w:t>
      </w:r>
      <w:r w:rsidR="004E4655" w:rsidRPr="00877978">
        <w:rPr>
          <w:sz w:val="24"/>
          <w:szCs w:val="24"/>
          <w:lang w:val="ru-RU"/>
        </w:rPr>
        <w:t>(</w:t>
      </w:r>
      <w:r w:rsidRPr="00877978">
        <w:rPr>
          <w:sz w:val="24"/>
          <w:szCs w:val="24"/>
          <w:lang w:val="ru-RU"/>
        </w:rPr>
        <w:t xml:space="preserve">различни мотиви и нужди като почивка, бизнес, хоби, </w:t>
      </w:r>
      <w:r w:rsidRPr="00877978">
        <w:rPr>
          <w:sz w:val="24"/>
          <w:szCs w:val="24"/>
          <w:lang w:val="ru-RU"/>
        </w:rPr>
        <w:lastRenderedPageBreak/>
        <w:t>културни интереси, социален статус и финансови възможности). В резултат на това брандовете се диференцират основно в две направления – спрямо вида туризъм и нивото на качество на продукта. Съществено значение има продуктовото портфолио да съдържа ясно разграничени и конкурентоспособни брандове, които да са в синергия помежду си и да допринасят за цялостната бизнес стратегия.</w:t>
      </w:r>
    </w:p>
    <w:p w14:paraId="2E299026" w14:textId="77777777" w:rsidR="00F84B2F" w:rsidRPr="00877978" w:rsidRDefault="00BE7D0A" w:rsidP="00C27B40">
      <w:pPr>
        <w:pStyle w:val="Heading1"/>
        <w:spacing w:before="0" w:line="360" w:lineRule="auto"/>
        <w:ind w:firstLine="720"/>
        <w:rPr>
          <w:rFonts w:ascii="Times New Roman" w:hAnsi="Times New Roman" w:cs="Times New Roman"/>
          <w:color w:val="auto"/>
          <w:sz w:val="24"/>
          <w:szCs w:val="24"/>
          <w:lang w:val="bg-BG"/>
        </w:rPr>
      </w:pPr>
      <w:r w:rsidRPr="00877978">
        <w:rPr>
          <w:b/>
          <w:bCs/>
          <w:color w:val="auto"/>
          <w:lang w:val="ru-RU"/>
        </w:rPr>
        <w:t xml:space="preserve"> </w:t>
      </w:r>
      <w:bookmarkStart w:id="114" w:name="_Toc207505303"/>
      <w:bookmarkStart w:id="115" w:name="_Toc218353120"/>
      <w:bookmarkStart w:id="116" w:name="_Toc222999360"/>
      <w:r w:rsidRPr="00877978">
        <w:rPr>
          <w:rFonts w:ascii="Times New Roman" w:hAnsi="Times New Roman" w:cs="Times New Roman"/>
          <w:color w:val="auto"/>
          <w:sz w:val="24"/>
          <w:szCs w:val="24"/>
          <w:lang w:val="ru-RU"/>
        </w:rPr>
        <w:t xml:space="preserve">Относно </w:t>
      </w:r>
      <w:r w:rsidRPr="00877978">
        <w:rPr>
          <w:rFonts w:ascii="Times New Roman" w:hAnsi="Times New Roman" w:cs="Times New Roman"/>
          <w:color w:val="auto"/>
          <w:sz w:val="24"/>
          <w:szCs w:val="24"/>
          <w:lang w:val="bg-BG"/>
        </w:rPr>
        <w:t xml:space="preserve">бранда и </w:t>
      </w:r>
      <w:r w:rsidR="00C27B40" w:rsidRPr="00877978">
        <w:rPr>
          <w:rFonts w:ascii="Times New Roman" w:hAnsi="Times New Roman" w:cs="Times New Roman"/>
          <w:color w:val="auto"/>
          <w:sz w:val="24"/>
          <w:szCs w:val="24"/>
          <w:lang w:val="bg-BG"/>
        </w:rPr>
        <w:t>брандинга в хотелиерството</w:t>
      </w:r>
      <w:r w:rsidRPr="00877978">
        <w:rPr>
          <w:rFonts w:ascii="Times New Roman" w:hAnsi="Times New Roman" w:cs="Times New Roman"/>
          <w:color w:val="auto"/>
          <w:sz w:val="24"/>
          <w:szCs w:val="24"/>
          <w:lang w:val="ru-RU"/>
        </w:rPr>
        <w:t xml:space="preserve">, </w:t>
      </w:r>
      <w:r w:rsidRPr="00877978">
        <w:rPr>
          <w:rFonts w:ascii="Times New Roman" w:hAnsi="Times New Roman" w:cs="Times New Roman"/>
          <w:b/>
          <w:i/>
          <w:color w:val="auto"/>
          <w:sz w:val="24"/>
          <w:szCs w:val="24"/>
          <w:lang w:val="ru-RU"/>
        </w:rPr>
        <w:t>може да се обобщи:</w:t>
      </w:r>
      <w:bookmarkEnd w:id="114"/>
      <w:bookmarkEnd w:id="115"/>
      <w:bookmarkEnd w:id="116"/>
    </w:p>
    <w:p w14:paraId="0B8BCF82" w14:textId="77777777" w:rsidR="00205CAF" w:rsidRPr="00877978" w:rsidRDefault="005939FC" w:rsidP="00205CAF">
      <w:pPr>
        <w:spacing w:line="360" w:lineRule="auto"/>
        <w:ind w:firstLine="720"/>
        <w:jc w:val="both"/>
        <w:rPr>
          <w:b/>
          <w:i/>
        </w:rPr>
      </w:pPr>
      <w:r w:rsidRPr="00877978">
        <w:rPr>
          <w:b/>
          <w:i/>
        </w:rPr>
        <w:t>В света на съвременния</w:t>
      </w:r>
      <w:r w:rsidR="002B7A37" w:rsidRPr="00877978">
        <w:rPr>
          <w:b/>
          <w:i/>
        </w:rPr>
        <w:t xml:space="preserve"> хотелиерски</w:t>
      </w:r>
      <w:r w:rsidRPr="00877978">
        <w:rPr>
          <w:b/>
          <w:i/>
        </w:rPr>
        <w:t xml:space="preserve"> бизнес, връзката между бранда и програмите за лоялност е от съществено значение за успеха на всяка компания. Тази връзка играе ключова роля в изграждането на дълготрайни отношения с клиентите и увеличаването на стойността на бранда. Взаимодействието между бранда и програмите за лоялност </w:t>
      </w:r>
      <w:r w:rsidR="00BE7D0A" w:rsidRPr="00877978">
        <w:rPr>
          <w:b/>
          <w:i/>
        </w:rPr>
        <w:t xml:space="preserve"> в туризма </w:t>
      </w:r>
      <w:r w:rsidRPr="00877978">
        <w:rPr>
          <w:b/>
          <w:i/>
        </w:rPr>
        <w:t>създава синергия, която може да засили позицията на компанията на пазара и да подобри клиентското изживяване.</w:t>
      </w:r>
    </w:p>
    <w:p w14:paraId="0DA46F91" w14:textId="77777777" w:rsidR="00205CAF" w:rsidRPr="00877978" w:rsidRDefault="005939FC" w:rsidP="00205CAF">
      <w:pPr>
        <w:spacing w:line="360" w:lineRule="auto"/>
        <w:ind w:firstLine="720"/>
        <w:jc w:val="both"/>
        <w:rPr>
          <w:rStyle w:val="Strong"/>
          <w:b w:val="0"/>
          <w:bCs w:val="0"/>
          <w:i/>
          <w:lang w:val="ru-RU"/>
        </w:rPr>
      </w:pPr>
      <w:r w:rsidRPr="00877978">
        <w:rPr>
          <w:b/>
          <w:i/>
        </w:rPr>
        <w:t xml:space="preserve">Силният бранд и ефективните програми за лоялност </w:t>
      </w:r>
      <w:r w:rsidR="00BE7D0A" w:rsidRPr="00877978">
        <w:rPr>
          <w:b/>
          <w:i/>
        </w:rPr>
        <w:t xml:space="preserve"> в хотелиерството </w:t>
      </w:r>
      <w:r w:rsidRPr="00877978">
        <w:rPr>
          <w:b/>
          <w:i/>
        </w:rPr>
        <w:t xml:space="preserve">се допълват взаимно, създавайки по-голяма стойност както за клиентите, така и за бизнеса. </w:t>
      </w:r>
      <w:r w:rsidRPr="00877978">
        <w:rPr>
          <w:b/>
          <w:i/>
          <w:lang w:val="ru-RU"/>
        </w:rPr>
        <w:t>За да п</w:t>
      </w:r>
      <w:r w:rsidR="00433CDC">
        <w:rPr>
          <w:b/>
          <w:i/>
          <w:lang w:val="ru-RU"/>
        </w:rPr>
        <w:t>остигнат този успех, компаниите</w:t>
      </w:r>
      <w:r w:rsidR="00BE7D0A" w:rsidRPr="00877978">
        <w:rPr>
          <w:b/>
          <w:i/>
          <w:lang w:val="ru-RU"/>
        </w:rPr>
        <w:t xml:space="preserve"> в бранша </w:t>
      </w:r>
      <w:r w:rsidRPr="00877978">
        <w:rPr>
          <w:b/>
          <w:i/>
          <w:lang w:val="ru-RU"/>
        </w:rPr>
        <w:t>трябва да инвестират в развитието на своите брандове и да проектират програми за лоялност, които отразяват и засилват техните ключови ценности и обещания към клиентите</w:t>
      </w:r>
      <w:r w:rsidR="00F84B2F" w:rsidRPr="00877978">
        <w:rPr>
          <w:b/>
          <w:i/>
          <w:lang w:val="ru-RU"/>
        </w:rPr>
        <w:t>.</w:t>
      </w:r>
      <w:r w:rsidR="00205CAF" w:rsidRPr="00877978">
        <w:rPr>
          <w:rStyle w:val="Strong"/>
          <w:b w:val="0"/>
          <w:bCs w:val="0"/>
          <w:i/>
          <w:lang w:val="ru-RU"/>
        </w:rPr>
        <w:t xml:space="preserve">  </w:t>
      </w:r>
    </w:p>
    <w:p w14:paraId="7858D022" w14:textId="77777777" w:rsidR="00205CAF" w:rsidRPr="00877978" w:rsidRDefault="00C27B40" w:rsidP="00205CAF">
      <w:pPr>
        <w:spacing w:line="360" w:lineRule="auto"/>
        <w:ind w:firstLine="720"/>
        <w:jc w:val="both"/>
        <w:rPr>
          <w:b/>
          <w:i/>
          <w:lang w:val="ru-RU"/>
        </w:rPr>
      </w:pPr>
      <w:r w:rsidRPr="00877978">
        <w:rPr>
          <w:b/>
          <w:i/>
          <w:lang w:val="ru-RU"/>
        </w:rPr>
        <w:t>Брандът</w:t>
      </w:r>
      <w:r w:rsidR="00BE7D0A" w:rsidRPr="00877978">
        <w:rPr>
          <w:b/>
          <w:i/>
          <w:lang w:val="ru-RU"/>
        </w:rPr>
        <w:t xml:space="preserve"> в хотелиерството е</w:t>
      </w:r>
      <w:r w:rsidR="00205CAF" w:rsidRPr="00877978">
        <w:rPr>
          <w:b/>
          <w:i/>
          <w:lang w:val="ru-RU"/>
        </w:rPr>
        <w:t xml:space="preserve"> </w:t>
      </w:r>
      <w:r w:rsidR="0099687A" w:rsidRPr="00877978">
        <w:rPr>
          <w:b/>
          <w:i/>
          <w:lang w:val="ru-RU"/>
        </w:rPr>
        <w:t>инструмент</w:t>
      </w:r>
      <w:r w:rsidR="00205CAF" w:rsidRPr="00877978">
        <w:rPr>
          <w:b/>
          <w:i/>
          <w:lang w:val="ru-RU"/>
        </w:rPr>
        <w:t xml:space="preserve"> за конкурентно предимство, базиран на клиентски изгоди, и  концептуално отразява </w:t>
      </w:r>
      <w:r w:rsidR="00205CAF" w:rsidRPr="00877978">
        <w:rPr>
          <w:rStyle w:val="Strong"/>
          <w:rFonts w:eastAsiaTheme="majorEastAsia"/>
          <w:i/>
          <w:lang w:val="ru-RU"/>
        </w:rPr>
        <w:t>съвременната роля на марките</w:t>
      </w:r>
      <w:r w:rsidR="00205CAF" w:rsidRPr="00877978">
        <w:rPr>
          <w:b/>
          <w:i/>
          <w:lang w:val="ru-RU"/>
        </w:rPr>
        <w:t xml:space="preserve"> в пазарната икономика. То</w:t>
      </w:r>
      <w:r w:rsidR="002B7A37" w:rsidRPr="00877978">
        <w:rPr>
          <w:b/>
          <w:i/>
          <w:lang w:val="ru-RU"/>
        </w:rPr>
        <w:t xml:space="preserve">зи </w:t>
      </w:r>
      <w:r w:rsidR="00BE7D0A" w:rsidRPr="00877978">
        <w:rPr>
          <w:b/>
          <w:i/>
          <w:lang w:val="ru-RU"/>
        </w:rPr>
        <w:t>механизъм в</w:t>
      </w:r>
      <w:r w:rsidR="002B7A37" w:rsidRPr="00877978">
        <w:rPr>
          <w:b/>
          <w:i/>
          <w:lang w:val="ru-RU"/>
        </w:rPr>
        <w:t>ключва:</w:t>
      </w:r>
      <w:r w:rsidR="00205CAF" w:rsidRPr="00877978">
        <w:rPr>
          <w:b/>
          <w:i/>
          <w:lang w:val="ru-RU"/>
        </w:rPr>
        <w:t xml:space="preserve"> стратегическа функция</w:t>
      </w:r>
      <w:r w:rsidR="00205CAF" w:rsidRPr="00877978">
        <w:rPr>
          <w:b/>
          <w:i/>
        </w:rPr>
        <w:t xml:space="preserve">, която </w:t>
      </w:r>
      <w:r w:rsidR="00BE7D0A" w:rsidRPr="00877978">
        <w:rPr>
          <w:b/>
          <w:i/>
          <w:lang w:val="ru-RU"/>
        </w:rPr>
        <w:t>осигурява конкурентоспособност</w:t>
      </w:r>
      <w:r w:rsidR="00205CAF" w:rsidRPr="00877978">
        <w:rPr>
          <w:b/>
          <w:i/>
          <w:lang w:val="ru-RU"/>
        </w:rPr>
        <w:t>; маркетингова функция, която осигурява диференциация и потребителска функция, която осигурява изгоди, за които клиентът плаща.</w:t>
      </w:r>
    </w:p>
    <w:p w14:paraId="0235ACFB" w14:textId="77777777" w:rsidR="00205CAF" w:rsidRPr="00877978" w:rsidRDefault="00205CAF" w:rsidP="00205CAF">
      <w:pPr>
        <w:spacing w:line="360" w:lineRule="auto"/>
        <w:ind w:firstLine="720"/>
        <w:jc w:val="both"/>
        <w:rPr>
          <w:i/>
          <w:lang w:val="ru-RU"/>
        </w:rPr>
      </w:pPr>
      <w:r w:rsidRPr="00877978">
        <w:rPr>
          <w:b/>
          <w:i/>
          <w:lang w:val="ru-RU"/>
        </w:rPr>
        <w:t>По този начин брандът може да бъде определен не</w:t>
      </w:r>
      <w:r w:rsidR="00F923CB" w:rsidRPr="00877978">
        <w:rPr>
          <w:b/>
          <w:i/>
          <w:lang w:val="ru-RU"/>
        </w:rPr>
        <w:t>единствено и само</w:t>
      </w:r>
      <w:r w:rsidRPr="00877978">
        <w:rPr>
          <w:b/>
          <w:i/>
          <w:lang w:val="ru-RU"/>
        </w:rPr>
        <w:t xml:space="preserve"> като средство за идентификация, а като </w:t>
      </w:r>
      <w:r w:rsidRPr="00877978">
        <w:rPr>
          <w:rStyle w:val="Strong"/>
          <w:rFonts w:eastAsiaTheme="majorEastAsia"/>
          <w:i/>
          <w:lang w:val="ru-RU"/>
        </w:rPr>
        <w:t>системен ресурс за изграждане на устойчиво конкурентно преимущество</w:t>
      </w:r>
      <w:r w:rsidRPr="00877978">
        <w:rPr>
          <w:i/>
          <w:lang w:val="ru-RU"/>
        </w:rPr>
        <w:t>.</w:t>
      </w:r>
    </w:p>
    <w:p w14:paraId="6039B9C7" w14:textId="77777777" w:rsidR="007C4BD6" w:rsidRPr="00877978" w:rsidRDefault="007C4BD6" w:rsidP="00205CAF">
      <w:pPr>
        <w:spacing w:line="360" w:lineRule="auto"/>
        <w:ind w:firstLine="720"/>
        <w:jc w:val="both"/>
        <w:rPr>
          <w:b/>
          <w:i/>
          <w:lang w:val="ru-RU"/>
        </w:rPr>
      </w:pPr>
    </w:p>
    <w:p w14:paraId="2198E1A9" w14:textId="77777777" w:rsidR="00C77B5C" w:rsidRPr="00877978" w:rsidRDefault="00C77B5C" w:rsidP="00205CAF">
      <w:pPr>
        <w:spacing w:line="360" w:lineRule="auto"/>
        <w:ind w:firstLine="720"/>
        <w:jc w:val="both"/>
        <w:rPr>
          <w:b/>
          <w:i/>
          <w:lang w:val="ru-RU"/>
        </w:rPr>
      </w:pPr>
      <w:r w:rsidRPr="00877978">
        <w:rPr>
          <w:b/>
          <w:i/>
          <w:lang w:val="ru-RU"/>
        </w:rPr>
        <w:t>Изводи от първа глава</w:t>
      </w:r>
    </w:p>
    <w:p w14:paraId="0115DD20" w14:textId="77777777" w:rsidR="00896576" w:rsidRPr="00877978" w:rsidRDefault="00896576" w:rsidP="00D546A2">
      <w:pPr>
        <w:spacing w:line="360" w:lineRule="auto"/>
        <w:ind w:firstLine="720"/>
        <w:jc w:val="both"/>
      </w:pPr>
      <w:r w:rsidRPr="00877978">
        <w:t>Първо, Програмите за лоялност възникват като отговор на нуждата клиентът да бъде поставен в центъра на бизнес взаимодействието и да получава персонално, а не формално обслужване.</w:t>
      </w:r>
      <w:r w:rsidR="00433CDC">
        <w:t xml:space="preserve"> </w:t>
      </w:r>
      <w:r w:rsidRPr="00877978">
        <w:t xml:space="preserve">Те представляват стратегически маркетингов инструмент за превръщане на случайните потребители в дългосрочно ангажирани клиенти. </w:t>
      </w:r>
      <w:r w:rsidRPr="00877978">
        <w:lastRenderedPageBreak/>
        <w:t>Ефективността им зависи от способността да следват динамиката на клиентските потребности и предпочитания; липсата на адаптация ги прави незначими.</w:t>
      </w:r>
      <w:r w:rsidR="00433CDC">
        <w:t xml:space="preserve"> </w:t>
      </w:r>
      <w:r w:rsidRPr="00877978">
        <w:t>Таргетираната комуникация и персонализираният подход засилват мотивацията за участие и стимулират повторни покупки.</w:t>
      </w:r>
      <w:r w:rsidR="00433CDC">
        <w:t xml:space="preserve"> </w:t>
      </w:r>
      <w:r w:rsidRPr="00877978">
        <w:t>Устойчивата клиентска лоялност се постига чрез баланс между качество, цена, индивидуален подход и стимули, съгласувани с цялостната фирмена политика.</w:t>
      </w:r>
    </w:p>
    <w:p w14:paraId="3ED0C81A" w14:textId="77777777" w:rsidR="00896576" w:rsidRPr="00877978" w:rsidRDefault="00896576" w:rsidP="00D546A2">
      <w:pPr>
        <w:spacing w:line="360" w:lineRule="auto"/>
        <w:ind w:firstLine="360"/>
        <w:jc w:val="both"/>
      </w:pPr>
      <w:r w:rsidRPr="00877978">
        <w:t>Второ, Националната туристическа политика очертава общата посока за развитие на сектора, докато хотелската политика е нейното практическо приложение на микрониво. Хотелската политика селективно интегрира елементи от националната и международната рамка, съобразени с конкретните интереси на хотела. Въпреки зависимостта си от общата туристическа стратегия, хотелската политика запазва относителна автономност, особено при участие в международни хотелски вериги.</w:t>
      </w:r>
    </w:p>
    <w:p w14:paraId="6A995F1E" w14:textId="77777777" w:rsidR="00896576" w:rsidRPr="00877978" w:rsidRDefault="00896576" w:rsidP="00D546A2">
      <w:pPr>
        <w:spacing w:line="360" w:lineRule="auto"/>
        <w:ind w:firstLine="360"/>
        <w:jc w:val="both"/>
      </w:pPr>
      <w:r w:rsidRPr="00877978">
        <w:t>Трето, Програмите за лоялност имат съществен принос за изграждането на дългосрочни взаимоотношения и за ясно пазарно позициониране на бранда. Чрез тях се акцентира върху уникалните характеристики и ценностното предложение на марката, което улеснява разпознаваемостта ѝ от клиентите. В хотелиерството брандът и програмите за лоялност функционират в синергия, като взаимно усилват стойността за клиента и конкурентоспособността на бизнеса. Брандът надхвърля ролята на идентификатор и се утвърждава като стратегически ресурс за устойчиво конкурентно предимство, основано на реални клиентски ползи.</w:t>
      </w:r>
    </w:p>
    <w:p w14:paraId="18E2E6C1" w14:textId="77777777" w:rsidR="00433CDC" w:rsidRDefault="00433CDC" w:rsidP="00D546A2">
      <w:pPr>
        <w:spacing w:line="360" w:lineRule="auto"/>
        <w:ind w:firstLine="720"/>
        <w:jc w:val="both"/>
        <w:rPr>
          <w:b/>
          <w:i/>
          <w:lang w:val="ru-RU"/>
        </w:rPr>
      </w:pPr>
    </w:p>
    <w:p w14:paraId="53BB4052" w14:textId="77777777" w:rsidR="00433CDC" w:rsidRDefault="00433CDC" w:rsidP="00D546A2">
      <w:pPr>
        <w:spacing w:line="360" w:lineRule="auto"/>
        <w:ind w:firstLine="720"/>
        <w:jc w:val="both"/>
        <w:rPr>
          <w:b/>
          <w:i/>
          <w:lang w:val="ru-RU"/>
        </w:rPr>
      </w:pPr>
    </w:p>
    <w:p w14:paraId="519F6B32" w14:textId="77777777" w:rsidR="00C77B5C" w:rsidRPr="00877978" w:rsidRDefault="00C77B5C" w:rsidP="00D546A2">
      <w:pPr>
        <w:spacing w:line="360" w:lineRule="auto"/>
        <w:ind w:firstLine="720"/>
        <w:jc w:val="both"/>
        <w:rPr>
          <w:b/>
          <w:i/>
          <w:lang w:val="ru-RU"/>
        </w:rPr>
      </w:pPr>
      <w:r w:rsidRPr="00877978">
        <w:rPr>
          <w:b/>
          <w:i/>
          <w:lang w:val="ru-RU"/>
        </w:rPr>
        <w:t>Доказани задачи</w:t>
      </w:r>
      <w:r w:rsidR="00433CDC">
        <w:rPr>
          <w:b/>
          <w:i/>
          <w:lang w:val="ru-RU"/>
        </w:rPr>
        <w:t xml:space="preserve"> в първа глава</w:t>
      </w:r>
      <w:r w:rsidR="00D546A2" w:rsidRPr="00877978">
        <w:rPr>
          <w:b/>
          <w:i/>
          <w:lang w:val="ru-RU"/>
        </w:rPr>
        <w:t>:</w:t>
      </w:r>
    </w:p>
    <w:p w14:paraId="6BE03C19" w14:textId="77777777" w:rsidR="00697CD8" w:rsidRPr="00877978" w:rsidRDefault="00D546A2" w:rsidP="00B14A43">
      <w:pPr>
        <w:pStyle w:val="ListParagraph"/>
        <w:numPr>
          <w:ilvl w:val="0"/>
          <w:numId w:val="69"/>
        </w:numPr>
        <w:spacing w:line="360" w:lineRule="auto"/>
        <w:jc w:val="both"/>
        <w:rPr>
          <w:rFonts w:ascii="Times New Roman" w:hAnsi="Times New Roman" w:cs="Times New Roman"/>
          <w:sz w:val="24"/>
          <w:szCs w:val="24"/>
          <w:lang w:val="ru-RU"/>
        </w:rPr>
      </w:pPr>
      <w:r w:rsidRPr="00877978">
        <w:rPr>
          <w:rFonts w:ascii="Times New Roman" w:hAnsi="Times New Roman" w:cs="Times New Roman"/>
          <w:sz w:val="24"/>
          <w:szCs w:val="24"/>
          <w:lang w:val="ru-RU"/>
        </w:rPr>
        <w:t>Изяснена е</w:t>
      </w:r>
      <w:r w:rsidR="00697CD8" w:rsidRPr="00877978">
        <w:rPr>
          <w:rFonts w:ascii="Times New Roman" w:hAnsi="Times New Roman" w:cs="Times New Roman"/>
          <w:sz w:val="24"/>
          <w:szCs w:val="24"/>
          <w:lang w:val="ru-RU"/>
        </w:rPr>
        <w:t xml:space="preserve"> същността и значението на програмите за лоялност от теоретична гледна точка като маркетингов инструмент за изграждане и поддържане на дългосрочни клиентски взаимоотношения. </w:t>
      </w:r>
    </w:p>
    <w:p w14:paraId="146E6A3E" w14:textId="77777777" w:rsidR="00697CD8" w:rsidRPr="00877978" w:rsidRDefault="00D546A2" w:rsidP="00B14A43">
      <w:pPr>
        <w:pStyle w:val="ListParagraph"/>
        <w:numPr>
          <w:ilvl w:val="0"/>
          <w:numId w:val="69"/>
        </w:numPr>
        <w:spacing w:line="360" w:lineRule="auto"/>
        <w:jc w:val="both"/>
        <w:rPr>
          <w:rFonts w:ascii="Times New Roman" w:hAnsi="Times New Roman" w:cs="Times New Roman"/>
          <w:sz w:val="24"/>
          <w:szCs w:val="24"/>
          <w:lang w:val="ru-RU"/>
        </w:rPr>
      </w:pPr>
      <w:r w:rsidRPr="00877978">
        <w:rPr>
          <w:rFonts w:ascii="Times New Roman" w:hAnsi="Times New Roman" w:cs="Times New Roman"/>
          <w:sz w:val="24"/>
          <w:szCs w:val="24"/>
          <w:lang w:val="ru-RU"/>
        </w:rPr>
        <w:t>Анализирани са</w:t>
      </w:r>
      <w:r w:rsidR="00697CD8" w:rsidRPr="00877978">
        <w:rPr>
          <w:rFonts w:ascii="Times New Roman" w:hAnsi="Times New Roman" w:cs="Times New Roman"/>
          <w:sz w:val="24"/>
          <w:szCs w:val="24"/>
          <w:lang w:val="ru-RU"/>
        </w:rPr>
        <w:t xml:space="preserve"> основните теоретични концепции и практики в националната туристическа и фирмена политика и тяхното отражение върху дейността на хотелските предприятия. </w:t>
      </w:r>
    </w:p>
    <w:p w14:paraId="6AEE9A5F" w14:textId="77777777" w:rsidR="00697CD8" w:rsidRPr="00877978" w:rsidRDefault="008D3A2F" w:rsidP="00B14A43">
      <w:pPr>
        <w:pStyle w:val="ListParagraph"/>
        <w:numPr>
          <w:ilvl w:val="0"/>
          <w:numId w:val="69"/>
        </w:numPr>
        <w:spacing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Изследвана е</w:t>
      </w:r>
      <w:r w:rsidR="00697CD8" w:rsidRPr="00877978">
        <w:rPr>
          <w:rFonts w:ascii="Times New Roman" w:hAnsi="Times New Roman" w:cs="Times New Roman"/>
          <w:sz w:val="24"/>
          <w:szCs w:val="24"/>
          <w:lang w:val="ru-RU"/>
        </w:rPr>
        <w:t xml:space="preserve"> ролята на програмите за лоялност като инструмент за позициониране на бранда и за формиране на устойчиво конкурентно предимство в хотелиерския бизнес.</w:t>
      </w:r>
    </w:p>
    <w:p w14:paraId="5EA52426" w14:textId="77777777" w:rsidR="003D7442" w:rsidRPr="00877978" w:rsidRDefault="00C77B5C" w:rsidP="003D7442">
      <w:pPr>
        <w:spacing w:line="360" w:lineRule="auto"/>
        <w:ind w:firstLine="720"/>
        <w:jc w:val="both"/>
        <w:rPr>
          <w:b/>
          <w:i/>
          <w:lang w:val="ru-RU"/>
        </w:rPr>
      </w:pPr>
      <w:r w:rsidRPr="00877978">
        <w:rPr>
          <w:b/>
          <w:i/>
          <w:lang w:val="ru-RU"/>
        </w:rPr>
        <w:t>Принос на автора на дисертацията</w:t>
      </w:r>
    </w:p>
    <w:p w14:paraId="0068A68B" w14:textId="77777777" w:rsidR="006455ED" w:rsidRPr="00877978" w:rsidRDefault="003223AD" w:rsidP="006455ED">
      <w:pPr>
        <w:spacing w:line="360" w:lineRule="auto"/>
        <w:ind w:firstLine="720"/>
        <w:jc w:val="both"/>
        <w:rPr>
          <w:lang w:val="ru-RU"/>
        </w:rPr>
      </w:pPr>
      <w:r w:rsidRPr="00877978">
        <w:rPr>
          <w:rStyle w:val="Strong"/>
          <w:b w:val="0"/>
          <w:lang w:val="ru-RU"/>
        </w:rPr>
        <w:lastRenderedPageBreak/>
        <w:t>Съществен принос на настоящото дисертационно изследване е системното използване, обобщаване и надграждане на авторски научни публикации</w:t>
      </w:r>
      <w:r w:rsidRPr="00877978">
        <w:rPr>
          <w:lang w:val="ru-RU"/>
        </w:rPr>
        <w:t>, посветени на проблематиката на клиентската лоялност и програмите за лоялност в туризма и хотелиерството в периода 2019–2021 г.</w:t>
      </w:r>
      <w:r w:rsidR="006455ED" w:rsidRPr="00877978">
        <w:rPr>
          <w:lang w:val="ru-RU"/>
        </w:rPr>
        <w:t xml:space="preserve"> </w:t>
      </w:r>
      <w:r w:rsidRPr="00877978">
        <w:rPr>
          <w:lang w:val="ru-RU"/>
        </w:rPr>
        <w:t>В дисертационния труд са интегрирани и доразвити резултати от публикациите „Програмите за лоялност като история на успеха“ (2020) и „Управление, основано на лоялност“ (2019), като се предлага разширена интерпретация на програмите за лоялност не само като маркетингов инструмент, но и като стратегически управленски подход за изграждане на дългосрочни взаимоотношения с клиентите в туризма.</w:t>
      </w:r>
    </w:p>
    <w:p w14:paraId="49C9C2B7" w14:textId="77777777" w:rsidR="006455ED" w:rsidRPr="00877978" w:rsidRDefault="003223AD" w:rsidP="006455ED">
      <w:pPr>
        <w:spacing w:line="360" w:lineRule="auto"/>
        <w:ind w:firstLine="720"/>
        <w:jc w:val="both"/>
        <w:rPr>
          <w:lang w:val="ru-RU"/>
        </w:rPr>
      </w:pPr>
      <w:r w:rsidRPr="00877978">
        <w:rPr>
          <w:lang w:val="ru-RU"/>
        </w:rPr>
        <w:t>Въз основа на изследването „Измерения на лоялността в туризма“ (2019) докторантът систематизира различните поведенчески, нагласни и емоционални измерения на лоялността, които са използвани като теоретична рамка при анализа на клиентското поведение и ефективността на програмите за лоялност в хотелиерството.</w:t>
      </w:r>
    </w:p>
    <w:p w14:paraId="5C3FC45E" w14:textId="77777777" w:rsidR="006455ED" w:rsidRPr="00877978" w:rsidRDefault="003223AD" w:rsidP="006455ED">
      <w:pPr>
        <w:spacing w:line="360" w:lineRule="auto"/>
        <w:ind w:firstLine="720"/>
        <w:jc w:val="both"/>
        <w:rPr>
          <w:rStyle w:val="Strong"/>
          <w:rFonts w:eastAsiaTheme="minorHAnsi"/>
          <w:lang w:val="ru-RU" w:eastAsia="en-US"/>
        </w:rPr>
      </w:pPr>
      <w:r w:rsidRPr="00877978">
        <w:rPr>
          <w:lang w:val="ru-RU"/>
        </w:rPr>
        <w:t>Публикацията „Създаване на потребителска лоялност чрез диференциация на хотелските брандове“ (2020) е използвана като основа за формулиране на принос, свързан с ролята на програмите за лоялност като инструмент за бранд позициониране и конкурентно предимство, особено в условията на силна конкуренция и хомогенизация на туристическите продукти.</w:t>
      </w:r>
    </w:p>
    <w:p w14:paraId="155D22DE" w14:textId="77777777" w:rsidR="006455ED" w:rsidRPr="00877978" w:rsidRDefault="006455ED" w:rsidP="006455ED">
      <w:pPr>
        <w:spacing w:line="360" w:lineRule="auto"/>
        <w:ind w:firstLine="720"/>
        <w:jc w:val="both"/>
        <w:rPr>
          <w:lang w:val="ru-RU"/>
        </w:rPr>
      </w:pPr>
      <w:r w:rsidRPr="00877978">
        <w:rPr>
          <w:lang w:val="ru-RU"/>
        </w:rPr>
        <w:t xml:space="preserve"> </w:t>
      </w:r>
      <w:r w:rsidR="003223AD" w:rsidRPr="00877978">
        <w:rPr>
          <w:lang w:val="ru-RU"/>
        </w:rPr>
        <w:t xml:space="preserve">Чрез резултатите от публикациите, посветени на въздействието на </w:t>
      </w:r>
      <w:r w:rsidR="003223AD" w:rsidRPr="00877978">
        <w:t>COVID</w:t>
      </w:r>
      <w:r w:rsidR="003223AD" w:rsidRPr="00877978">
        <w:rPr>
          <w:lang w:val="ru-RU"/>
        </w:rPr>
        <w:t xml:space="preserve">-19 („Въздействие на пандемията от </w:t>
      </w:r>
      <w:r w:rsidR="003223AD" w:rsidRPr="00877978">
        <w:t>COVID</w:t>
      </w:r>
      <w:r w:rsidR="003223AD" w:rsidRPr="00877978">
        <w:rPr>
          <w:lang w:val="ru-RU"/>
        </w:rPr>
        <w:t xml:space="preserve">-19 върху пазарното поведение на градските и бизнес хотели“, 2020; „Иновативни технологии и процеси за ефективно управление на хотели при пандемия от </w:t>
      </w:r>
      <w:r w:rsidR="003223AD" w:rsidRPr="00877978">
        <w:t>COVID</w:t>
      </w:r>
      <w:r w:rsidR="003223AD" w:rsidRPr="00877978">
        <w:rPr>
          <w:lang w:val="ru-RU"/>
        </w:rPr>
        <w:t>-19 и след нея“, 2021), докторантът доказва, че програмите за лоялност могат да бъдат адаптирани като антикризисен инструмент за задържане на клиенти, стимулиране на повторни посещения и поддържане на доверие в условията на несигурна пазарна среда.</w:t>
      </w:r>
    </w:p>
    <w:p w14:paraId="310F5486" w14:textId="77777777" w:rsidR="006455ED" w:rsidRPr="00877978" w:rsidRDefault="003223AD" w:rsidP="006455ED">
      <w:pPr>
        <w:spacing w:line="360" w:lineRule="auto"/>
        <w:ind w:firstLine="720"/>
        <w:jc w:val="both"/>
        <w:rPr>
          <w:lang w:val="ru-RU"/>
        </w:rPr>
      </w:pPr>
      <w:r w:rsidRPr="00877978">
        <w:rPr>
          <w:lang w:val="ru-RU"/>
        </w:rPr>
        <w:t>Дисертационният труд обединява и надгражда резултатите от посочените авторски публикации в единна концептуална рамка за управление на клиентската лоялност в туризма, което представлява оригинален принос с практическа приложимост за хотелския мениджмънт и маркетинговата политика в сектора.</w:t>
      </w:r>
    </w:p>
    <w:p w14:paraId="342A6329" w14:textId="77777777" w:rsidR="00B46B58" w:rsidRPr="00877978" w:rsidRDefault="00D74EE2" w:rsidP="00B46B58">
      <w:pPr>
        <w:spacing w:line="360" w:lineRule="auto"/>
        <w:ind w:firstLine="720"/>
        <w:jc w:val="both"/>
        <w:rPr>
          <w:lang w:val="ru-RU"/>
        </w:rPr>
      </w:pPr>
      <w:r w:rsidRPr="00877978">
        <w:rPr>
          <w:rStyle w:val="Strong"/>
          <w:b w:val="0"/>
          <w:lang w:val="ru-RU"/>
        </w:rPr>
        <w:t>Докторантът разработва и визуализира концептуален модел на взаимодействие между туристическата, хотелската и маркетинговата политика</w:t>
      </w:r>
      <w:r w:rsidRPr="00877978">
        <w:rPr>
          <w:lang w:val="ru-RU"/>
        </w:rPr>
        <w:t>, който представя йерархичната и функционалната им взаимовръзка в рамките на туристическата система.</w:t>
      </w:r>
      <w:r w:rsidR="006455ED" w:rsidRPr="00877978">
        <w:rPr>
          <w:lang w:val="ru-RU"/>
        </w:rPr>
        <w:t xml:space="preserve"> </w:t>
      </w:r>
      <w:r w:rsidRPr="00877978">
        <w:rPr>
          <w:lang w:val="ru-RU"/>
        </w:rPr>
        <w:t xml:space="preserve">Фигура 1.5 представя авторски модел, в който </w:t>
      </w:r>
      <w:r w:rsidR="00B46B58" w:rsidRPr="00877978">
        <w:rPr>
          <w:lang w:val="ru-RU"/>
        </w:rPr>
        <w:t xml:space="preserve">националната </w:t>
      </w:r>
      <w:r w:rsidRPr="00877978">
        <w:rPr>
          <w:lang w:val="ru-RU"/>
        </w:rPr>
        <w:t xml:space="preserve">политика е разгледана като </w:t>
      </w:r>
      <w:r w:rsidRPr="00877978">
        <w:rPr>
          <w:lang w:val="ru-RU"/>
        </w:rPr>
        <w:lastRenderedPageBreak/>
        <w:t xml:space="preserve">базисно стратегическо ниво, определящо общата рамка за развитие на </w:t>
      </w:r>
      <w:r w:rsidR="00B46B58" w:rsidRPr="00877978">
        <w:rPr>
          <w:lang w:val="ru-RU"/>
        </w:rPr>
        <w:t>туристическия сектор</w:t>
      </w:r>
      <w:r w:rsidRPr="00877978">
        <w:rPr>
          <w:lang w:val="ru-RU"/>
        </w:rPr>
        <w:t xml:space="preserve">. Върху нея се надгражда </w:t>
      </w:r>
      <w:r w:rsidR="00B46B58" w:rsidRPr="00877978">
        <w:rPr>
          <w:lang w:val="ru-RU"/>
        </w:rPr>
        <w:t xml:space="preserve"> туристическата политика, </w:t>
      </w:r>
      <w:r w:rsidRPr="00877978">
        <w:rPr>
          <w:lang w:val="ru-RU"/>
        </w:rPr>
        <w:t>хотелската политика, която адаптира националните и регионални туристически приоритети към конкретната хотелска индустрия. Най-високото ниво заема маркетинговата политика, която функционира като оперативен инструмент за реализация на целите, заложени в по-долните равнища.</w:t>
      </w:r>
      <w:r w:rsidR="00B46B58" w:rsidRPr="00877978">
        <w:rPr>
          <w:lang w:val="ru-RU"/>
        </w:rPr>
        <w:t xml:space="preserve"> </w:t>
      </w:r>
      <w:r w:rsidRPr="00877978">
        <w:rPr>
          <w:lang w:val="ru-RU"/>
        </w:rPr>
        <w:t>Приносът се изразява в ясно структуриране на функциите на всяка политика</w:t>
      </w:r>
      <w:r w:rsidR="00B46B58" w:rsidRPr="00877978">
        <w:rPr>
          <w:lang w:val="ru-RU"/>
        </w:rPr>
        <w:t>.</w:t>
      </w:r>
    </w:p>
    <w:p w14:paraId="592AE480" w14:textId="77777777" w:rsidR="00D74EE2" w:rsidRPr="00877978" w:rsidRDefault="00D74EE2" w:rsidP="00B46B58">
      <w:pPr>
        <w:spacing w:line="360" w:lineRule="auto"/>
        <w:ind w:firstLine="720"/>
        <w:jc w:val="both"/>
        <w:rPr>
          <w:lang w:val="ru-RU"/>
        </w:rPr>
      </w:pPr>
      <w:r w:rsidRPr="00877978">
        <w:rPr>
          <w:lang w:val="ru-RU"/>
        </w:rPr>
        <w:t>:Моделът може да бъде използван като практичен ориентир от:</w:t>
      </w:r>
      <w:r w:rsidR="00B46B58" w:rsidRPr="00877978">
        <w:rPr>
          <w:lang w:val="ru-RU"/>
        </w:rPr>
        <w:t xml:space="preserve"> </w:t>
      </w:r>
      <w:r w:rsidRPr="00877978">
        <w:rPr>
          <w:lang w:val="ru-RU"/>
        </w:rPr>
        <w:t>държавни и общински структури при разработване на туристически стратегии</w:t>
      </w:r>
      <w:r w:rsidR="00B46B58" w:rsidRPr="00877978">
        <w:rPr>
          <w:lang w:val="ru-RU"/>
        </w:rPr>
        <w:t xml:space="preserve">, </w:t>
      </w:r>
      <w:r w:rsidRPr="00877978">
        <w:rPr>
          <w:lang w:val="ru-RU"/>
        </w:rPr>
        <w:t>хотелски мениджъри при съобразяване на фирмените политики с националните и регионалните приоритети</w:t>
      </w:r>
      <w:r w:rsidR="00B46B58" w:rsidRPr="00877978">
        <w:rPr>
          <w:lang w:val="ru-RU"/>
        </w:rPr>
        <w:t xml:space="preserve">, </w:t>
      </w:r>
      <w:r w:rsidRPr="00877978">
        <w:rPr>
          <w:lang w:val="ru-RU"/>
        </w:rPr>
        <w:t>маркетингови специалисти при планиране на кампании, съобразени с дългосрочните цели на туризма и хотелиерството.</w:t>
      </w:r>
    </w:p>
    <w:p w14:paraId="5D8CDCB6" w14:textId="77777777" w:rsidR="00795D77" w:rsidRPr="00877978" w:rsidRDefault="00795D77" w:rsidP="00795D77">
      <w:pPr>
        <w:jc w:val="center"/>
        <w:rPr>
          <w:sz w:val="28"/>
          <w:szCs w:val="28"/>
          <w:highlight w:val="yellow"/>
        </w:rPr>
      </w:pPr>
    </w:p>
    <w:p w14:paraId="7FFC26A1" w14:textId="77777777" w:rsidR="00795D77" w:rsidRPr="00877978" w:rsidRDefault="00795D77" w:rsidP="00795D77">
      <w:pPr>
        <w:jc w:val="center"/>
        <w:rPr>
          <w:sz w:val="28"/>
          <w:szCs w:val="28"/>
          <w:highlight w:val="yellow"/>
        </w:rPr>
      </w:pPr>
    </w:p>
    <w:p w14:paraId="0762D9A4" w14:textId="77777777" w:rsidR="00795D77" w:rsidRPr="00877978" w:rsidRDefault="00795D77" w:rsidP="00795D77">
      <w:pPr>
        <w:jc w:val="center"/>
        <w:rPr>
          <w:sz w:val="28"/>
          <w:szCs w:val="28"/>
          <w:highlight w:val="yellow"/>
        </w:rPr>
      </w:pPr>
    </w:p>
    <w:p w14:paraId="76441276" w14:textId="77777777" w:rsidR="00795D77" w:rsidRPr="00877978" w:rsidRDefault="00795D77" w:rsidP="00795D77">
      <w:pPr>
        <w:jc w:val="center"/>
        <w:rPr>
          <w:sz w:val="28"/>
          <w:szCs w:val="28"/>
          <w:highlight w:val="yellow"/>
        </w:rPr>
      </w:pPr>
    </w:p>
    <w:p w14:paraId="2C852750" w14:textId="77777777" w:rsidR="00795D77" w:rsidRPr="00877978" w:rsidRDefault="00795D77" w:rsidP="00795D77">
      <w:pPr>
        <w:jc w:val="center"/>
        <w:rPr>
          <w:sz w:val="28"/>
          <w:szCs w:val="28"/>
          <w:highlight w:val="yellow"/>
        </w:rPr>
      </w:pPr>
    </w:p>
    <w:p w14:paraId="0B41F804" w14:textId="77777777" w:rsidR="00795D77" w:rsidRPr="00877978" w:rsidRDefault="00795D77" w:rsidP="00795D77">
      <w:pPr>
        <w:rPr>
          <w:sz w:val="28"/>
          <w:szCs w:val="28"/>
          <w:highlight w:val="yellow"/>
        </w:rPr>
      </w:pPr>
    </w:p>
    <w:p w14:paraId="7CD45DA8" w14:textId="77777777" w:rsidR="00C77B5C" w:rsidRPr="00877978" w:rsidRDefault="00C77B5C" w:rsidP="00C77B5C">
      <w:pPr>
        <w:pStyle w:val="NormalWeb"/>
        <w:spacing w:line="360" w:lineRule="auto"/>
        <w:ind w:firstLine="720"/>
        <w:jc w:val="both"/>
        <w:rPr>
          <w:lang w:val="ru-RU"/>
        </w:rPr>
      </w:pPr>
    </w:p>
    <w:p w14:paraId="7A19FCAD" w14:textId="77777777" w:rsidR="009B370E" w:rsidRPr="00877978" w:rsidRDefault="009B370E" w:rsidP="00E748C6">
      <w:pPr>
        <w:pStyle w:val="NormalBDS"/>
        <w:widowControl/>
        <w:spacing w:line="240" w:lineRule="auto"/>
        <w:ind w:left="786"/>
        <w:rPr>
          <w:rFonts w:ascii="Times New Roman" w:hAnsi="Times New Roman"/>
          <w:sz w:val="28"/>
          <w:szCs w:val="28"/>
          <w:highlight w:val="yellow"/>
          <w:lang w:val="ru-RU"/>
        </w:rPr>
      </w:pPr>
    </w:p>
    <w:p w14:paraId="51FF626C" w14:textId="77777777" w:rsidR="00FE4118" w:rsidRPr="00877978" w:rsidRDefault="00FE4118" w:rsidP="002B7A37">
      <w:pPr>
        <w:spacing w:line="360" w:lineRule="auto"/>
        <w:ind w:firstLine="720"/>
        <w:jc w:val="both"/>
        <w:rPr>
          <w:rFonts w:eastAsiaTheme="majorEastAsia"/>
        </w:rPr>
      </w:pPr>
      <w:r w:rsidRPr="00877978">
        <w:br w:type="page"/>
      </w:r>
    </w:p>
    <w:p w14:paraId="4D6FA086" w14:textId="77777777" w:rsidR="00346E6B" w:rsidRPr="00877978" w:rsidRDefault="006E0725" w:rsidP="007F364A">
      <w:pPr>
        <w:pStyle w:val="Heading1"/>
        <w:spacing w:before="0" w:line="360" w:lineRule="auto"/>
        <w:jc w:val="both"/>
        <w:rPr>
          <w:rFonts w:ascii="Times New Roman" w:hAnsi="Times New Roman" w:cs="Times New Roman"/>
          <w:b/>
          <w:color w:val="auto"/>
          <w:sz w:val="24"/>
          <w:szCs w:val="24"/>
          <w:lang w:val="bg-BG"/>
        </w:rPr>
      </w:pPr>
      <w:bookmarkStart w:id="117" w:name="_Toc222999361"/>
      <w:r w:rsidRPr="00877978">
        <w:rPr>
          <w:rFonts w:ascii="Times New Roman" w:hAnsi="Times New Roman" w:cs="Times New Roman"/>
          <w:b/>
          <w:color w:val="auto"/>
          <w:sz w:val="24"/>
          <w:szCs w:val="24"/>
          <w:lang w:val="bg-BG"/>
        </w:rPr>
        <w:lastRenderedPageBreak/>
        <w:t xml:space="preserve">ГЛАВА ВТОРА. </w:t>
      </w:r>
      <w:r w:rsidR="00D55D2F" w:rsidRPr="00877978">
        <w:rPr>
          <w:rFonts w:ascii="Times New Roman" w:hAnsi="Times New Roman" w:cs="Times New Roman"/>
          <w:b/>
          <w:color w:val="auto"/>
          <w:sz w:val="24"/>
          <w:szCs w:val="24"/>
          <w:lang w:val="bg-BG"/>
        </w:rPr>
        <w:t>МАРКЕТИНГОВАТА ПОЛИТИКА НА ХОТЕЛСКИТЕ ПРЕДПРИЯТИЯ</w:t>
      </w:r>
      <w:bookmarkEnd w:id="117"/>
    </w:p>
    <w:p w14:paraId="4E6E25F9" w14:textId="77777777" w:rsidR="00CC47A9" w:rsidRPr="00877978" w:rsidRDefault="00DC2056" w:rsidP="007F364A">
      <w:pPr>
        <w:pStyle w:val="Heading1"/>
        <w:spacing w:before="0" w:line="360" w:lineRule="auto"/>
        <w:jc w:val="both"/>
        <w:rPr>
          <w:rFonts w:ascii="Times New Roman" w:eastAsia="Times New Roman" w:hAnsi="Times New Roman" w:cs="Times New Roman"/>
          <w:b/>
          <w:color w:val="auto"/>
          <w:sz w:val="24"/>
          <w:szCs w:val="24"/>
          <w:lang w:val="bg-BG" w:eastAsia="bg-BG"/>
        </w:rPr>
      </w:pPr>
      <w:bookmarkStart w:id="118" w:name="_Toc222999362"/>
      <w:r w:rsidRPr="00877978">
        <w:rPr>
          <w:rFonts w:ascii="Times New Roman" w:eastAsia="Times New Roman" w:hAnsi="Times New Roman" w:cs="Times New Roman"/>
          <w:b/>
          <w:color w:val="auto"/>
          <w:sz w:val="24"/>
          <w:szCs w:val="24"/>
          <w:lang w:val="bg-BG" w:eastAsia="bg-BG"/>
        </w:rPr>
        <w:t>2.1.</w:t>
      </w:r>
      <w:r w:rsidR="00162033" w:rsidRPr="00877978">
        <w:rPr>
          <w:rFonts w:ascii="Times New Roman" w:eastAsia="Times New Roman" w:hAnsi="Times New Roman" w:cs="Times New Roman"/>
          <w:b/>
          <w:color w:val="auto"/>
          <w:sz w:val="24"/>
          <w:szCs w:val="24"/>
          <w:lang w:val="bg-BG" w:eastAsia="bg-BG"/>
        </w:rPr>
        <w:t xml:space="preserve">Теоретичните концепции и практики за </w:t>
      </w:r>
      <w:r w:rsidR="00CC4DE1" w:rsidRPr="00877978">
        <w:rPr>
          <w:rFonts w:ascii="Times New Roman" w:eastAsia="Times New Roman" w:hAnsi="Times New Roman" w:cs="Times New Roman"/>
          <w:b/>
          <w:color w:val="auto"/>
          <w:sz w:val="24"/>
          <w:szCs w:val="24"/>
          <w:lang w:val="bg-BG" w:eastAsia="bg-BG"/>
        </w:rPr>
        <w:t xml:space="preserve">маркетинг и </w:t>
      </w:r>
      <w:r w:rsidR="009960EC" w:rsidRPr="00877978">
        <w:rPr>
          <w:rFonts w:ascii="Times New Roman" w:eastAsia="Times New Roman" w:hAnsi="Times New Roman" w:cs="Times New Roman"/>
          <w:b/>
          <w:color w:val="auto"/>
          <w:sz w:val="24"/>
          <w:szCs w:val="24"/>
          <w:lang w:val="bg-BG" w:eastAsia="bg-BG"/>
        </w:rPr>
        <w:t>маркетингова</w:t>
      </w:r>
      <w:r w:rsidR="00162033" w:rsidRPr="00877978">
        <w:rPr>
          <w:rFonts w:ascii="Times New Roman" w:eastAsia="Times New Roman" w:hAnsi="Times New Roman" w:cs="Times New Roman"/>
          <w:b/>
          <w:color w:val="auto"/>
          <w:sz w:val="24"/>
          <w:szCs w:val="24"/>
          <w:lang w:val="bg-BG" w:eastAsia="bg-BG"/>
        </w:rPr>
        <w:t xml:space="preserve"> политика</w:t>
      </w:r>
      <w:r w:rsidR="007F776F" w:rsidRPr="00877978">
        <w:rPr>
          <w:rFonts w:ascii="Times New Roman" w:eastAsia="Times New Roman" w:hAnsi="Times New Roman" w:cs="Times New Roman"/>
          <w:b/>
          <w:color w:val="auto"/>
          <w:sz w:val="24"/>
          <w:szCs w:val="24"/>
          <w:lang w:val="bg-BG" w:eastAsia="bg-BG"/>
        </w:rPr>
        <w:t xml:space="preserve"> в хотелиерството</w:t>
      </w:r>
      <w:bookmarkEnd w:id="118"/>
    </w:p>
    <w:p w14:paraId="72B38D82" w14:textId="77777777" w:rsidR="00DC2056" w:rsidRPr="00877978" w:rsidRDefault="00DC2056" w:rsidP="00DC2056"/>
    <w:p w14:paraId="6D489C13" w14:textId="77777777" w:rsidR="00CC4DE1" w:rsidRPr="00877978" w:rsidRDefault="00CC4DE1" w:rsidP="00CC4DE1">
      <w:pPr>
        <w:spacing w:line="360" w:lineRule="auto"/>
        <w:ind w:firstLine="720"/>
        <w:jc w:val="both"/>
        <w:rPr>
          <w:iCs/>
          <w:lang w:val="ru-RU"/>
        </w:rPr>
      </w:pPr>
      <w:r w:rsidRPr="00877978">
        <w:rPr>
          <w:iCs/>
          <w:lang w:val="ru-RU"/>
        </w:rPr>
        <w:t>Всяка епоха има своите различни управленски подходи към развитието на пазара, възможностите на производствената сфера на икономиката и поведението на потребителите. Тяхната еволюция е утвърдила маркетинг концепцията за управление на дейността на органицацията като най-пълноценно съответстваща на същността и логиката на развитие на пазарната икономика. Маркетинговата концепция поставя клиента и неговите потребности в центъра на пазарните механизми.</w:t>
      </w:r>
    </w:p>
    <w:p w14:paraId="15987BD1" w14:textId="77777777" w:rsidR="00CC4DE1" w:rsidRPr="00877978" w:rsidRDefault="00CC4DE1" w:rsidP="00CC4DE1">
      <w:pPr>
        <w:spacing w:line="360" w:lineRule="auto"/>
        <w:ind w:firstLine="720"/>
        <w:jc w:val="both"/>
        <w:rPr>
          <w:iCs/>
          <w:lang w:val="ru-RU"/>
        </w:rPr>
      </w:pPr>
      <w:r w:rsidRPr="00877978">
        <w:rPr>
          <w:iCs/>
          <w:lang w:val="ru-RU"/>
        </w:rPr>
        <w:t xml:space="preserve"> Като наложил се управленски подход, днес маркетингът показва завидна гъвкавост в процеса на адаптация към новите реалности на дигиталната икономика и глобализационните отношения.</w:t>
      </w:r>
    </w:p>
    <w:p w14:paraId="15D2BE98" w14:textId="77777777" w:rsidR="00544067" w:rsidRPr="00877978" w:rsidRDefault="00544067" w:rsidP="00CC4DE1">
      <w:pPr>
        <w:spacing w:line="360" w:lineRule="auto"/>
        <w:ind w:firstLine="720"/>
        <w:jc w:val="both"/>
        <w:rPr>
          <w:iCs/>
          <w:lang w:val="ru-RU"/>
        </w:rPr>
      </w:pPr>
      <w:r w:rsidRPr="00877978">
        <w:rPr>
          <w:iCs/>
          <w:lang w:val="ru-RU"/>
        </w:rPr>
        <w:t>В учебниците и научните публикации по маркетинг има множество дефиниции, над 200 на брой, на основното за маркетинговата практика понятие.  По тази причина само част от тези определения ще бъдат представени  таблично в съпоставителен план на база ключови понятия и акценти.</w:t>
      </w:r>
    </w:p>
    <w:p w14:paraId="50E69380" w14:textId="77777777" w:rsidR="0013210E" w:rsidRPr="00877978" w:rsidRDefault="0013210E" w:rsidP="00CC4DE1">
      <w:pPr>
        <w:spacing w:line="360" w:lineRule="auto"/>
        <w:ind w:firstLine="720"/>
        <w:jc w:val="both"/>
        <w:rPr>
          <w:iCs/>
          <w:lang w:val="ru-RU"/>
        </w:rPr>
      </w:pPr>
    </w:p>
    <w:p w14:paraId="38B57DE0" w14:textId="77777777" w:rsidR="00544067" w:rsidRPr="00877978" w:rsidRDefault="0013210E" w:rsidP="00CC4DE1">
      <w:pPr>
        <w:spacing w:line="360" w:lineRule="auto"/>
        <w:ind w:firstLine="720"/>
        <w:jc w:val="both"/>
        <w:rPr>
          <w:b/>
          <w:iCs/>
          <w:lang w:val="ru-RU"/>
        </w:rPr>
      </w:pPr>
      <w:r w:rsidRPr="00877978">
        <w:rPr>
          <w:b/>
          <w:iCs/>
          <w:lang w:val="ru-RU"/>
        </w:rPr>
        <w:t>Таблица 2.</w:t>
      </w:r>
      <w:r w:rsidR="00544067" w:rsidRPr="00877978">
        <w:rPr>
          <w:b/>
          <w:iCs/>
          <w:lang w:val="ru-RU"/>
        </w:rPr>
        <w:t>1. Дефиниции за маркетинг</w:t>
      </w:r>
    </w:p>
    <w:tbl>
      <w:tblPr>
        <w:tblStyle w:val="TableGrid"/>
        <w:tblW w:w="0" w:type="auto"/>
        <w:tblLook w:val="04A0" w:firstRow="1" w:lastRow="0" w:firstColumn="1" w:lastColumn="0" w:noHBand="0" w:noVBand="1"/>
      </w:tblPr>
      <w:tblGrid>
        <w:gridCol w:w="2965"/>
        <w:gridCol w:w="3049"/>
        <w:gridCol w:w="3049"/>
      </w:tblGrid>
      <w:tr w:rsidR="00544067" w:rsidRPr="00877978" w14:paraId="30836B50" w14:textId="77777777" w:rsidTr="00544067">
        <w:tc>
          <w:tcPr>
            <w:tcW w:w="3182" w:type="dxa"/>
          </w:tcPr>
          <w:p w14:paraId="25AAD531" w14:textId="77777777" w:rsidR="00544067" w:rsidRPr="00877978" w:rsidRDefault="00544067" w:rsidP="0013210E">
            <w:pPr>
              <w:spacing w:line="276" w:lineRule="auto"/>
              <w:jc w:val="both"/>
              <w:rPr>
                <w:b/>
                <w:iCs/>
                <w:lang w:val="ru-RU"/>
              </w:rPr>
            </w:pPr>
            <w:r w:rsidRPr="00877978">
              <w:rPr>
                <w:b/>
                <w:iCs/>
                <w:lang w:val="ru-RU"/>
              </w:rPr>
              <w:t>Автор</w:t>
            </w:r>
          </w:p>
        </w:tc>
        <w:tc>
          <w:tcPr>
            <w:tcW w:w="3182" w:type="dxa"/>
          </w:tcPr>
          <w:p w14:paraId="25C171F9" w14:textId="77777777" w:rsidR="00544067" w:rsidRPr="00877978" w:rsidRDefault="00544067" w:rsidP="0013210E">
            <w:pPr>
              <w:spacing w:line="276" w:lineRule="auto"/>
              <w:jc w:val="both"/>
              <w:rPr>
                <w:b/>
                <w:iCs/>
                <w:lang w:val="ru-RU"/>
              </w:rPr>
            </w:pPr>
            <w:r w:rsidRPr="00877978">
              <w:rPr>
                <w:b/>
                <w:iCs/>
                <w:lang w:val="ru-RU"/>
              </w:rPr>
              <w:t>Дефиниция</w:t>
            </w:r>
          </w:p>
        </w:tc>
        <w:tc>
          <w:tcPr>
            <w:tcW w:w="3182" w:type="dxa"/>
          </w:tcPr>
          <w:p w14:paraId="093E27A4" w14:textId="77777777" w:rsidR="00544067" w:rsidRPr="00877978" w:rsidRDefault="00544067" w:rsidP="0013210E">
            <w:pPr>
              <w:spacing w:line="276" w:lineRule="auto"/>
              <w:jc w:val="both"/>
              <w:rPr>
                <w:b/>
                <w:iCs/>
                <w:lang w:val="ru-RU"/>
              </w:rPr>
            </w:pPr>
            <w:r w:rsidRPr="00877978">
              <w:rPr>
                <w:b/>
                <w:iCs/>
                <w:lang w:val="ru-RU"/>
              </w:rPr>
              <w:t>Ключови акценти и оценка</w:t>
            </w:r>
          </w:p>
        </w:tc>
      </w:tr>
      <w:tr w:rsidR="00544067" w:rsidRPr="00877978" w14:paraId="34AE795E" w14:textId="77777777" w:rsidTr="00544067">
        <w:tc>
          <w:tcPr>
            <w:tcW w:w="3182" w:type="dxa"/>
          </w:tcPr>
          <w:p w14:paraId="3CB8A066" w14:textId="77777777" w:rsidR="00544067" w:rsidRPr="00877978" w:rsidRDefault="00544067" w:rsidP="0013210E">
            <w:pPr>
              <w:spacing w:line="276" w:lineRule="auto"/>
              <w:jc w:val="both"/>
              <w:rPr>
                <w:iCs/>
                <w:lang w:val="ru-RU"/>
              </w:rPr>
            </w:pPr>
            <w:r w:rsidRPr="00877978">
              <w:rPr>
                <w:lang w:val="ru-RU"/>
              </w:rPr>
              <w:t>Британският институт по маркетинг, 1965 година</w:t>
            </w:r>
          </w:p>
        </w:tc>
        <w:tc>
          <w:tcPr>
            <w:tcW w:w="3182" w:type="dxa"/>
          </w:tcPr>
          <w:p w14:paraId="11EE35B6" w14:textId="77777777" w:rsidR="00544067" w:rsidRPr="00877978" w:rsidRDefault="00544067" w:rsidP="0013210E">
            <w:pPr>
              <w:spacing w:line="276" w:lineRule="auto"/>
              <w:jc w:val="both"/>
              <w:rPr>
                <w:iCs/>
                <w:lang w:val="ru-RU"/>
              </w:rPr>
            </w:pPr>
            <w:r w:rsidRPr="00877978">
              <w:rPr>
                <w:lang w:val="ru-RU"/>
              </w:rPr>
              <w:t>„Маркетингът - това е практическа дейност, система от управленски функции, с чиято помощ се организират и ръководят комплекс от дейности, свързани с оценяване на покупателната способност на потребителите, с нейното превръщане в реално търсене на стоките и услугите, с приближаване на тези изделия и услуги до потребителите им с оглед постигане на определена печалба или някаква друга цел“.</w:t>
            </w:r>
          </w:p>
        </w:tc>
        <w:tc>
          <w:tcPr>
            <w:tcW w:w="3182" w:type="dxa"/>
          </w:tcPr>
          <w:p w14:paraId="7A8F339F" w14:textId="77777777" w:rsidR="00544067" w:rsidRPr="00877978" w:rsidRDefault="00EA55DF" w:rsidP="0013210E">
            <w:pPr>
              <w:spacing w:line="276" w:lineRule="auto"/>
              <w:jc w:val="both"/>
              <w:rPr>
                <w:lang w:val="ru-RU"/>
              </w:rPr>
            </w:pPr>
            <w:r w:rsidRPr="00877978">
              <w:rPr>
                <w:lang w:val="ru-RU"/>
              </w:rPr>
              <w:t>П</w:t>
            </w:r>
            <w:r w:rsidR="00544067" w:rsidRPr="00877978">
              <w:rPr>
                <w:lang w:val="ru-RU"/>
              </w:rPr>
              <w:t>рактическа дейност, система от управленски функции</w:t>
            </w:r>
          </w:p>
          <w:p w14:paraId="62BC56EB" w14:textId="77777777" w:rsidR="00544067" w:rsidRPr="00877978" w:rsidRDefault="001B5225" w:rsidP="0013210E">
            <w:pPr>
              <w:spacing w:line="276" w:lineRule="auto"/>
              <w:jc w:val="both"/>
              <w:rPr>
                <w:lang w:val="ru-RU"/>
              </w:rPr>
            </w:pPr>
            <w:r w:rsidRPr="00877978">
              <w:rPr>
                <w:lang w:val="ru-RU"/>
              </w:rPr>
              <w:t xml:space="preserve">комплекс от дейности за оценяване на покупателната способност на потребителите и превръщане на тази способност в реално пазарно търсене, чрез приближаване на стоките и услугите до потребителите с цел определена печалба </w:t>
            </w:r>
          </w:p>
          <w:p w14:paraId="6E5F4E75" w14:textId="77777777" w:rsidR="00544067" w:rsidRPr="00877978" w:rsidRDefault="00544067" w:rsidP="00ED16EE">
            <w:pPr>
              <w:spacing w:line="276" w:lineRule="auto"/>
              <w:jc w:val="both"/>
              <w:rPr>
                <w:lang w:val="ru-RU"/>
              </w:rPr>
            </w:pPr>
            <w:r w:rsidRPr="00877978">
              <w:rPr>
                <w:lang w:val="ru-RU"/>
              </w:rPr>
              <w:t>Това определение се утвърждава и използва широко.</w:t>
            </w:r>
          </w:p>
          <w:p w14:paraId="5951DD95" w14:textId="77777777" w:rsidR="00544067" w:rsidRPr="00877978" w:rsidRDefault="00544067" w:rsidP="0013210E">
            <w:pPr>
              <w:spacing w:line="276" w:lineRule="auto"/>
              <w:jc w:val="both"/>
              <w:rPr>
                <w:iCs/>
                <w:lang w:val="ru-RU"/>
              </w:rPr>
            </w:pPr>
          </w:p>
        </w:tc>
      </w:tr>
      <w:tr w:rsidR="001B5225" w:rsidRPr="00877978" w14:paraId="43BC22F9" w14:textId="77777777" w:rsidTr="00544067">
        <w:tc>
          <w:tcPr>
            <w:tcW w:w="3182" w:type="dxa"/>
          </w:tcPr>
          <w:p w14:paraId="2472D5A1" w14:textId="77777777" w:rsidR="001B5225" w:rsidRPr="00877978" w:rsidRDefault="001B5225" w:rsidP="0013210E">
            <w:pPr>
              <w:spacing w:line="276" w:lineRule="auto"/>
              <w:jc w:val="both"/>
              <w:rPr>
                <w:lang w:val="ru-RU"/>
              </w:rPr>
            </w:pPr>
            <w:r w:rsidRPr="00877978">
              <w:rPr>
                <w:lang w:val="ru-RU"/>
              </w:rPr>
              <w:t>Британски институт по маркетинг</w:t>
            </w:r>
          </w:p>
        </w:tc>
        <w:tc>
          <w:tcPr>
            <w:tcW w:w="3182" w:type="dxa"/>
          </w:tcPr>
          <w:p w14:paraId="647A4A18" w14:textId="77777777" w:rsidR="001B5225" w:rsidRPr="00877978" w:rsidRDefault="001B5225" w:rsidP="0013210E">
            <w:pPr>
              <w:spacing w:line="276" w:lineRule="auto"/>
              <w:jc w:val="both"/>
              <w:rPr>
                <w:lang w:val="ru-RU"/>
              </w:rPr>
            </w:pPr>
            <w:r w:rsidRPr="00877978">
              <w:rPr>
                <w:lang w:val="ru-RU"/>
              </w:rPr>
              <w:t xml:space="preserve">„Маркетингът е управленски процес, отговорен за </w:t>
            </w:r>
            <w:r w:rsidRPr="00877978">
              <w:rPr>
                <w:lang w:val="ru-RU"/>
              </w:rPr>
              <w:lastRenderedPageBreak/>
              <w:t>разкриване, приемане и удовлетворяване на потребителските изисквания срещу печалба“.</w:t>
            </w:r>
          </w:p>
        </w:tc>
        <w:tc>
          <w:tcPr>
            <w:tcW w:w="3182" w:type="dxa"/>
          </w:tcPr>
          <w:p w14:paraId="427954EF" w14:textId="77777777" w:rsidR="001B5225" w:rsidRPr="00877978" w:rsidRDefault="00C57607" w:rsidP="0013210E">
            <w:pPr>
              <w:spacing w:line="276" w:lineRule="auto"/>
              <w:jc w:val="both"/>
              <w:rPr>
                <w:lang w:val="ru-RU"/>
              </w:rPr>
            </w:pPr>
            <w:r w:rsidRPr="00877978">
              <w:rPr>
                <w:lang w:val="ru-RU"/>
              </w:rPr>
              <w:lastRenderedPageBreak/>
              <w:t xml:space="preserve">Управленски процес, разкриване на </w:t>
            </w:r>
            <w:r w:rsidRPr="00877978">
              <w:rPr>
                <w:lang w:val="ru-RU"/>
              </w:rPr>
              <w:lastRenderedPageBreak/>
              <w:t>потребителските желания срущу печалба</w:t>
            </w:r>
          </w:p>
        </w:tc>
      </w:tr>
      <w:tr w:rsidR="00544067" w:rsidRPr="00877978" w14:paraId="33F98FED" w14:textId="77777777" w:rsidTr="00544067">
        <w:tc>
          <w:tcPr>
            <w:tcW w:w="3182" w:type="dxa"/>
          </w:tcPr>
          <w:p w14:paraId="2396959B" w14:textId="77777777" w:rsidR="00544067" w:rsidRPr="00877978" w:rsidRDefault="001B5225" w:rsidP="0013210E">
            <w:pPr>
              <w:spacing w:line="276" w:lineRule="auto"/>
              <w:jc w:val="both"/>
              <w:rPr>
                <w:iCs/>
                <w:lang w:val="ru-RU"/>
              </w:rPr>
            </w:pPr>
            <w:r w:rsidRPr="00877978">
              <w:rPr>
                <w:lang w:val="ru-RU"/>
              </w:rPr>
              <w:lastRenderedPageBreak/>
              <w:t>Американска асоциация за маркетинг</w:t>
            </w:r>
          </w:p>
        </w:tc>
        <w:tc>
          <w:tcPr>
            <w:tcW w:w="3182" w:type="dxa"/>
          </w:tcPr>
          <w:p w14:paraId="62F62B68" w14:textId="77777777" w:rsidR="00544067" w:rsidRPr="00877978" w:rsidRDefault="001B5225" w:rsidP="0013210E">
            <w:pPr>
              <w:spacing w:line="276" w:lineRule="auto"/>
              <w:jc w:val="both"/>
              <w:rPr>
                <w:iCs/>
                <w:lang w:val="ru-RU"/>
              </w:rPr>
            </w:pPr>
            <w:r w:rsidRPr="00877978">
              <w:rPr>
                <w:lang w:val="ru-RU"/>
              </w:rPr>
              <w:t>Маркетингът е процес на планиране и изпълнение на концепции, ценообразуване, реклама и дистрибуция на идеи, стоки, услуги, с цел размяна, която удовлетворява целите на индивидите и организациите“.</w:t>
            </w:r>
          </w:p>
        </w:tc>
        <w:tc>
          <w:tcPr>
            <w:tcW w:w="3182" w:type="dxa"/>
          </w:tcPr>
          <w:p w14:paraId="18EC154B" w14:textId="77777777" w:rsidR="00544067" w:rsidRPr="00877978" w:rsidRDefault="00C57607" w:rsidP="0013210E">
            <w:pPr>
              <w:spacing w:line="276" w:lineRule="auto"/>
              <w:jc w:val="both"/>
              <w:rPr>
                <w:iCs/>
                <w:lang w:val="ru-RU"/>
              </w:rPr>
            </w:pPr>
            <w:r w:rsidRPr="00877978">
              <w:rPr>
                <w:iCs/>
                <w:lang w:val="ru-RU"/>
              </w:rPr>
              <w:t>Изп</w:t>
            </w:r>
            <w:r w:rsidR="00EA55DF" w:rsidRPr="00877978">
              <w:rPr>
                <w:iCs/>
                <w:lang w:val="ru-RU"/>
              </w:rPr>
              <w:t>ъ</w:t>
            </w:r>
            <w:r w:rsidRPr="00877978">
              <w:rPr>
                <w:iCs/>
                <w:lang w:val="ru-RU"/>
              </w:rPr>
              <w:t xml:space="preserve">лнява </w:t>
            </w:r>
            <w:r w:rsidR="00EA55DF" w:rsidRPr="00877978">
              <w:rPr>
                <w:iCs/>
                <w:lang w:val="ru-RU"/>
              </w:rPr>
              <w:t>пазарни функции  за удовлетворяване целите на потребителите и организациите</w:t>
            </w:r>
          </w:p>
        </w:tc>
      </w:tr>
      <w:tr w:rsidR="00230C57" w:rsidRPr="00877978" w14:paraId="7D937384" w14:textId="77777777" w:rsidTr="00544067">
        <w:tc>
          <w:tcPr>
            <w:tcW w:w="3182" w:type="dxa"/>
          </w:tcPr>
          <w:p w14:paraId="08133AFD" w14:textId="77777777" w:rsidR="00230C57" w:rsidRPr="00877978" w:rsidRDefault="00230C57" w:rsidP="0013210E">
            <w:pPr>
              <w:spacing w:line="276" w:lineRule="auto"/>
              <w:jc w:val="both"/>
              <w:rPr>
                <w:lang w:val="ru-RU" w:bidi="en-US"/>
              </w:rPr>
            </w:pPr>
            <w:r w:rsidRPr="00877978">
              <w:rPr>
                <w:lang w:val="ru-RU"/>
              </w:rPr>
              <w:t xml:space="preserve">Нова дефиниция на Американската асоциация за маркетинг през август 2004 г.: </w:t>
            </w:r>
          </w:p>
          <w:p w14:paraId="64CA9EC0" w14:textId="77777777" w:rsidR="00230C57" w:rsidRPr="00877978" w:rsidRDefault="00230C57" w:rsidP="0013210E">
            <w:pPr>
              <w:spacing w:line="276" w:lineRule="auto"/>
              <w:jc w:val="both"/>
              <w:rPr>
                <w:lang w:val="ru-RU"/>
              </w:rPr>
            </w:pPr>
          </w:p>
        </w:tc>
        <w:tc>
          <w:tcPr>
            <w:tcW w:w="3182" w:type="dxa"/>
          </w:tcPr>
          <w:p w14:paraId="4C391759" w14:textId="77777777" w:rsidR="00230C57" w:rsidRPr="00877978" w:rsidRDefault="00230C57" w:rsidP="00CC022A">
            <w:pPr>
              <w:spacing w:line="276" w:lineRule="auto"/>
              <w:jc w:val="both"/>
              <w:rPr>
                <w:lang w:val="ru-RU"/>
              </w:rPr>
            </w:pPr>
            <w:r w:rsidRPr="00877978">
              <w:rPr>
                <w:iCs/>
                <w:lang w:val="ru-RU"/>
              </w:rPr>
              <w:t>„Маркетингът е една организационна функция и набор от процеси за създаването, комуникирането и доставя</w:t>
            </w:r>
            <w:r w:rsidRPr="00877978">
              <w:rPr>
                <w:iCs/>
                <w:lang w:val="ru-RU"/>
              </w:rPr>
              <w:softHyphen/>
              <w:t>нето на стойност за потребителите и за управление на отношенията с потребителите по начини, които носят печалба на организацията и нейните акционери.“</w:t>
            </w:r>
          </w:p>
        </w:tc>
        <w:tc>
          <w:tcPr>
            <w:tcW w:w="3182" w:type="dxa"/>
          </w:tcPr>
          <w:p w14:paraId="454184E1" w14:textId="77777777" w:rsidR="00230C57" w:rsidRPr="00877978" w:rsidRDefault="00230C57" w:rsidP="0013210E">
            <w:pPr>
              <w:spacing w:line="276" w:lineRule="auto"/>
              <w:jc w:val="both"/>
              <w:rPr>
                <w:iCs/>
                <w:lang w:val="ru-RU"/>
              </w:rPr>
            </w:pPr>
          </w:p>
        </w:tc>
      </w:tr>
      <w:tr w:rsidR="00544067" w:rsidRPr="00877978" w14:paraId="0DDE927E" w14:textId="77777777" w:rsidTr="00544067">
        <w:tc>
          <w:tcPr>
            <w:tcW w:w="3182" w:type="dxa"/>
          </w:tcPr>
          <w:p w14:paraId="1CC38F9C" w14:textId="77777777" w:rsidR="00544067" w:rsidRPr="00877978" w:rsidRDefault="001B5225" w:rsidP="0013210E">
            <w:pPr>
              <w:spacing w:line="276" w:lineRule="auto"/>
              <w:jc w:val="both"/>
              <w:rPr>
                <w:iCs/>
                <w:lang w:val="ru-RU"/>
              </w:rPr>
            </w:pPr>
            <w:r w:rsidRPr="00877978">
              <w:rPr>
                <w:lang w:val="ru-RU"/>
              </w:rPr>
              <w:t>Евънс и Берман</w:t>
            </w:r>
          </w:p>
        </w:tc>
        <w:tc>
          <w:tcPr>
            <w:tcW w:w="3182" w:type="dxa"/>
          </w:tcPr>
          <w:p w14:paraId="15690281" w14:textId="77777777" w:rsidR="00544067" w:rsidRPr="00877978" w:rsidRDefault="001B5225" w:rsidP="0013210E">
            <w:pPr>
              <w:spacing w:line="276" w:lineRule="auto"/>
              <w:jc w:val="both"/>
              <w:rPr>
                <w:lang w:val="ru-RU"/>
              </w:rPr>
            </w:pPr>
            <w:r w:rsidRPr="00877978">
              <w:rPr>
                <w:lang w:val="ru-RU"/>
              </w:rPr>
              <w:t>„Маркетингът е предвиждане, управление и удовлетворяване на търсенето чрез процеси на размяна“.</w:t>
            </w:r>
          </w:p>
        </w:tc>
        <w:tc>
          <w:tcPr>
            <w:tcW w:w="3182" w:type="dxa"/>
          </w:tcPr>
          <w:p w14:paraId="7891D67E" w14:textId="77777777" w:rsidR="00544067" w:rsidRPr="00877978" w:rsidRDefault="00EA55DF" w:rsidP="0013210E">
            <w:pPr>
              <w:spacing w:line="276" w:lineRule="auto"/>
              <w:jc w:val="both"/>
              <w:rPr>
                <w:iCs/>
                <w:lang w:val="ru-RU"/>
              </w:rPr>
            </w:pPr>
            <w:r w:rsidRPr="00877978">
              <w:rPr>
                <w:iCs/>
                <w:lang w:val="ru-RU"/>
              </w:rPr>
              <w:t>Удовлетворяна търсенето чрез размяна</w:t>
            </w:r>
          </w:p>
        </w:tc>
      </w:tr>
      <w:tr w:rsidR="00544067" w:rsidRPr="00877978" w14:paraId="4BE76195" w14:textId="77777777" w:rsidTr="00544067">
        <w:tc>
          <w:tcPr>
            <w:tcW w:w="3182" w:type="dxa"/>
          </w:tcPr>
          <w:p w14:paraId="2EA6A2D9" w14:textId="77777777" w:rsidR="00544067" w:rsidRPr="00877978" w:rsidRDefault="001B5225" w:rsidP="0013210E">
            <w:pPr>
              <w:spacing w:line="276" w:lineRule="auto"/>
              <w:jc w:val="both"/>
              <w:rPr>
                <w:iCs/>
                <w:lang w:val="ru-RU"/>
              </w:rPr>
            </w:pPr>
            <w:r w:rsidRPr="00877978">
              <w:rPr>
                <w:lang w:val="ru-RU"/>
              </w:rPr>
              <w:t>Робърт Гнет</w:t>
            </w:r>
          </w:p>
        </w:tc>
        <w:tc>
          <w:tcPr>
            <w:tcW w:w="3182" w:type="dxa"/>
          </w:tcPr>
          <w:p w14:paraId="49C225B7" w14:textId="77777777" w:rsidR="00544067" w:rsidRPr="00877978" w:rsidRDefault="001B5225" w:rsidP="00CC022A">
            <w:pPr>
              <w:spacing w:line="276" w:lineRule="auto"/>
              <w:jc w:val="both"/>
              <w:rPr>
                <w:lang w:val="ru-RU"/>
              </w:rPr>
            </w:pPr>
            <w:r w:rsidRPr="00877978">
              <w:rPr>
                <w:lang w:val="ru-RU"/>
              </w:rPr>
              <w:t xml:space="preserve">„Маркетинговите дейности са тези човешки дейности, които са насочени към удовлетворяване както на осъзнатото, така и на латентното </w:t>
            </w:r>
            <w:r w:rsidR="004E4655" w:rsidRPr="00877978">
              <w:rPr>
                <w:lang w:val="ru-RU"/>
              </w:rPr>
              <w:t>(</w:t>
            </w:r>
            <w:r w:rsidRPr="00877978">
              <w:rPr>
                <w:lang w:val="ru-RU"/>
              </w:rPr>
              <w:t>скрито, неосъзнато) търсене на стоки и услуги“.</w:t>
            </w:r>
          </w:p>
        </w:tc>
        <w:tc>
          <w:tcPr>
            <w:tcW w:w="3182" w:type="dxa"/>
          </w:tcPr>
          <w:p w14:paraId="382DB0E0" w14:textId="77777777" w:rsidR="00544067" w:rsidRPr="00877978" w:rsidRDefault="00EA55DF" w:rsidP="0013210E">
            <w:pPr>
              <w:spacing w:line="276" w:lineRule="auto"/>
              <w:jc w:val="both"/>
              <w:rPr>
                <w:iCs/>
                <w:lang w:val="ru-RU"/>
              </w:rPr>
            </w:pPr>
            <w:r w:rsidRPr="00877978">
              <w:rPr>
                <w:iCs/>
                <w:lang w:val="ru-RU"/>
              </w:rPr>
              <w:t>Удовлетворяване търсенето на стоки и услуги</w:t>
            </w:r>
          </w:p>
        </w:tc>
      </w:tr>
      <w:tr w:rsidR="00544067" w:rsidRPr="00877978" w14:paraId="0BB06A0B" w14:textId="77777777" w:rsidTr="00544067">
        <w:tc>
          <w:tcPr>
            <w:tcW w:w="3182" w:type="dxa"/>
          </w:tcPr>
          <w:p w14:paraId="069773AA" w14:textId="77777777" w:rsidR="00544067" w:rsidRPr="00877978" w:rsidRDefault="00CF518C" w:rsidP="0013210E">
            <w:pPr>
              <w:spacing w:line="276" w:lineRule="auto"/>
              <w:jc w:val="both"/>
              <w:rPr>
                <w:iCs/>
                <w:lang w:val="ru-RU"/>
              </w:rPr>
            </w:pPr>
            <w:r w:rsidRPr="00877978">
              <w:rPr>
                <w:lang w:val="ru-RU"/>
              </w:rPr>
              <w:t xml:space="preserve">Абрамишвили </w:t>
            </w:r>
          </w:p>
        </w:tc>
        <w:tc>
          <w:tcPr>
            <w:tcW w:w="3182" w:type="dxa"/>
          </w:tcPr>
          <w:p w14:paraId="7B3CEEC3" w14:textId="77777777" w:rsidR="00544067" w:rsidRPr="00877978" w:rsidRDefault="00CF518C" w:rsidP="00CC022A">
            <w:pPr>
              <w:spacing w:line="276" w:lineRule="auto"/>
              <w:jc w:val="both"/>
              <w:rPr>
                <w:lang w:val="ru-RU"/>
              </w:rPr>
            </w:pPr>
            <w:r w:rsidRPr="00877978">
              <w:rPr>
                <w:lang w:val="ru-RU"/>
              </w:rPr>
              <w:t>„В най-общ вид маркетингът може да се определи като управленска концепция, осигуряваща пазарната ориентация на производствено-пласментната дейност на фирмата“.</w:t>
            </w:r>
          </w:p>
        </w:tc>
        <w:tc>
          <w:tcPr>
            <w:tcW w:w="3182" w:type="dxa"/>
          </w:tcPr>
          <w:p w14:paraId="6BA09CE8" w14:textId="77777777" w:rsidR="00544067" w:rsidRPr="00877978" w:rsidRDefault="00EA55DF" w:rsidP="0013210E">
            <w:pPr>
              <w:spacing w:line="276" w:lineRule="auto"/>
              <w:jc w:val="both"/>
              <w:rPr>
                <w:iCs/>
                <w:lang w:val="ru-RU"/>
              </w:rPr>
            </w:pPr>
            <w:r w:rsidRPr="00877978">
              <w:rPr>
                <w:lang w:val="ru-RU"/>
              </w:rPr>
              <w:t>Управленска концепция, осигуряваща пазарната ориентация на производствено-пласментната дейност на фирмата .</w:t>
            </w:r>
          </w:p>
        </w:tc>
      </w:tr>
      <w:tr w:rsidR="00544067" w:rsidRPr="00877978" w14:paraId="5F65FE66" w14:textId="77777777" w:rsidTr="00544067">
        <w:tc>
          <w:tcPr>
            <w:tcW w:w="3182" w:type="dxa"/>
          </w:tcPr>
          <w:p w14:paraId="09E0E1EB" w14:textId="77777777" w:rsidR="00544067" w:rsidRPr="00877978" w:rsidRDefault="00CF518C" w:rsidP="0013210E">
            <w:pPr>
              <w:spacing w:line="276" w:lineRule="auto"/>
              <w:jc w:val="both"/>
              <w:rPr>
                <w:iCs/>
                <w:lang w:val="ru-RU"/>
              </w:rPr>
            </w:pPr>
            <w:r w:rsidRPr="00877978">
              <w:rPr>
                <w:lang w:val="ru-RU"/>
              </w:rPr>
              <w:t>Теодор Левит</w:t>
            </w:r>
          </w:p>
        </w:tc>
        <w:tc>
          <w:tcPr>
            <w:tcW w:w="3182" w:type="dxa"/>
          </w:tcPr>
          <w:p w14:paraId="1347B783" w14:textId="77777777" w:rsidR="00544067" w:rsidRPr="00877978" w:rsidRDefault="00CF518C" w:rsidP="00CC022A">
            <w:pPr>
              <w:spacing w:line="276" w:lineRule="auto"/>
              <w:jc w:val="both"/>
              <w:rPr>
                <w:lang w:val="ru-RU"/>
              </w:rPr>
            </w:pPr>
            <w:r w:rsidRPr="00877978">
              <w:rPr>
                <w:lang w:val="ru-RU"/>
              </w:rPr>
              <w:t>Маркетингът не трябва да се отъждествява с продажбата на стоки. Ако функцията на търговската система е да убеди купувач</w:t>
            </w:r>
            <w:r w:rsidR="00EA55DF" w:rsidRPr="00877978">
              <w:rPr>
                <w:lang w:val="ru-RU"/>
              </w:rPr>
              <w:t>а</w:t>
            </w:r>
            <w:r w:rsidRPr="00877978">
              <w:rPr>
                <w:lang w:val="ru-RU"/>
              </w:rPr>
              <w:t xml:space="preserve"> да купи това, </w:t>
            </w:r>
            <w:r w:rsidRPr="00877978">
              <w:rPr>
                <w:lang w:val="ru-RU"/>
              </w:rPr>
              <w:lastRenderedPageBreak/>
              <w:t>което вече е произведено, задачата на маркетинга е да достави на пазара тази стока, от която потребителят действително се нуждае“.</w:t>
            </w:r>
          </w:p>
        </w:tc>
        <w:tc>
          <w:tcPr>
            <w:tcW w:w="3182" w:type="dxa"/>
          </w:tcPr>
          <w:p w14:paraId="4157C67A" w14:textId="77777777" w:rsidR="00544067" w:rsidRPr="00877978" w:rsidRDefault="00EA55DF" w:rsidP="0013210E">
            <w:pPr>
              <w:spacing w:line="276" w:lineRule="auto"/>
              <w:jc w:val="both"/>
              <w:rPr>
                <w:iCs/>
                <w:lang w:val="ru-RU"/>
              </w:rPr>
            </w:pPr>
            <w:r w:rsidRPr="00877978">
              <w:rPr>
                <w:lang w:val="ru-RU"/>
              </w:rPr>
              <w:lastRenderedPageBreak/>
              <w:t>Задачата на маркетинга е да достави на пазара тази стока, от която потребителят действително се нуждае</w:t>
            </w:r>
          </w:p>
        </w:tc>
      </w:tr>
      <w:tr w:rsidR="00544067" w:rsidRPr="00877978" w14:paraId="61E09CB7" w14:textId="77777777" w:rsidTr="00544067">
        <w:tc>
          <w:tcPr>
            <w:tcW w:w="3182" w:type="dxa"/>
          </w:tcPr>
          <w:p w14:paraId="66DD8537" w14:textId="77777777" w:rsidR="00544067" w:rsidRPr="00877978" w:rsidRDefault="00CF518C" w:rsidP="0013210E">
            <w:pPr>
              <w:spacing w:line="276" w:lineRule="auto"/>
              <w:jc w:val="both"/>
              <w:rPr>
                <w:iCs/>
                <w:lang w:val="ru-RU"/>
              </w:rPr>
            </w:pPr>
            <w:r w:rsidRPr="00877978">
              <w:rPr>
                <w:lang w:val="ru-RU"/>
              </w:rPr>
              <w:t xml:space="preserve">Скот </w:t>
            </w:r>
          </w:p>
        </w:tc>
        <w:tc>
          <w:tcPr>
            <w:tcW w:w="3182" w:type="dxa"/>
          </w:tcPr>
          <w:p w14:paraId="5B4C79FA" w14:textId="77777777" w:rsidR="00544067" w:rsidRPr="00877978" w:rsidRDefault="00CF518C" w:rsidP="00CC022A">
            <w:pPr>
              <w:spacing w:line="276" w:lineRule="auto"/>
              <w:jc w:val="both"/>
              <w:rPr>
                <w:lang w:val="ru-RU"/>
              </w:rPr>
            </w:pPr>
            <w:r w:rsidRPr="00877978">
              <w:rPr>
                <w:lang w:val="ru-RU"/>
              </w:rPr>
              <w:t>„Маркетингът може да се определи като тези дейности, които са включени в доставянето на стоките и услугите от производителя до потребителя“.</w:t>
            </w:r>
          </w:p>
        </w:tc>
        <w:tc>
          <w:tcPr>
            <w:tcW w:w="3182" w:type="dxa"/>
          </w:tcPr>
          <w:p w14:paraId="1FF05459" w14:textId="77777777" w:rsidR="00544067" w:rsidRPr="00877978" w:rsidRDefault="00EA55DF" w:rsidP="0013210E">
            <w:pPr>
              <w:spacing w:line="276" w:lineRule="auto"/>
              <w:jc w:val="both"/>
              <w:rPr>
                <w:iCs/>
                <w:lang w:val="ru-RU"/>
              </w:rPr>
            </w:pPr>
            <w:r w:rsidRPr="00877978">
              <w:rPr>
                <w:lang w:val="ru-RU"/>
              </w:rPr>
              <w:t>Дейности, включени в доставянето на стоките и услугите от производителя до потребителя</w:t>
            </w:r>
          </w:p>
        </w:tc>
      </w:tr>
      <w:tr w:rsidR="00CF518C" w:rsidRPr="00877978" w14:paraId="121DD3A1" w14:textId="77777777" w:rsidTr="00544067">
        <w:tc>
          <w:tcPr>
            <w:tcW w:w="3182" w:type="dxa"/>
          </w:tcPr>
          <w:p w14:paraId="00E91624" w14:textId="77777777" w:rsidR="00CF518C" w:rsidRPr="00877978" w:rsidRDefault="00CF518C" w:rsidP="0013210E">
            <w:pPr>
              <w:spacing w:line="276" w:lineRule="auto"/>
              <w:jc w:val="both"/>
              <w:rPr>
                <w:iCs/>
                <w:lang w:val="ru-RU"/>
              </w:rPr>
            </w:pPr>
            <w:r w:rsidRPr="00877978">
              <w:rPr>
                <w:lang w:val="ru-RU"/>
              </w:rPr>
              <w:t>Фридрик Бутъл</w:t>
            </w:r>
          </w:p>
        </w:tc>
        <w:tc>
          <w:tcPr>
            <w:tcW w:w="3182" w:type="dxa"/>
          </w:tcPr>
          <w:p w14:paraId="090307A6" w14:textId="77777777" w:rsidR="00CF518C" w:rsidRPr="00877978" w:rsidRDefault="00CF518C" w:rsidP="00CC022A">
            <w:pPr>
              <w:spacing w:line="276" w:lineRule="auto"/>
              <w:jc w:val="both"/>
              <w:rPr>
                <w:lang w:val="ru-RU"/>
              </w:rPr>
            </w:pPr>
            <w:r w:rsidRPr="00877978">
              <w:rPr>
                <w:lang w:val="ru-RU"/>
              </w:rPr>
              <w:t>„Маркетингът е процес, чрез който се осъществява размяна на взаимно удовлетворяващи неща“.</w:t>
            </w:r>
          </w:p>
        </w:tc>
        <w:tc>
          <w:tcPr>
            <w:tcW w:w="3182" w:type="dxa"/>
          </w:tcPr>
          <w:p w14:paraId="544910FE" w14:textId="77777777" w:rsidR="00CF518C" w:rsidRPr="00877978" w:rsidRDefault="00EA55DF" w:rsidP="0013210E">
            <w:pPr>
              <w:spacing w:line="276" w:lineRule="auto"/>
              <w:jc w:val="both"/>
              <w:rPr>
                <w:iCs/>
                <w:lang w:val="ru-RU"/>
              </w:rPr>
            </w:pPr>
            <w:r w:rsidRPr="00877978">
              <w:t>П</w:t>
            </w:r>
            <w:r w:rsidRPr="00877978">
              <w:rPr>
                <w:lang w:val="ru-RU"/>
              </w:rPr>
              <w:t>роцес, на размяна на взаимно удовлетворяващи неща</w:t>
            </w:r>
          </w:p>
        </w:tc>
      </w:tr>
      <w:tr w:rsidR="00CF518C" w:rsidRPr="00877978" w14:paraId="79E33869" w14:textId="77777777" w:rsidTr="00544067">
        <w:tc>
          <w:tcPr>
            <w:tcW w:w="3182" w:type="dxa"/>
          </w:tcPr>
          <w:p w14:paraId="1D4C8023" w14:textId="77777777" w:rsidR="00CF518C" w:rsidRPr="00877978" w:rsidRDefault="00CF518C" w:rsidP="0013210E">
            <w:pPr>
              <w:spacing w:line="276" w:lineRule="auto"/>
              <w:jc w:val="both"/>
              <w:rPr>
                <w:iCs/>
                <w:lang w:val="ru-RU"/>
              </w:rPr>
            </w:pPr>
            <w:r w:rsidRPr="00877978">
              <w:rPr>
                <w:lang w:val="ru-RU"/>
              </w:rPr>
              <w:t>У. Прайд, О. Феръл</w:t>
            </w:r>
          </w:p>
        </w:tc>
        <w:tc>
          <w:tcPr>
            <w:tcW w:w="3182" w:type="dxa"/>
          </w:tcPr>
          <w:p w14:paraId="1ADC7E7B" w14:textId="77777777" w:rsidR="00CF518C" w:rsidRPr="00877978" w:rsidRDefault="00CF518C" w:rsidP="00CC022A">
            <w:pPr>
              <w:spacing w:line="276" w:lineRule="auto"/>
              <w:jc w:val="both"/>
              <w:rPr>
                <w:lang w:val="ru-RU"/>
              </w:rPr>
            </w:pPr>
            <w:r w:rsidRPr="00877978">
              <w:rPr>
                <w:lang w:val="ru-RU"/>
              </w:rPr>
              <w:t>Маркетингът се състои от индивидуални и организационни дейности, които улесняват и ускоряват удовлетворяващите разменни отношения в една динамична среда чрез създаването, разпространяването, промоцията и ценообразуването на стоки, услуги и идеи“.</w:t>
            </w:r>
          </w:p>
        </w:tc>
        <w:tc>
          <w:tcPr>
            <w:tcW w:w="3182" w:type="dxa"/>
          </w:tcPr>
          <w:p w14:paraId="17ECFE44" w14:textId="77777777" w:rsidR="00CF518C" w:rsidRPr="00877978" w:rsidRDefault="00EA55DF" w:rsidP="0013210E">
            <w:pPr>
              <w:spacing w:line="276" w:lineRule="auto"/>
              <w:jc w:val="both"/>
              <w:rPr>
                <w:iCs/>
                <w:lang w:val="ru-RU"/>
              </w:rPr>
            </w:pPr>
            <w:r w:rsidRPr="00877978">
              <w:rPr>
                <w:lang w:val="ru-RU"/>
              </w:rPr>
              <w:t>Индивидуални и организационни дейности, които улесняват и ускоряват удовлетворяващите разменни отношения чрез създаването, разпространяването, промоцията и ценообразуването на стоки, услуги и идеи</w:t>
            </w:r>
          </w:p>
        </w:tc>
      </w:tr>
      <w:tr w:rsidR="00CF518C" w:rsidRPr="00877978" w14:paraId="20E21884" w14:textId="77777777" w:rsidTr="00544067">
        <w:tc>
          <w:tcPr>
            <w:tcW w:w="3182" w:type="dxa"/>
          </w:tcPr>
          <w:p w14:paraId="1CF81FD0" w14:textId="77777777" w:rsidR="00CF518C" w:rsidRPr="00877978" w:rsidRDefault="00CF518C" w:rsidP="0013210E">
            <w:pPr>
              <w:spacing w:line="276" w:lineRule="auto"/>
              <w:jc w:val="both"/>
              <w:rPr>
                <w:iCs/>
                <w:lang w:val="ru-RU"/>
              </w:rPr>
            </w:pPr>
            <w:r w:rsidRPr="00877978">
              <w:rPr>
                <w:lang w:val="ru-RU"/>
              </w:rPr>
              <w:t>Филип Котлър</w:t>
            </w:r>
          </w:p>
        </w:tc>
        <w:tc>
          <w:tcPr>
            <w:tcW w:w="3182" w:type="dxa"/>
          </w:tcPr>
          <w:p w14:paraId="75E93837" w14:textId="77777777" w:rsidR="00CF518C" w:rsidRPr="00877978" w:rsidRDefault="00CF518C" w:rsidP="00CC022A">
            <w:pPr>
              <w:spacing w:line="276" w:lineRule="auto"/>
              <w:jc w:val="both"/>
              <w:rPr>
                <w:lang w:val="ru-RU"/>
              </w:rPr>
            </w:pPr>
            <w:r w:rsidRPr="00877978">
              <w:rPr>
                <w:lang w:val="ru-RU"/>
              </w:rPr>
              <w:t>Маркетингът е социален и управленски процес, чрез който отделните групи и хора, получават това, от което се нуждаят и което желаят чрез създаване, предлагане и размяна на стоки и стойности с други такива“.</w:t>
            </w:r>
          </w:p>
        </w:tc>
        <w:tc>
          <w:tcPr>
            <w:tcW w:w="3182" w:type="dxa"/>
          </w:tcPr>
          <w:p w14:paraId="0F1E8507" w14:textId="77777777" w:rsidR="00CF518C" w:rsidRPr="00877978" w:rsidRDefault="00EA55DF" w:rsidP="0013210E">
            <w:pPr>
              <w:spacing w:line="276" w:lineRule="auto"/>
              <w:jc w:val="both"/>
              <w:rPr>
                <w:iCs/>
                <w:lang w:val="ru-RU"/>
              </w:rPr>
            </w:pPr>
            <w:r w:rsidRPr="00877978">
              <w:rPr>
                <w:lang w:val="ru-RU"/>
              </w:rPr>
              <w:t>Социален и управленски процес, чрез който отделните групи и хора, получават това, от което се нуждаят</w:t>
            </w:r>
          </w:p>
        </w:tc>
      </w:tr>
    </w:tbl>
    <w:p w14:paraId="1CD3318F" w14:textId="77777777" w:rsidR="00544067" w:rsidRPr="00877978" w:rsidRDefault="00544067" w:rsidP="00CC4DE1">
      <w:pPr>
        <w:spacing w:line="360" w:lineRule="auto"/>
        <w:ind w:firstLine="720"/>
        <w:jc w:val="both"/>
        <w:rPr>
          <w:iCs/>
          <w:lang w:val="ru-RU"/>
        </w:rPr>
      </w:pPr>
    </w:p>
    <w:p w14:paraId="6D20F7DD" w14:textId="77777777" w:rsidR="00230C57" w:rsidRPr="00877978" w:rsidRDefault="00C57607" w:rsidP="0029158E">
      <w:pPr>
        <w:spacing w:line="360" w:lineRule="auto"/>
        <w:ind w:firstLine="720"/>
        <w:jc w:val="center"/>
      </w:pPr>
      <w:r w:rsidRPr="00877978">
        <w:rPr>
          <w:b/>
          <w:iCs/>
          <w:lang w:val="ru-RU"/>
        </w:rPr>
        <w:t>Източник:</w:t>
      </w:r>
      <w:r w:rsidRPr="00877978">
        <w:rPr>
          <w:iCs/>
          <w:lang w:val="ru-RU"/>
        </w:rPr>
        <w:t xml:space="preserve"> По</w:t>
      </w:r>
      <w:r w:rsidRPr="00877978">
        <w:rPr>
          <w:rStyle w:val="Strong"/>
        </w:rPr>
        <w:t xml:space="preserve"> </w:t>
      </w:r>
      <w:r w:rsidR="004E4655" w:rsidRPr="00877978">
        <w:rPr>
          <w:rStyle w:val="Strong"/>
          <w:b w:val="0"/>
        </w:rPr>
        <w:t>(</w:t>
      </w:r>
      <w:r w:rsidRPr="00877978">
        <w:rPr>
          <w:rStyle w:val="Strong"/>
          <w:b w:val="0"/>
        </w:rPr>
        <w:t>Димитракиева,</w:t>
      </w:r>
      <w:r w:rsidRPr="00877978">
        <w:t xml:space="preserve"> 2007, .с.7-12</w:t>
      </w:r>
      <w:r w:rsidR="0029158E" w:rsidRPr="00877978">
        <w:t>)</w:t>
      </w:r>
    </w:p>
    <w:p w14:paraId="24D1CCFA" w14:textId="77777777" w:rsidR="00230C57" w:rsidRPr="00877978" w:rsidRDefault="00230C57" w:rsidP="00230C57">
      <w:pPr>
        <w:spacing w:line="360" w:lineRule="auto"/>
        <w:ind w:firstLine="720"/>
        <w:jc w:val="both"/>
      </w:pPr>
    </w:p>
    <w:p w14:paraId="1FB157AF" w14:textId="77777777" w:rsidR="00D97522" w:rsidRPr="00877978" w:rsidRDefault="00230C57" w:rsidP="00230C57">
      <w:pPr>
        <w:spacing w:line="360" w:lineRule="auto"/>
        <w:ind w:firstLine="720"/>
        <w:jc w:val="both"/>
        <w:rPr>
          <w:lang w:val="ru-RU"/>
        </w:rPr>
      </w:pPr>
      <w:r w:rsidRPr="00877978">
        <w:rPr>
          <w:lang w:val="ru-RU"/>
        </w:rPr>
        <w:t>От представените определения за марк</w:t>
      </w:r>
      <w:r w:rsidR="00133981" w:rsidRPr="00877978">
        <w:rPr>
          <w:lang w:val="ru-RU"/>
        </w:rPr>
        <w:t>етин</w:t>
      </w:r>
      <w:r w:rsidR="00017CB9" w:rsidRPr="00877978">
        <w:rPr>
          <w:lang w:val="ru-RU"/>
        </w:rPr>
        <w:t>г може да се заключи, че</w:t>
      </w:r>
      <w:r w:rsidRPr="00877978">
        <w:rPr>
          <w:lang w:val="ru-RU"/>
        </w:rPr>
        <w:t>:</w:t>
      </w:r>
    </w:p>
    <w:p w14:paraId="717D8546" w14:textId="77777777" w:rsidR="00615D02" w:rsidRPr="00877978" w:rsidRDefault="00615D02" w:rsidP="00B14A43">
      <w:pPr>
        <w:pStyle w:val="NormalWeb"/>
        <w:numPr>
          <w:ilvl w:val="0"/>
          <w:numId w:val="52"/>
        </w:numPr>
        <w:tabs>
          <w:tab w:val="clear" w:pos="720"/>
          <w:tab w:val="num" w:pos="1134"/>
        </w:tabs>
        <w:spacing w:after="0" w:line="360" w:lineRule="auto"/>
        <w:ind w:left="1134"/>
        <w:jc w:val="both"/>
        <w:rPr>
          <w:i/>
          <w:lang w:val="ru-RU"/>
        </w:rPr>
      </w:pPr>
      <w:r w:rsidRPr="00877978">
        <w:rPr>
          <w:i/>
          <w:lang w:val="ru-RU"/>
        </w:rPr>
        <w:t>Маркетингът е едновременно научна дисциплина и практика.</w:t>
      </w:r>
    </w:p>
    <w:p w14:paraId="776ED12D" w14:textId="77777777" w:rsidR="00EA55DF" w:rsidRPr="00877978" w:rsidRDefault="00C57607" w:rsidP="00B14A43">
      <w:pPr>
        <w:pStyle w:val="NormalWeb"/>
        <w:numPr>
          <w:ilvl w:val="0"/>
          <w:numId w:val="52"/>
        </w:numPr>
        <w:tabs>
          <w:tab w:val="clear" w:pos="720"/>
          <w:tab w:val="num" w:pos="1134"/>
        </w:tabs>
        <w:spacing w:after="0" w:line="360" w:lineRule="auto"/>
        <w:ind w:left="1134"/>
        <w:jc w:val="both"/>
        <w:rPr>
          <w:rFonts w:eastAsia="Times New Roman"/>
          <w:i/>
          <w:lang w:val="bg-BG" w:eastAsia="bg-BG"/>
        </w:rPr>
      </w:pPr>
      <w:r w:rsidRPr="00877978">
        <w:rPr>
          <w:rFonts w:eastAsia="Times New Roman"/>
          <w:i/>
          <w:lang w:val="bg-BG" w:eastAsia="bg-BG"/>
        </w:rPr>
        <w:t xml:space="preserve">Маркетингът </w:t>
      </w:r>
      <w:r w:rsidR="00EA55DF" w:rsidRPr="00877978">
        <w:rPr>
          <w:rFonts w:eastAsia="Times New Roman"/>
          <w:i/>
          <w:lang w:val="bg-BG" w:eastAsia="bg-BG"/>
        </w:rPr>
        <w:t xml:space="preserve"> е двупосочен процес на изследване и въздействие върху пазара и върху  потребителите.</w:t>
      </w:r>
    </w:p>
    <w:p w14:paraId="715BAA33" w14:textId="77777777" w:rsidR="00C57607" w:rsidRPr="00877978" w:rsidRDefault="00EA55DF" w:rsidP="00B14A43">
      <w:pPr>
        <w:pStyle w:val="NormalWeb"/>
        <w:numPr>
          <w:ilvl w:val="0"/>
          <w:numId w:val="52"/>
        </w:numPr>
        <w:tabs>
          <w:tab w:val="clear" w:pos="720"/>
          <w:tab w:val="num" w:pos="1134"/>
        </w:tabs>
        <w:spacing w:after="0" w:line="360" w:lineRule="auto"/>
        <w:ind w:left="1134"/>
        <w:jc w:val="both"/>
        <w:rPr>
          <w:rFonts w:eastAsia="Times New Roman"/>
          <w:i/>
          <w:lang w:val="bg-BG" w:eastAsia="bg-BG"/>
        </w:rPr>
      </w:pPr>
      <w:r w:rsidRPr="00877978">
        <w:rPr>
          <w:rFonts w:eastAsia="Times New Roman"/>
          <w:i/>
          <w:lang w:val="bg-BG" w:eastAsia="bg-BG"/>
        </w:rPr>
        <w:t xml:space="preserve">Няма </w:t>
      </w:r>
      <w:r w:rsidR="00615D02" w:rsidRPr="00877978">
        <w:rPr>
          <w:rFonts w:eastAsia="Times New Roman"/>
          <w:i/>
          <w:lang w:val="bg-BG" w:eastAsia="bg-BG"/>
        </w:rPr>
        <w:t>е</w:t>
      </w:r>
      <w:r w:rsidRPr="00877978">
        <w:rPr>
          <w:rFonts w:eastAsia="Times New Roman"/>
          <w:i/>
          <w:lang w:val="bg-BG" w:eastAsia="bg-BG"/>
        </w:rPr>
        <w:t xml:space="preserve">дно единствено изчерпателно определение на понятието </w:t>
      </w:r>
      <w:r w:rsidR="00615D02" w:rsidRPr="00877978">
        <w:rPr>
          <w:rFonts w:eastAsia="Times New Roman"/>
          <w:i/>
          <w:lang w:val="bg-BG" w:eastAsia="bg-BG"/>
        </w:rPr>
        <w:t>„маркетинг”;</w:t>
      </w:r>
    </w:p>
    <w:p w14:paraId="649D544C" w14:textId="77777777" w:rsidR="00615D02" w:rsidRPr="00877978" w:rsidRDefault="00615D02" w:rsidP="00B14A43">
      <w:pPr>
        <w:pStyle w:val="NormalWeb"/>
        <w:numPr>
          <w:ilvl w:val="0"/>
          <w:numId w:val="52"/>
        </w:numPr>
        <w:tabs>
          <w:tab w:val="clear" w:pos="720"/>
          <w:tab w:val="num" w:pos="1134"/>
        </w:tabs>
        <w:spacing w:after="0" w:line="360" w:lineRule="auto"/>
        <w:ind w:left="1134"/>
        <w:jc w:val="both"/>
        <w:rPr>
          <w:rFonts w:eastAsia="Times New Roman"/>
          <w:i/>
          <w:lang w:val="bg-BG" w:eastAsia="bg-BG"/>
        </w:rPr>
      </w:pPr>
      <w:r w:rsidRPr="00877978">
        <w:rPr>
          <w:rFonts w:eastAsia="Times New Roman"/>
          <w:i/>
          <w:lang w:val="bg-BG" w:eastAsia="bg-BG"/>
        </w:rPr>
        <w:lastRenderedPageBreak/>
        <w:t>Маркетинговите функции и практики постоянно се адаптират и осъвременяват;</w:t>
      </w:r>
    </w:p>
    <w:p w14:paraId="02B7C580" w14:textId="77777777" w:rsidR="00615D02" w:rsidRPr="00877978" w:rsidRDefault="00615D02" w:rsidP="00B14A43">
      <w:pPr>
        <w:numPr>
          <w:ilvl w:val="0"/>
          <w:numId w:val="51"/>
        </w:numPr>
        <w:tabs>
          <w:tab w:val="clear" w:pos="720"/>
          <w:tab w:val="num" w:pos="1134"/>
        </w:tabs>
        <w:spacing w:line="360" w:lineRule="auto"/>
        <w:ind w:left="1134"/>
        <w:jc w:val="both"/>
        <w:rPr>
          <w:i/>
        </w:rPr>
      </w:pPr>
      <w:r w:rsidRPr="00877978">
        <w:rPr>
          <w:i/>
        </w:rPr>
        <w:t xml:space="preserve"> </w:t>
      </w:r>
      <w:r w:rsidR="00C57607" w:rsidRPr="00877978">
        <w:rPr>
          <w:i/>
        </w:rPr>
        <w:t>В широк смисъл маркетингът представлява умението да се отправи предложение в точния момент и на точното място, така че вероятността то да бъде прието да е максимална.</w:t>
      </w:r>
    </w:p>
    <w:p w14:paraId="5F206377" w14:textId="77777777" w:rsidR="00615D02" w:rsidRPr="00877978" w:rsidRDefault="00C57607" w:rsidP="00B14A43">
      <w:pPr>
        <w:numPr>
          <w:ilvl w:val="0"/>
          <w:numId w:val="51"/>
        </w:numPr>
        <w:tabs>
          <w:tab w:val="clear" w:pos="720"/>
          <w:tab w:val="num" w:pos="1134"/>
        </w:tabs>
        <w:spacing w:line="360" w:lineRule="auto"/>
        <w:ind w:left="1134"/>
        <w:jc w:val="both"/>
        <w:rPr>
          <w:i/>
        </w:rPr>
      </w:pPr>
      <w:r w:rsidRPr="00877978">
        <w:rPr>
          <w:i/>
        </w:rPr>
        <w:t xml:space="preserve"> Независимо от областта, маркетингът се явява ефективен инструмент за постигане на желаните цели.</w:t>
      </w:r>
    </w:p>
    <w:p w14:paraId="7894AD43" w14:textId="77777777" w:rsidR="00615D02" w:rsidRPr="00877978" w:rsidRDefault="00C57607" w:rsidP="00B14A43">
      <w:pPr>
        <w:numPr>
          <w:ilvl w:val="0"/>
          <w:numId w:val="51"/>
        </w:numPr>
        <w:tabs>
          <w:tab w:val="clear" w:pos="720"/>
          <w:tab w:val="num" w:pos="1134"/>
        </w:tabs>
        <w:spacing w:line="360" w:lineRule="auto"/>
        <w:ind w:left="1134"/>
        <w:jc w:val="both"/>
        <w:rPr>
          <w:i/>
        </w:rPr>
      </w:pPr>
      <w:r w:rsidRPr="00877978">
        <w:rPr>
          <w:i/>
        </w:rPr>
        <w:t>В класическите дефиниции маркетингът се разглежда като предприемаческа дейност, която управлява движението на стоки и услуги от производителя към крайния потребител, или като социален процес, чрез който се прогнозира, стимулира и задоволява търсенето посредством разработка, разпространение и реализация. Тези традиционни разбирания поставят акцент върху физическото придвижване на стоки и услуги, което води до редица ограничения: надценява се ролята на дистрибуцията, пренебрегва се фактът, че маркетингът се прилага не само в търговски, но и в държавни организации, а също така не се отчита значението на взаимоотношенията между купувачи и продавачи и влиянието върху социалните групи.</w:t>
      </w:r>
    </w:p>
    <w:p w14:paraId="7AC7DCCC" w14:textId="77777777" w:rsidR="00230C57" w:rsidRPr="00877978" w:rsidRDefault="00017CB9" w:rsidP="00017CB9">
      <w:pPr>
        <w:spacing w:line="360" w:lineRule="auto"/>
        <w:ind w:firstLine="720"/>
        <w:jc w:val="both"/>
      </w:pPr>
      <w:r w:rsidRPr="00877978">
        <w:t xml:space="preserve">Въпреки множеството дадени през годините дефиниции на това ключово понятие, </w:t>
      </w:r>
      <w:r w:rsidR="00230C57" w:rsidRPr="00877978">
        <w:t>определението за маркетинг днес трябва да е по-широко като обхват и да включва</w:t>
      </w:r>
      <w:r w:rsidR="00C57607" w:rsidRPr="00877978">
        <w:t xml:space="preserve"> </w:t>
      </w:r>
      <w:r w:rsidR="00230C57" w:rsidRPr="00877978">
        <w:t>не само</w:t>
      </w:r>
      <w:r w:rsidR="00C57607" w:rsidRPr="00877978">
        <w:t xml:space="preserve"> стоки и услуги</w:t>
      </w:r>
      <w:r w:rsidR="00230C57" w:rsidRPr="00877978">
        <w:t xml:space="preserve">, а и </w:t>
      </w:r>
      <w:r w:rsidR="00C57607" w:rsidRPr="00877978">
        <w:t xml:space="preserve">организации, личности, територии и идеи. </w:t>
      </w:r>
      <w:r w:rsidR="00230C57" w:rsidRPr="00877978">
        <w:t xml:space="preserve">При всички варианти той </w:t>
      </w:r>
      <w:r w:rsidR="00C57607" w:rsidRPr="00877978">
        <w:t xml:space="preserve">трябва да бъде </w:t>
      </w:r>
      <w:r w:rsidR="00230C57" w:rsidRPr="00877978">
        <w:t>с</w:t>
      </w:r>
      <w:r w:rsidR="00C57607" w:rsidRPr="00877978">
        <w:t>ориентацията към потребителя. Освен това маркетингът не се свежда само до увеличаване на търсенето, а включва и неговото регулиране, така че да съответства на предлагането</w:t>
      </w:r>
      <w:r w:rsidRPr="00877978">
        <w:t xml:space="preserve"> и с</w:t>
      </w:r>
      <w:r w:rsidR="00B43493" w:rsidRPr="00877978">
        <w:t>вързаните с това пазарни иновац</w:t>
      </w:r>
      <w:r w:rsidRPr="00877978">
        <w:t>ии</w:t>
      </w:r>
      <w:r w:rsidR="00C57607" w:rsidRPr="00877978">
        <w:t xml:space="preserve">. </w:t>
      </w:r>
      <w:r w:rsidR="00230C57" w:rsidRPr="00877978">
        <w:t xml:space="preserve">Също така в </w:t>
      </w:r>
      <w:r w:rsidR="00C57607" w:rsidRPr="00877978">
        <w:t>модерните дефиниции трябва да намерят място и социалните аспекти като етика и безопасност на пр</w:t>
      </w:r>
      <w:r w:rsidR="00230C57" w:rsidRPr="00877978">
        <w:t>едлагането</w:t>
      </w:r>
      <w:r w:rsidR="00C57607" w:rsidRPr="00877978">
        <w:t>.</w:t>
      </w:r>
    </w:p>
    <w:p w14:paraId="606E68E1" w14:textId="77777777" w:rsidR="00B43493" w:rsidRPr="00877978" w:rsidRDefault="00544067" w:rsidP="00B43493">
      <w:pPr>
        <w:spacing w:line="360" w:lineRule="auto"/>
        <w:ind w:firstLine="720"/>
        <w:jc w:val="both"/>
        <w:rPr>
          <w:lang w:val="ru-RU"/>
        </w:rPr>
      </w:pPr>
      <w:r w:rsidRPr="00877978">
        <w:rPr>
          <w:lang w:val="ru-RU"/>
        </w:rPr>
        <w:t>Една от най-добрите дефиниции на маркетинга е предложена през 1985 г. от Американската асоциация за маркетинг</w:t>
      </w:r>
      <w:r w:rsidR="00230C57" w:rsidRPr="00877978">
        <w:rPr>
          <w:lang w:val="ru-RU"/>
        </w:rPr>
        <w:t xml:space="preserve">. </w:t>
      </w:r>
      <w:r w:rsidRPr="00877978">
        <w:rPr>
          <w:lang w:val="ru-RU"/>
        </w:rPr>
        <w:t>В по-късните редакции на това определение е направено до</w:t>
      </w:r>
      <w:r w:rsidRPr="00877978">
        <w:rPr>
          <w:lang w:val="ru-RU"/>
        </w:rPr>
        <w:softHyphen/>
        <w:t xml:space="preserve">пълнение за отчитане на интереса и на производителя, </w:t>
      </w:r>
      <w:r w:rsidR="00230C57" w:rsidRPr="00877978">
        <w:rPr>
          <w:lang w:val="ru-RU"/>
        </w:rPr>
        <w:t>като</w:t>
      </w:r>
      <w:r w:rsidR="00892690" w:rsidRPr="00877978">
        <w:rPr>
          <w:lang w:val="ru-RU"/>
        </w:rPr>
        <w:t xml:space="preserve"> целта на маркетинга е</w:t>
      </w:r>
      <w:r w:rsidR="00230C57" w:rsidRPr="00877978">
        <w:rPr>
          <w:lang w:val="ru-RU"/>
        </w:rPr>
        <w:t xml:space="preserve"> вече </w:t>
      </w:r>
      <w:r w:rsidR="00230C57" w:rsidRPr="00ED16EE">
        <w:rPr>
          <w:b/>
          <w:lang w:val="ru-RU"/>
        </w:rPr>
        <w:t>«</w:t>
      </w:r>
      <w:r w:rsidRPr="00ED16EE">
        <w:rPr>
          <w:b/>
          <w:i/>
          <w:lang w:val="ru-RU"/>
        </w:rPr>
        <w:t>задоволяване на индивидуални и обществени потребнос</w:t>
      </w:r>
      <w:r w:rsidRPr="00ED16EE">
        <w:rPr>
          <w:b/>
          <w:i/>
          <w:lang w:val="ru-RU"/>
        </w:rPr>
        <w:softHyphen/>
        <w:t>ти, но при успоредно постигане на целите и на производителя</w:t>
      </w:r>
      <w:r w:rsidR="00230C57" w:rsidRPr="00ED16EE">
        <w:rPr>
          <w:b/>
          <w:lang w:val="ru-RU"/>
        </w:rPr>
        <w:t>»</w:t>
      </w:r>
      <w:r w:rsidRPr="00ED16EE">
        <w:rPr>
          <w:b/>
          <w:lang w:val="ru-RU"/>
        </w:rPr>
        <w:t>.</w:t>
      </w:r>
      <w:r w:rsidRPr="00877978">
        <w:rPr>
          <w:lang w:val="ru-RU"/>
        </w:rPr>
        <w:t xml:space="preserve"> </w:t>
      </w:r>
    </w:p>
    <w:p w14:paraId="06BA79CD" w14:textId="77777777" w:rsidR="00B43493" w:rsidRPr="00877978" w:rsidRDefault="00431488" w:rsidP="00B43493">
      <w:pPr>
        <w:spacing w:line="360" w:lineRule="auto"/>
        <w:ind w:firstLine="720"/>
        <w:jc w:val="both"/>
      </w:pPr>
      <w:r w:rsidRPr="00877978">
        <w:rPr>
          <w:lang w:val="ru-RU"/>
        </w:rPr>
        <w:t>Според Кр.</w:t>
      </w:r>
      <w:r w:rsidR="007F364A" w:rsidRPr="00877978">
        <w:rPr>
          <w:lang w:val="ru-RU"/>
        </w:rPr>
        <w:t xml:space="preserve"> Александров </w:t>
      </w:r>
      <w:r w:rsidR="00361617" w:rsidRPr="00877978">
        <w:rPr>
          <w:lang w:val="ru-RU"/>
        </w:rPr>
        <w:t>«</w:t>
      </w:r>
      <w:r w:rsidR="007F364A" w:rsidRPr="00877978">
        <w:rPr>
          <w:lang w:val="ru-RU"/>
        </w:rPr>
        <w:t>във всяко определение, наред с посочването на редица специфични моменти</w:t>
      </w:r>
      <w:r w:rsidR="00361617" w:rsidRPr="00877978">
        <w:rPr>
          <w:lang w:val="ru-RU"/>
        </w:rPr>
        <w:t>,</w:t>
      </w:r>
      <w:r w:rsidR="007F364A" w:rsidRPr="00877978">
        <w:rPr>
          <w:lang w:val="ru-RU"/>
        </w:rPr>
        <w:t xml:space="preserve"> има и такива, които са общи</w:t>
      </w:r>
      <w:r w:rsidR="00361617" w:rsidRPr="00877978">
        <w:rPr>
          <w:lang w:val="ru-RU"/>
        </w:rPr>
        <w:t>»</w:t>
      </w:r>
      <w:r w:rsidR="007F364A" w:rsidRPr="00877978">
        <w:rPr>
          <w:lang w:val="ru-RU"/>
        </w:rPr>
        <w:t>, тоест на основата на</w:t>
      </w:r>
      <w:r w:rsidR="006E0725" w:rsidRPr="00877978">
        <w:rPr>
          <w:lang w:val="ru-RU"/>
        </w:rPr>
        <w:t xml:space="preserve"> които може </w:t>
      </w:r>
      <w:r w:rsidR="006E0725" w:rsidRPr="00877978">
        <w:rPr>
          <w:lang w:val="ru-RU"/>
        </w:rPr>
        <w:lastRenderedPageBreak/>
        <w:t>да се даде едно по-</w:t>
      </w:r>
      <w:r w:rsidR="007F364A" w:rsidRPr="00877978">
        <w:rPr>
          <w:lang w:val="ru-RU"/>
        </w:rPr>
        <w:t>обобщаващо определение на маркетинга, валидно за дейността на различните фирми</w:t>
      </w:r>
      <w:r w:rsidR="00B43493" w:rsidRPr="00877978">
        <w:rPr>
          <w:lang w:val="ru-RU"/>
        </w:rPr>
        <w:t xml:space="preserve"> </w:t>
      </w:r>
      <w:r w:rsidR="004E4655" w:rsidRPr="00877978">
        <w:rPr>
          <w:lang w:val="ru-RU"/>
        </w:rPr>
        <w:t>(</w:t>
      </w:r>
      <w:r w:rsidR="00B43493" w:rsidRPr="00877978">
        <w:rPr>
          <w:lang w:val="ru-RU"/>
        </w:rPr>
        <w:t>Александров, 1998, с.11</w:t>
      </w:r>
      <w:r w:rsidR="0029158E" w:rsidRPr="00877978">
        <w:rPr>
          <w:lang w:val="ru-RU"/>
        </w:rPr>
        <w:t>)</w:t>
      </w:r>
      <w:r w:rsidR="00892690" w:rsidRPr="00877978">
        <w:rPr>
          <w:lang w:val="ru-RU"/>
        </w:rPr>
        <w:t>.</w:t>
      </w:r>
      <w:r w:rsidR="007F364A" w:rsidRPr="00877978">
        <w:rPr>
          <w:lang w:val="ru-RU"/>
        </w:rPr>
        <w:t xml:space="preserve"> </w:t>
      </w:r>
    </w:p>
    <w:p w14:paraId="3ADF5CD4" w14:textId="77777777" w:rsidR="00CF518C" w:rsidRPr="00877978" w:rsidRDefault="00BB79A3" w:rsidP="00B43493">
      <w:pPr>
        <w:spacing w:line="360" w:lineRule="auto"/>
        <w:ind w:firstLine="720"/>
        <w:jc w:val="both"/>
      </w:pPr>
      <w:r w:rsidRPr="00877978">
        <w:rPr>
          <w:lang w:val="ru-RU"/>
        </w:rPr>
        <w:t>Според С. Димитракиева</w:t>
      </w:r>
      <w:r w:rsidR="007F364A" w:rsidRPr="00877978">
        <w:rPr>
          <w:lang w:val="ru-RU"/>
        </w:rPr>
        <w:t xml:space="preserve"> маркетингът се разглежда като водеща област на стопанското управление, в</w:t>
      </w:r>
      <w:r w:rsidRPr="00877978">
        <w:rPr>
          <w:lang w:val="ru-RU"/>
        </w:rPr>
        <w:t xml:space="preserve"> чийто функции</w:t>
      </w:r>
      <w:r w:rsidR="007F364A" w:rsidRPr="00877978">
        <w:rPr>
          <w:lang w:val="ru-RU"/>
        </w:rPr>
        <w:t xml:space="preserve"> влизат </w:t>
      </w:r>
      <w:r w:rsidRPr="00877978">
        <w:rPr>
          <w:lang w:val="ru-RU"/>
        </w:rPr>
        <w:t>«</w:t>
      </w:r>
      <w:r w:rsidR="007F364A" w:rsidRPr="00877978">
        <w:rPr>
          <w:lang w:val="ru-RU"/>
        </w:rPr>
        <w:t xml:space="preserve">организацията и ръководството на цялата съвкупност от различните видове дейности, свързани с превръщането на покупателната </w:t>
      </w:r>
      <w:r w:rsidRPr="00877978">
        <w:rPr>
          <w:lang w:val="ru-RU"/>
        </w:rPr>
        <w:t>способност на потребителите  в ефективно търсене на специфичната стока или услуга, доведена до крайния  или междинния й потребител», което в крайна сметка осигурява фирмената пе</w:t>
      </w:r>
      <w:r w:rsidR="001612E6" w:rsidRPr="00877978">
        <w:rPr>
          <w:lang w:val="ru-RU"/>
        </w:rPr>
        <w:t>ч</w:t>
      </w:r>
      <w:r w:rsidRPr="00877978">
        <w:rPr>
          <w:lang w:val="ru-RU"/>
        </w:rPr>
        <w:t>алба</w:t>
      </w:r>
      <w:r w:rsidR="00B43493" w:rsidRPr="00877978">
        <w:rPr>
          <w:lang w:val="ru-RU"/>
        </w:rPr>
        <w:t xml:space="preserve"> </w:t>
      </w:r>
      <w:r w:rsidR="004E4655" w:rsidRPr="00877978">
        <w:rPr>
          <w:lang w:val="ru-RU"/>
        </w:rPr>
        <w:t>(</w:t>
      </w:r>
      <w:r w:rsidR="00B43493" w:rsidRPr="00877978">
        <w:rPr>
          <w:rStyle w:val="Strong"/>
          <w:b w:val="0"/>
        </w:rPr>
        <w:t xml:space="preserve">Димитракиева, </w:t>
      </w:r>
      <w:r w:rsidR="00B43493" w:rsidRPr="00877978">
        <w:t>2007, .с. 12-24</w:t>
      </w:r>
      <w:r w:rsidR="0029158E" w:rsidRPr="00877978">
        <w:rPr>
          <w:lang w:val="ru-RU"/>
        </w:rPr>
        <w:t>)</w:t>
      </w:r>
      <w:r w:rsidRPr="00877978">
        <w:rPr>
          <w:lang w:val="ru-RU"/>
        </w:rPr>
        <w:t>.</w:t>
      </w:r>
    </w:p>
    <w:p w14:paraId="25F90310" w14:textId="77777777" w:rsidR="009519C9" w:rsidRPr="00877978" w:rsidRDefault="009519C9" w:rsidP="009519C9">
      <w:pPr>
        <w:spacing w:line="360" w:lineRule="auto"/>
        <w:ind w:firstLine="720"/>
        <w:jc w:val="both"/>
        <w:rPr>
          <w:i/>
        </w:rPr>
      </w:pPr>
      <w:r w:rsidRPr="00877978">
        <w:rPr>
          <w:i/>
        </w:rPr>
        <w:t>С определението за маркетинг, ученият поставя акцент върху централната роля, която изпълнява маркетингът в управлението на бизнеса. В него се подчертава, че маркетингът не е просто функция, свързана с реклама или продажби, а цялостен управленски подход, който обединява различни дейности – от проучване на потребителските потребности до предлагане на подходящия продукт или услуга на точния пазар.</w:t>
      </w:r>
    </w:p>
    <w:p w14:paraId="5CF752AE" w14:textId="77777777" w:rsidR="009519C9" w:rsidRPr="00877978" w:rsidRDefault="009519C9" w:rsidP="00987411">
      <w:pPr>
        <w:spacing w:line="360" w:lineRule="auto"/>
        <w:ind w:firstLine="720"/>
        <w:jc w:val="both"/>
        <w:rPr>
          <w:i/>
        </w:rPr>
      </w:pPr>
      <w:r w:rsidRPr="00877978">
        <w:rPr>
          <w:i/>
        </w:rPr>
        <w:t>Особено важно е акцентирането върху</w:t>
      </w:r>
      <w:r w:rsidR="00987411" w:rsidRPr="00877978">
        <w:rPr>
          <w:i/>
        </w:rPr>
        <w:t xml:space="preserve"> процеса на</w:t>
      </w:r>
      <w:r w:rsidRPr="00877978">
        <w:rPr>
          <w:i/>
        </w:rPr>
        <w:t xml:space="preserve"> превръщането на покупателната способност в реално търсене. Това означава, че маркетингът действа като посредник между потенциалното желание и неговото осъществяване чрез покупка. По този начин той не само създава стойност за клиента, но и гарантира устойчивостта и печалбата на фирмата.</w:t>
      </w:r>
    </w:p>
    <w:p w14:paraId="172BBD32" w14:textId="77777777" w:rsidR="002A5E1E" w:rsidRPr="00877978" w:rsidRDefault="00987411" w:rsidP="002A5E1E">
      <w:pPr>
        <w:spacing w:line="360" w:lineRule="auto"/>
        <w:ind w:firstLine="720"/>
        <w:jc w:val="both"/>
        <w:rPr>
          <w:i/>
        </w:rPr>
      </w:pPr>
      <w:r w:rsidRPr="00877978">
        <w:rPr>
          <w:i/>
        </w:rPr>
        <w:t>Разгледан под такъв ъгъл, о</w:t>
      </w:r>
      <w:r w:rsidR="009519C9" w:rsidRPr="00877978">
        <w:rPr>
          <w:i/>
        </w:rPr>
        <w:t>т тази гледна точка</w:t>
      </w:r>
      <w:r w:rsidRPr="00877978">
        <w:rPr>
          <w:i/>
        </w:rPr>
        <w:t>,</w:t>
      </w:r>
      <w:r w:rsidR="009519C9" w:rsidRPr="00877978">
        <w:rPr>
          <w:i/>
        </w:rPr>
        <w:t xml:space="preserve"> м</w:t>
      </w:r>
      <w:r w:rsidR="00017CB9" w:rsidRPr="00877978">
        <w:rPr>
          <w:i/>
        </w:rPr>
        <w:t xml:space="preserve">аркетингът може да се обясни </w:t>
      </w:r>
      <w:r w:rsidR="009519C9" w:rsidRPr="00877978">
        <w:rPr>
          <w:i/>
        </w:rPr>
        <w:t>като стратегически инструмент за постигане на конкурентно предимство, тъй като именно чрез него се изгражда връзката между продукт/услуга и крайния потребител. В съвременната бизнес среда, където пазарите са динамични</w:t>
      </w:r>
      <w:r w:rsidR="00017CB9" w:rsidRPr="00877978">
        <w:rPr>
          <w:i/>
        </w:rPr>
        <w:t>, а</w:t>
      </w:r>
      <w:r w:rsidR="009519C9" w:rsidRPr="00877978">
        <w:rPr>
          <w:i/>
        </w:rPr>
        <w:t xml:space="preserve"> клиентите – все по-взискателни, маркетингът се превръща във водещ фактор за дългосрочния успех на всяка компания.</w:t>
      </w:r>
    </w:p>
    <w:p w14:paraId="0405F4CB" w14:textId="77777777" w:rsidR="002A5E1E" w:rsidRPr="00877978" w:rsidRDefault="002A5E1E" w:rsidP="002A5E1E">
      <w:pPr>
        <w:spacing w:line="360" w:lineRule="auto"/>
        <w:ind w:firstLine="720"/>
        <w:jc w:val="both"/>
        <w:rPr>
          <w:i/>
        </w:rPr>
      </w:pPr>
      <w:r w:rsidRPr="00877978">
        <w:t>В контекста на хотелското предприятие маркетингът заема централно място в управлението, като надхвърля традиционните функции на реклама и продажби и се утвърждава като цялостен управленски подход. Този подход обединява дейности, свързани с проучване и анализ на потребностите на различните групи гости, сегментиране на пазара и разработване на адекватни хотелски продукти и услуги, отговарящи на специфичните изисквания на целевите клиенти.</w:t>
      </w:r>
    </w:p>
    <w:p w14:paraId="738CCA1D" w14:textId="77777777" w:rsidR="002A5E1E" w:rsidRPr="00877978" w:rsidRDefault="002A5E1E" w:rsidP="002A5E1E">
      <w:pPr>
        <w:spacing w:line="360" w:lineRule="auto"/>
        <w:ind w:firstLine="720"/>
        <w:jc w:val="both"/>
        <w:rPr>
          <w:i/>
        </w:rPr>
      </w:pPr>
      <w:r w:rsidRPr="00877978">
        <w:t xml:space="preserve">Особено важна роля в този процес играят </w:t>
      </w:r>
      <w:r w:rsidRPr="00877978">
        <w:rPr>
          <w:bCs/>
        </w:rPr>
        <w:t>програмите за лоялност</w:t>
      </w:r>
      <w:r w:rsidRPr="00877978">
        <w:t xml:space="preserve">, които функционират като инструмент за превръщане на потенциалното търсене в реално и </w:t>
      </w:r>
      <w:r w:rsidRPr="00877978">
        <w:lastRenderedPageBreak/>
        <w:t>устойчиво търсене на хотелски услуги. Чрез тях маркетингът осъществява връзката между първоначалния интерес на госта и неговото решение за повторен престой. Натрупването на точки, предоставянето на привилегии и персонализирани оферти стимулират честотата на посещенията и изграждат дългосрочни взаимоотношения между хотела и клиента.</w:t>
      </w:r>
    </w:p>
    <w:p w14:paraId="7B32A77A" w14:textId="77777777" w:rsidR="002A5E1E" w:rsidRPr="00877978" w:rsidRDefault="002A5E1E" w:rsidP="002A5E1E">
      <w:pPr>
        <w:spacing w:line="360" w:lineRule="auto"/>
        <w:ind w:firstLine="720"/>
        <w:jc w:val="both"/>
        <w:rPr>
          <w:i/>
        </w:rPr>
      </w:pPr>
      <w:r w:rsidRPr="00877978">
        <w:t xml:space="preserve">Програмите за лоялност допринасят съществено и за </w:t>
      </w:r>
      <w:r w:rsidRPr="00877978">
        <w:rPr>
          <w:bCs/>
        </w:rPr>
        <w:t>клиентската сегментация</w:t>
      </w:r>
      <w:r w:rsidRPr="00877978">
        <w:t>, като позволяват разграничаване на гостите според честота на престои, ниво на разходи, цел на пътуването и степен на ангажираност с марката. На тази основа хотелските предприятия могат да прилагат диференцирани маркетингови стратегии – например специални условия за корпоративни клиенти, бонуси за редовни гости или стимули за привличане на нови клиенти.</w:t>
      </w:r>
    </w:p>
    <w:p w14:paraId="614FF7B8" w14:textId="77777777" w:rsidR="002A5E1E" w:rsidRPr="00877978" w:rsidRDefault="002A5E1E" w:rsidP="002A5E1E">
      <w:pPr>
        <w:spacing w:line="360" w:lineRule="auto"/>
        <w:ind w:firstLine="720"/>
        <w:jc w:val="both"/>
        <w:rPr>
          <w:i/>
        </w:rPr>
      </w:pPr>
      <w:r w:rsidRPr="00877978">
        <w:t>Разгледан от тази гледна точка, маркетингът в хотелиерството се утвърждава като стратегически инструмент за постигане на конкурентно предимство. Чрез ефективно използване на програмите за лоялност и целенасочена клиентска сегментация се изгражда устойчива връзка между комплексния хотелски продукт и крайния потребител. В динамичната и силно конкурентна туристическа среда тези елементи на маркетинговата политика се превръщат във водещ фактор за дългосрочния успех, рентабилността и пазарната устойчивост на хотелските предприятия.</w:t>
      </w:r>
    </w:p>
    <w:p w14:paraId="53DF262F" w14:textId="77777777" w:rsidR="006508F9" w:rsidRPr="00877978" w:rsidRDefault="006508F9" w:rsidP="006508F9">
      <w:pPr>
        <w:spacing w:line="360" w:lineRule="auto"/>
        <w:ind w:firstLine="720"/>
        <w:jc w:val="both"/>
        <w:rPr>
          <w:i/>
        </w:rPr>
      </w:pPr>
      <w:r w:rsidRPr="00877978">
        <w:t>В маркетинг</w:t>
      </w:r>
      <w:r w:rsidR="00017CB9" w:rsidRPr="00877978">
        <w:t>а на ХХ</w:t>
      </w:r>
      <w:r w:rsidR="00017CB9" w:rsidRPr="00877978">
        <w:rPr>
          <w:lang w:val="en-US"/>
        </w:rPr>
        <w:t>I</w:t>
      </w:r>
      <w:r w:rsidR="00017CB9" w:rsidRPr="00877978">
        <w:t xml:space="preserve"> век</w:t>
      </w:r>
      <w:r w:rsidRPr="00877978">
        <w:t xml:space="preserve"> понятията </w:t>
      </w:r>
      <w:r w:rsidRPr="00877978">
        <w:rPr>
          <w:i/>
          <w:iCs/>
        </w:rPr>
        <w:t>марка</w:t>
      </w:r>
      <w:r w:rsidRPr="00877978">
        <w:t xml:space="preserve"> и </w:t>
      </w:r>
      <w:r w:rsidRPr="00877978">
        <w:rPr>
          <w:i/>
          <w:iCs/>
        </w:rPr>
        <w:t>бранд</w:t>
      </w:r>
      <w:r w:rsidRPr="00877978">
        <w:t xml:space="preserve"> заемат централно място, но често се използ</w:t>
      </w:r>
      <w:r w:rsidR="00017CB9" w:rsidRPr="00877978">
        <w:t>ват като взаимозаменяеми, което</w:t>
      </w:r>
      <w:r w:rsidRPr="00877978">
        <w:t xml:space="preserve"> понякога води до неясноти и противоречия. В класическия смисъл „марка“ се свързва с името, символа, знака или комбинацията от елементи, които позволяват идентификация на даден продукт или услуга и разграничаването им от конкурентните предложения. „Брандът“ обаче надхвърля чисто визуалните или формални характеристики – той обхваща нематериалните стойности, асоциации и емоционалното въздействие върху потребителите.</w:t>
      </w:r>
    </w:p>
    <w:p w14:paraId="32C8B8D5" w14:textId="77777777" w:rsidR="006508F9" w:rsidRPr="00877978" w:rsidRDefault="006508F9" w:rsidP="006508F9">
      <w:pPr>
        <w:spacing w:line="360" w:lineRule="auto"/>
        <w:ind w:firstLine="720"/>
        <w:jc w:val="both"/>
      </w:pPr>
      <w:r w:rsidRPr="00877978">
        <w:t xml:space="preserve">Проблемът произтича от това, че докато марката е обективно измерима и регистрирана като юридически защитим знак, брандът е субективно възприеман и изграждан във времето чрез потребителския опит, репутацията и комуникацията на организацията. В маркетинговата практика именно брандът се превръща в стратегически актив, който осигурява конкурентно предимство, лоялност и добавена стойност.  </w:t>
      </w:r>
    </w:p>
    <w:p w14:paraId="5967A276" w14:textId="77777777" w:rsidR="006508F9" w:rsidRPr="00877978" w:rsidRDefault="006508F9" w:rsidP="006508F9">
      <w:pPr>
        <w:spacing w:line="360" w:lineRule="auto"/>
        <w:ind w:firstLine="720"/>
        <w:jc w:val="both"/>
      </w:pPr>
      <w:r w:rsidRPr="00877978">
        <w:lastRenderedPageBreak/>
        <w:t>Разграничаването между „марка“ и „бранд“ има важно значение за теорията и практиката в маркетинга. То позволява по-ясно да се анализира ролята на идентичността, позиционирането и комуникацията в управлението на продуктовото и корпоративното портфолио. Ето защо изясняването на тези понятия е ключово за разбирането на съвременния брандинг и за формулирането на ефективни бизнес стратегии.</w:t>
      </w:r>
    </w:p>
    <w:p w14:paraId="77D075F6" w14:textId="77777777" w:rsidR="005B73A3" w:rsidRPr="00877978" w:rsidRDefault="006508F9" w:rsidP="006508F9">
      <w:pPr>
        <w:spacing w:line="360" w:lineRule="auto"/>
        <w:ind w:firstLine="720"/>
        <w:jc w:val="both"/>
      </w:pPr>
      <w:r w:rsidRPr="00877978">
        <w:t>В контекста на</w:t>
      </w:r>
      <w:r w:rsidR="00017CB9" w:rsidRPr="00877978">
        <w:t xml:space="preserve"> тези разсъждения,</w:t>
      </w:r>
      <w:r w:rsidRPr="00877978">
        <w:t xml:space="preserve"> м</w:t>
      </w:r>
      <w:r w:rsidR="005B73A3" w:rsidRPr="00877978">
        <w:t>арката</w:t>
      </w:r>
      <w:r w:rsidRPr="00877978">
        <w:t>, разглеждана преди всичко като</w:t>
      </w:r>
      <w:r w:rsidR="005B73A3" w:rsidRPr="00877978">
        <w:t xml:space="preserve"> техническо понятие</w:t>
      </w:r>
      <w:r w:rsidRPr="00877978">
        <w:t xml:space="preserve">, </w:t>
      </w:r>
      <w:r w:rsidR="005B73A3" w:rsidRPr="00877978">
        <w:t xml:space="preserve"> </w:t>
      </w:r>
      <w:r w:rsidRPr="00877978">
        <w:t xml:space="preserve">отнасящо се </w:t>
      </w:r>
      <w:r w:rsidR="005B73A3" w:rsidRPr="00877978">
        <w:rPr>
          <w:lang w:val="ru-RU"/>
        </w:rPr>
        <w:t xml:space="preserve">до </w:t>
      </w:r>
      <w:r w:rsidR="005B73A3" w:rsidRPr="00877978">
        <w:rPr>
          <w:rStyle w:val="Strong"/>
          <w:b w:val="0"/>
          <w:lang w:val="ru-RU"/>
        </w:rPr>
        <w:t>името, логото, знака, дизайна или комбинацията от тези елементи</w:t>
      </w:r>
      <w:r w:rsidR="005B73A3" w:rsidRPr="00877978">
        <w:rPr>
          <w:lang w:val="ru-RU"/>
        </w:rPr>
        <w:t>, които отличават един продукт/услуга от конкурентите</w:t>
      </w:r>
      <w:r w:rsidRPr="00877978">
        <w:rPr>
          <w:lang w:val="ru-RU"/>
        </w:rPr>
        <w:t>, т</w:t>
      </w:r>
      <w:r w:rsidR="005B73A3" w:rsidRPr="00877978">
        <w:rPr>
          <w:lang w:val="ru-RU"/>
        </w:rPr>
        <w:t xml:space="preserve">я има </w:t>
      </w:r>
      <w:r w:rsidR="005B73A3" w:rsidRPr="00877978">
        <w:rPr>
          <w:rStyle w:val="Strong"/>
          <w:b w:val="0"/>
          <w:lang w:val="ru-RU"/>
        </w:rPr>
        <w:t>правна и визуална идентификация</w:t>
      </w:r>
      <w:r w:rsidR="005B73A3" w:rsidRPr="00877978">
        <w:rPr>
          <w:lang w:val="ru-RU"/>
        </w:rPr>
        <w:t xml:space="preserve"> </w:t>
      </w:r>
    </w:p>
    <w:p w14:paraId="134A4A31" w14:textId="77777777" w:rsidR="00FC7F6A" w:rsidRPr="00877978" w:rsidRDefault="005B73A3" w:rsidP="00FC7F6A">
      <w:pPr>
        <w:pStyle w:val="NormalWeb"/>
        <w:spacing w:after="0" w:line="360" w:lineRule="auto"/>
        <w:ind w:firstLine="720"/>
        <w:jc w:val="both"/>
        <w:rPr>
          <w:lang w:val="ru-RU"/>
        </w:rPr>
      </w:pPr>
      <w:r w:rsidRPr="00877978">
        <w:rPr>
          <w:rStyle w:val="Strong"/>
          <w:b w:val="0"/>
          <w:bCs w:val="0"/>
          <w:lang w:val="ru-RU"/>
        </w:rPr>
        <w:t>Бранд</w:t>
      </w:r>
      <w:r w:rsidRPr="00877978">
        <w:rPr>
          <w:rStyle w:val="Strong"/>
          <w:b w:val="0"/>
          <w:bCs w:val="0"/>
          <w:lang w:val="bg-BG"/>
        </w:rPr>
        <w:t xml:space="preserve">ът е по-широко маркетингово </w:t>
      </w:r>
      <w:r w:rsidRPr="00877978">
        <w:rPr>
          <w:lang w:val="ru-RU"/>
        </w:rPr>
        <w:t>понятие.</w:t>
      </w:r>
      <w:r w:rsidR="009600D2" w:rsidRPr="00877978">
        <w:rPr>
          <w:lang w:val="ru-RU"/>
        </w:rPr>
        <w:t xml:space="preserve"> </w:t>
      </w:r>
      <w:r w:rsidRPr="00877978">
        <w:rPr>
          <w:lang w:val="ru-RU"/>
        </w:rPr>
        <w:t xml:space="preserve">То се свързва с </w:t>
      </w:r>
      <w:r w:rsidRPr="00877978">
        <w:rPr>
          <w:rStyle w:val="Strong"/>
          <w:b w:val="0"/>
          <w:lang w:val="ru-RU"/>
        </w:rPr>
        <w:t>възприятието, асоциациите и емоциите</w:t>
      </w:r>
      <w:r w:rsidRPr="00877978">
        <w:rPr>
          <w:lang w:val="ru-RU"/>
        </w:rPr>
        <w:t>, които клиентите свързват с дадена марка. Включва репутация, ценности, позициониране на пазара, потребителски изживявания.</w:t>
      </w:r>
    </w:p>
    <w:p w14:paraId="240CFBF7" w14:textId="77777777" w:rsidR="009327FF" w:rsidRPr="00877978" w:rsidRDefault="00017CB9" w:rsidP="00FC7F6A">
      <w:pPr>
        <w:pStyle w:val="NormalWeb"/>
        <w:spacing w:after="0" w:line="360" w:lineRule="auto"/>
        <w:ind w:firstLine="720"/>
        <w:jc w:val="both"/>
        <w:rPr>
          <w:lang w:val="ru-RU"/>
        </w:rPr>
      </w:pPr>
      <w:r w:rsidRPr="00877978">
        <w:rPr>
          <w:lang w:val="ru-RU"/>
        </w:rPr>
        <w:t>Тук е необходимо е да се изясни още един термин - ма</w:t>
      </w:r>
      <w:r w:rsidR="009327FF" w:rsidRPr="00877978">
        <w:rPr>
          <w:lang w:val="ru-RU"/>
        </w:rPr>
        <w:t>ркетинговата политика</w:t>
      </w:r>
      <w:r w:rsidRPr="00877978">
        <w:rPr>
          <w:lang w:val="ru-RU"/>
        </w:rPr>
        <w:t>. Тя</w:t>
      </w:r>
      <w:r w:rsidR="009327FF" w:rsidRPr="00877978">
        <w:rPr>
          <w:lang w:val="ru-RU"/>
        </w:rPr>
        <w:t xml:space="preserve"> се дефинира като </w:t>
      </w:r>
      <w:r w:rsidR="00713B3C" w:rsidRPr="00877978">
        <w:rPr>
          <w:lang w:val="ru-RU"/>
        </w:rPr>
        <w:t>„</w:t>
      </w:r>
      <w:r w:rsidR="009327FF" w:rsidRPr="00877978">
        <w:rPr>
          <w:bCs/>
          <w:i/>
          <w:lang w:val="ru-RU"/>
        </w:rPr>
        <w:t>система от принципи, правила и насоки</w:t>
      </w:r>
      <w:r w:rsidR="009327FF" w:rsidRPr="00877978">
        <w:rPr>
          <w:i/>
          <w:lang w:val="ru-RU"/>
        </w:rPr>
        <w:t>, чрез които една организация определя как ще предлага своите продукти или услуги на пазара, за да постигне бизнес целите си</w:t>
      </w:r>
      <w:r w:rsidR="00713B3C" w:rsidRPr="00877978">
        <w:rPr>
          <w:i/>
          <w:lang w:val="ru-RU"/>
        </w:rPr>
        <w:t>”</w:t>
      </w:r>
      <w:r w:rsidR="0029158E" w:rsidRPr="00877978">
        <w:rPr>
          <w:lang w:val="ru-RU"/>
        </w:rPr>
        <w:t xml:space="preserve"> </w:t>
      </w:r>
      <w:r w:rsidR="004E4655" w:rsidRPr="00877978">
        <w:rPr>
          <w:lang w:val="ru-RU"/>
        </w:rPr>
        <w:t>(</w:t>
      </w:r>
      <w:r w:rsidR="00FC7F6A" w:rsidRPr="00877978">
        <w:rPr>
          <w:rStyle w:val="Strong"/>
          <w:b w:val="0"/>
          <w:lang w:val="ru-RU"/>
        </w:rPr>
        <w:t xml:space="preserve">Димитракиева, </w:t>
      </w:r>
      <w:r w:rsidR="00FC7F6A" w:rsidRPr="00877978">
        <w:rPr>
          <w:lang w:val="ru-RU"/>
        </w:rPr>
        <w:t>2007, .с. 13</w:t>
      </w:r>
      <w:r w:rsidR="0029158E" w:rsidRPr="00877978">
        <w:rPr>
          <w:lang w:val="ru-RU"/>
        </w:rPr>
        <w:t>)</w:t>
      </w:r>
      <w:r w:rsidR="009327FF" w:rsidRPr="00877978">
        <w:rPr>
          <w:i/>
          <w:lang w:val="ru-RU"/>
        </w:rPr>
        <w:t>.</w:t>
      </w:r>
    </w:p>
    <w:p w14:paraId="212AF51F" w14:textId="77777777" w:rsidR="009327FF" w:rsidRPr="00877978" w:rsidRDefault="009327FF" w:rsidP="00892690">
      <w:pPr>
        <w:spacing w:line="360" w:lineRule="auto"/>
        <w:ind w:firstLine="720"/>
        <w:jc w:val="both"/>
      </w:pPr>
      <w:r w:rsidRPr="00877978">
        <w:t>В този смисъл</w:t>
      </w:r>
      <w:r w:rsidR="00713B3C" w:rsidRPr="00877978">
        <w:t xml:space="preserve"> това е стратегия, която </w:t>
      </w:r>
      <w:r w:rsidRPr="00877978">
        <w:t xml:space="preserve">задава рамката за това как ще се позиционира компанията и как иска да бъде възприемана </w:t>
      </w:r>
      <w:r w:rsidR="004E4655" w:rsidRPr="00877978">
        <w:t>(</w:t>
      </w:r>
      <w:r w:rsidRPr="00877978">
        <w:t>като луксозна марка, достъпна марка, иноватор и т.н.).</w:t>
      </w:r>
    </w:p>
    <w:p w14:paraId="080A5732" w14:textId="77777777" w:rsidR="009327FF" w:rsidRPr="00877978" w:rsidRDefault="009327FF" w:rsidP="00892690">
      <w:pPr>
        <w:spacing w:line="360" w:lineRule="auto"/>
        <w:ind w:firstLine="720"/>
        <w:jc w:val="both"/>
      </w:pPr>
      <w:r w:rsidRPr="00877978">
        <w:t xml:space="preserve">Маркетинговата политика определя </w:t>
      </w:r>
      <w:r w:rsidRPr="00877978">
        <w:rPr>
          <w:bCs/>
        </w:rPr>
        <w:t>целевите пазари</w:t>
      </w:r>
      <w:r w:rsidRPr="00877978">
        <w:t>,</w:t>
      </w:r>
      <w:r w:rsidR="00713B3C" w:rsidRPr="00877978">
        <w:t xml:space="preserve"> върху които се фокусира,</w:t>
      </w:r>
      <w:r w:rsidRPr="00877978">
        <w:t xml:space="preserve"> т.е. кои клиенти и сегменти ще обслужва, а също и п</w:t>
      </w:r>
      <w:r w:rsidRPr="00877978">
        <w:rPr>
          <w:bCs/>
        </w:rPr>
        <w:t>родуктовата стратегия</w:t>
      </w:r>
      <w:r w:rsidRPr="00877978">
        <w:t xml:space="preserve"> на фирмата, какви продукти или услуги ще предлага и как ще ги развива. </w:t>
      </w:r>
      <w:r w:rsidRPr="00877978">
        <w:rPr>
          <w:bCs/>
        </w:rPr>
        <w:t>Ценовата политика</w:t>
      </w:r>
      <w:r w:rsidRPr="00877978">
        <w:t xml:space="preserve"> на фирмата е свързана с това как ще се определят цените </w:t>
      </w:r>
      <w:r w:rsidR="004E4655" w:rsidRPr="00877978">
        <w:t>(</w:t>
      </w:r>
      <w:r w:rsidRPr="00877978">
        <w:t xml:space="preserve">премиум, </w:t>
      </w:r>
      <w:r w:rsidR="00AC2B33">
        <w:t>достъпни, промоционални и др.),</w:t>
      </w:r>
      <w:r w:rsidRPr="00877978">
        <w:t xml:space="preserve"> комуникационата политика очерта</w:t>
      </w:r>
      <w:r w:rsidR="006508F9" w:rsidRPr="00877978">
        <w:t>ва какви канали ще се използват</w:t>
      </w:r>
      <w:r w:rsidRPr="00877978">
        <w:t xml:space="preserve"> за реализация на маркетинговите цели. </w:t>
      </w:r>
      <w:r w:rsidRPr="00877978">
        <w:rPr>
          <w:bCs/>
        </w:rPr>
        <w:t>Дистрибуционната политика  включва начина, по който</w:t>
      </w:r>
      <w:r w:rsidRPr="00877978">
        <w:t xml:space="preserve"> продуктите ще достигат до клиента </w:t>
      </w:r>
      <w:r w:rsidR="004E4655" w:rsidRPr="00877978">
        <w:t>(</w:t>
      </w:r>
      <w:r w:rsidRPr="00877978">
        <w:t>напр. директни продажби, посредници, онлайн магазини).</w:t>
      </w:r>
    </w:p>
    <w:p w14:paraId="0FBFBDBB" w14:textId="77777777" w:rsidR="00FC7F6A" w:rsidRPr="00877978" w:rsidRDefault="009327FF" w:rsidP="00FC7F6A">
      <w:pPr>
        <w:spacing w:line="360" w:lineRule="auto"/>
        <w:ind w:firstLine="720"/>
        <w:jc w:val="both"/>
      </w:pPr>
      <w:r w:rsidRPr="00877978">
        <w:t>Казано накратко: маркетинговата политика е „правилникът“ на фирмата за това как да се изгради връзка с пазара и да се отличи от конкурентите</w:t>
      </w:r>
      <w:r w:rsidR="00B13015" w:rsidRPr="00877978">
        <w:t xml:space="preserve">, а също как </w:t>
      </w:r>
      <w:r w:rsidR="00017CB9" w:rsidRPr="00877978">
        <w:t xml:space="preserve">да </w:t>
      </w:r>
      <w:r w:rsidR="00B13015" w:rsidRPr="00877978">
        <w:t>привлече, задържи и развие своите клиенти на този пазар.</w:t>
      </w:r>
    </w:p>
    <w:p w14:paraId="49DE7AFC" w14:textId="77777777" w:rsidR="00FC7F6A" w:rsidRPr="00877978" w:rsidRDefault="005F29A3" w:rsidP="00FC7F6A">
      <w:pPr>
        <w:spacing w:line="360" w:lineRule="auto"/>
        <w:ind w:firstLine="720"/>
        <w:jc w:val="both"/>
        <w:rPr>
          <w:iCs/>
          <w:lang w:val="ru-RU"/>
        </w:rPr>
      </w:pPr>
      <w:r w:rsidRPr="00877978">
        <w:rPr>
          <w:iCs/>
          <w:lang w:val="ru-RU"/>
        </w:rPr>
        <w:t>Маркетинговият микс съчетава всички мероприятия и инструменти, с помощта на които може да се води активна маркетингова дейност на фирмата.</w:t>
      </w:r>
      <w:r w:rsidR="0029158E" w:rsidRPr="00877978">
        <w:rPr>
          <w:lang w:val="ru-RU"/>
        </w:rPr>
        <w:t xml:space="preserve"> </w:t>
      </w:r>
      <w:r w:rsidR="004E4655" w:rsidRPr="00877978">
        <w:rPr>
          <w:lang w:val="ru-RU"/>
        </w:rPr>
        <w:t>(</w:t>
      </w:r>
      <w:r w:rsidR="00FC7F6A" w:rsidRPr="00877978">
        <w:rPr>
          <w:rStyle w:val="Strong"/>
          <w:b w:val="0"/>
        </w:rPr>
        <w:t xml:space="preserve">Димитракиева, </w:t>
      </w:r>
      <w:r w:rsidR="0078738F" w:rsidRPr="00877978">
        <w:lastRenderedPageBreak/>
        <w:t>2007,</w:t>
      </w:r>
      <w:r w:rsidR="00FC7F6A" w:rsidRPr="00877978">
        <w:t>.с.22</w:t>
      </w:r>
      <w:r w:rsidR="0029158E" w:rsidRPr="00877978">
        <w:rPr>
          <w:lang w:val="ru-RU"/>
        </w:rPr>
        <w:t>)</w:t>
      </w:r>
      <w:r w:rsidR="009600D2" w:rsidRPr="00877978">
        <w:rPr>
          <w:iCs/>
          <w:lang w:val="ru-RU"/>
        </w:rPr>
        <w:t xml:space="preserve"> </w:t>
      </w:r>
      <w:r w:rsidR="00544067" w:rsidRPr="00877978">
        <w:rPr>
          <w:iCs/>
          <w:lang w:val="ru-RU"/>
        </w:rPr>
        <w:t>Адаптирането на маркетинг</w:t>
      </w:r>
      <w:r w:rsidRPr="00877978">
        <w:rPr>
          <w:iCs/>
          <w:lang w:val="ru-RU"/>
        </w:rPr>
        <w:t xml:space="preserve"> микса към стопанската практика</w:t>
      </w:r>
      <w:r w:rsidR="00544067" w:rsidRPr="00877978">
        <w:rPr>
          <w:iCs/>
          <w:lang w:val="ru-RU"/>
        </w:rPr>
        <w:t xml:space="preserve"> се осъществява чрез така наречения маркетингов инструментариум. Той включва четири основни елемента - цена, продукт пласмент и комуникации. За да бъде преобразуван всеки един от тези елементи в постоянна величина, която да е основа на маркетинговия инструмент е необходимо да бъде създадена и приложена съответна политика </w:t>
      </w:r>
      <w:r w:rsidR="00CF518C" w:rsidRPr="00877978">
        <w:rPr>
          <w:iCs/>
          <w:lang w:val="ru-RU"/>
        </w:rPr>
        <w:t xml:space="preserve">По този начин </w:t>
      </w:r>
      <w:r w:rsidR="00544067" w:rsidRPr="00877978">
        <w:rPr>
          <w:iCs/>
          <w:lang w:val="ru-RU"/>
        </w:rPr>
        <w:t xml:space="preserve">броят на политиките </w:t>
      </w:r>
      <w:r w:rsidR="00CF518C" w:rsidRPr="00877978">
        <w:rPr>
          <w:iCs/>
          <w:lang w:val="ru-RU"/>
        </w:rPr>
        <w:t>следва</w:t>
      </w:r>
      <w:r w:rsidR="00544067" w:rsidRPr="00877978">
        <w:rPr>
          <w:iCs/>
          <w:lang w:val="ru-RU"/>
        </w:rPr>
        <w:t xml:space="preserve"> да отговаря на броя на използваните инструменти. По този начин </w:t>
      </w:r>
      <w:r w:rsidR="00CF518C" w:rsidRPr="00877978">
        <w:rPr>
          <w:iCs/>
          <w:lang w:val="ru-RU"/>
        </w:rPr>
        <w:t xml:space="preserve">се получават </w:t>
      </w:r>
      <w:r w:rsidR="00544067" w:rsidRPr="00877978">
        <w:rPr>
          <w:iCs/>
          <w:lang w:val="ru-RU"/>
        </w:rPr>
        <w:t>четири взаимно свързани маркетингови политики ценова, продуктова, пласментна и комуникационна.</w:t>
      </w:r>
    </w:p>
    <w:p w14:paraId="7720FD65" w14:textId="77777777" w:rsidR="00544067" w:rsidRPr="00877978" w:rsidRDefault="00544067" w:rsidP="00FC7F6A">
      <w:pPr>
        <w:spacing w:line="360" w:lineRule="auto"/>
        <w:ind w:firstLine="720"/>
        <w:jc w:val="both"/>
      </w:pPr>
      <w:r w:rsidRPr="00877978">
        <w:rPr>
          <w:iCs/>
          <w:lang w:val="ru-RU"/>
        </w:rPr>
        <w:t>Изброените по-горе инструменти, включително и маркетинговите политики, задават основно посоката</w:t>
      </w:r>
      <w:r w:rsidR="00CF518C" w:rsidRPr="00877978">
        <w:rPr>
          <w:iCs/>
          <w:lang w:val="ru-RU"/>
        </w:rPr>
        <w:t xml:space="preserve"> на развитие на организацията.</w:t>
      </w:r>
      <w:r w:rsidRPr="00877978">
        <w:rPr>
          <w:iCs/>
          <w:lang w:val="ru-RU"/>
        </w:rPr>
        <w:t>. За осъществяване на основната задача развитие на маркетинг микса и ефикасно оползотворяване на маркетинговите дейности е необходимо не само правилното боравене с маркетинговия инструментариум</w:t>
      </w:r>
      <w:r w:rsidR="00CF518C" w:rsidRPr="00877978">
        <w:rPr>
          <w:iCs/>
          <w:lang w:val="ru-RU"/>
        </w:rPr>
        <w:t>,</w:t>
      </w:r>
      <w:r w:rsidRPr="00877978">
        <w:rPr>
          <w:iCs/>
          <w:lang w:val="ru-RU"/>
        </w:rPr>
        <w:t xml:space="preserve"> но и осъществяване на задълбочени маркетингови проучвания.</w:t>
      </w:r>
      <w:r w:rsidR="0029158E" w:rsidRPr="00877978">
        <w:rPr>
          <w:lang w:val="ru-RU"/>
        </w:rPr>
        <w:t xml:space="preserve"> </w:t>
      </w:r>
      <w:r w:rsidR="004E4655" w:rsidRPr="00877978">
        <w:rPr>
          <w:lang w:val="ru-RU"/>
        </w:rPr>
        <w:t>(</w:t>
      </w:r>
      <w:r w:rsidR="00FC7F6A" w:rsidRPr="00877978">
        <w:rPr>
          <w:lang w:val="ru-RU"/>
        </w:rPr>
        <w:t>Радев, Горанова, Димитрова</w:t>
      </w:r>
      <w:r w:rsidR="00C354B7" w:rsidRPr="00877978">
        <w:rPr>
          <w:lang w:val="ru-RU"/>
        </w:rPr>
        <w:t>, 2017</w:t>
      </w:r>
      <w:r w:rsidR="00FC7F6A" w:rsidRPr="00877978">
        <w:rPr>
          <w:lang w:val="ru-RU"/>
        </w:rPr>
        <w:t xml:space="preserve"> </w:t>
      </w:r>
      <w:r w:rsidR="0029158E" w:rsidRPr="00877978">
        <w:rPr>
          <w:lang w:val="ru-RU"/>
        </w:rPr>
        <w:t>)</w:t>
      </w:r>
    </w:p>
    <w:p w14:paraId="47A60274" w14:textId="77777777" w:rsidR="00713B3C" w:rsidRPr="00877978" w:rsidRDefault="00713B3C" w:rsidP="00713B3C">
      <w:pPr>
        <w:spacing w:line="360" w:lineRule="auto"/>
        <w:ind w:firstLine="720"/>
        <w:jc w:val="both"/>
        <w:rPr>
          <w:lang w:val="ru-RU"/>
        </w:rPr>
      </w:pPr>
      <w:r w:rsidRPr="00877978">
        <w:t xml:space="preserve">Маркетинговата стратегия, която фирмата ориентира към потребителя се нарича маркетингов подход. При нея в </w:t>
      </w:r>
      <w:r w:rsidRPr="00877978">
        <w:rPr>
          <w:rStyle w:val="Strong"/>
          <w:rFonts w:eastAsiaTheme="majorEastAsia"/>
          <w:b w:val="0"/>
          <w:lang w:val="ru-RU"/>
        </w:rPr>
        <w:t>центъра на всички маркетингови дейности е клиентът със своите</w:t>
      </w:r>
      <w:r w:rsidRPr="00877978">
        <w:rPr>
          <w:b/>
          <w:lang w:val="ru-RU"/>
        </w:rPr>
        <w:t xml:space="preserve">  </w:t>
      </w:r>
      <w:r w:rsidRPr="00877978">
        <w:rPr>
          <w:lang w:val="ru-RU"/>
        </w:rPr>
        <w:t>нужди, желания, предпочитания и поведение.</w:t>
      </w:r>
    </w:p>
    <w:p w14:paraId="46B8F23C" w14:textId="77777777" w:rsidR="00713B3C" w:rsidRPr="00877978" w:rsidRDefault="00713B3C" w:rsidP="00713B3C">
      <w:pPr>
        <w:spacing w:line="360" w:lineRule="auto"/>
        <w:ind w:firstLine="720"/>
        <w:jc w:val="both"/>
        <w:rPr>
          <w:lang w:val="ru-RU"/>
        </w:rPr>
      </w:pPr>
      <w:r w:rsidRPr="00877978">
        <w:rPr>
          <w:lang w:val="ru-RU"/>
        </w:rPr>
        <w:t xml:space="preserve">Основната идея на маркетинговия подход към потребителя е фирмата първо да разбере </w:t>
      </w:r>
      <w:r w:rsidRPr="00877978">
        <w:rPr>
          <w:rStyle w:val="Strong"/>
          <w:rFonts w:eastAsiaTheme="majorEastAsia"/>
          <w:b w:val="0"/>
          <w:lang w:val="ru-RU"/>
        </w:rPr>
        <w:t>какво иска потребителят</w:t>
      </w:r>
      <w:r w:rsidRPr="00877978">
        <w:rPr>
          <w:lang w:val="ru-RU"/>
        </w:rPr>
        <w:t xml:space="preserve"> и после да изгражда оферта, която да отговори на тези очаквания.</w:t>
      </w:r>
      <w:r w:rsidRPr="00877978">
        <w:t xml:space="preserve"> По този начин се измества </w:t>
      </w:r>
      <w:r w:rsidRPr="00877978">
        <w:rPr>
          <w:lang w:val="ru-RU"/>
        </w:rPr>
        <w:t>фокусът от продукта или печалбата към неговия потребител.</w:t>
      </w:r>
    </w:p>
    <w:p w14:paraId="4031B652" w14:textId="77777777" w:rsidR="00713B3C" w:rsidRPr="00877978" w:rsidRDefault="00713B3C" w:rsidP="00713B3C">
      <w:pPr>
        <w:spacing w:line="360" w:lineRule="auto"/>
        <w:ind w:firstLine="720"/>
        <w:jc w:val="both"/>
        <w:rPr>
          <w:lang w:val="ru-RU"/>
        </w:rPr>
      </w:pPr>
      <w:r w:rsidRPr="00877978">
        <w:rPr>
          <w:lang w:val="ru-RU"/>
        </w:rPr>
        <w:t xml:space="preserve">В </w:t>
      </w:r>
      <w:r w:rsidRPr="00877978">
        <w:rPr>
          <w:rStyle w:val="Strong"/>
          <w:rFonts w:eastAsiaTheme="majorEastAsia"/>
          <w:b w:val="0"/>
          <w:lang w:val="ru-RU"/>
        </w:rPr>
        <w:t>хотелския бизнес</w:t>
      </w:r>
      <w:r w:rsidRPr="00877978">
        <w:rPr>
          <w:lang w:val="ru-RU"/>
        </w:rPr>
        <w:t xml:space="preserve"> подходът, ориентиран към потребителя, означава не просто да се предлага „стая“, а да се мисли за цялото преживяване на клиента, което е в основата на  Програмите за клиентска лоялност.</w:t>
      </w:r>
    </w:p>
    <w:p w14:paraId="4E2C4F6A" w14:textId="77777777" w:rsidR="00782987" w:rsidRPr="00877978" w:rsidRDefault="00713B3C" w:rsidP="00896576">
      <w:pPr>
        <w:spacing w:line="360" w:lineRule="auto"/>
        <w:ind w:firstLine="720"/>
        <w:jc w:val="both"/>
        <w:rPr>
          <w:b/>
        </w:rPr>
      </w:pPr>
      <w:r w:rsidRPr="00877978">
        <w:rPr>
          <w:lang w:val="ru-RU"/>
        </w:rPr>
        <w:t>Във фиг. 2.1. е визуализиран този маркетингов подход, ориентиран към клиента</w:t>
      </w:r>
      <w:r w:rsidR="007C5957" w:rsidRPr="00877978">
        <w:rPr>
          <w:lang w:val="ru-RU"/>
        </w:rPr>
        <w:t xml:space="preserve">, който се определя като </w:t>
      </w:r>
      <w:r w:rsidR="007C5957" w:rsidRPr="00877978">
        <w:t>централен принцип, за</w:t>
      </w:r>
      <w:r w:rsidR="007C5957" w:rsidRPr="00877978">
        <w:rPr>
          <w:b/>
        </w:rPr>
        <w:t xml:space="preserve"> </w:t>
      </w:r>
      <w:r w:rsidR="007C5957" w:rsidRPr="00877978">
        <w:rPr>
          <w:rStyle w:val="Strong"/>
          <w:b w:val="0"/>
        </w:rPr>
        <w:t xml:space="preserve">постигането на фирмените цели. Той се осъществява чрез удовлетворяване </w:t>
      </w:r>
      <w:r w:rsidR="004E4655" w:rsidRPr="00877978">
        <w:rPr>
          <w:rStyle w:val="Strong"/>
          <w:b w:val="0"/>
        </w:rPr>
        <w:t>(</w:t>
      </w:r>
      <w:r w:rsidR="007C5957" w:rsidRPr="00877978">
        <w:rPr>
          <w:rStyle w:val="Strong"/>
          <w:b w:val="0"/>
        </w:rPr>
        <w:t>и надхвърляне) на нуждите на потребителите, по-добре от конкурентите</w:t>
      </w:r>
      <w:r w:rsidR="007C5957" w:rsidRPr="00877978">
        <w:rPr>
          <w:b/>
        </w:rPr>
        <w:t>.</w:t>
      </w:r>
    </w:p>
    <w:p w14:paraId="14EF775E" w14:textId="77777777" w:rsidR="00896576" w:rsidRPr="00877978" w:rsidRDefault="00896576" w:rsidP="00896576">
      <w:pPr>
        <w:spacing w:line="360" w:lineRule="auto"/>
        <w:ind w:firstLine="720"/>
        <w:jc w:val="both"/>
        <w:rPr>
          <w:b/>
        </w:rPr>
      </w:pPr>
    </w:p>
    <w:p w14:paraId="41C30D2B" w14:textId="77777777" w:rsidR="00896576" w:rsidRPr="00877978" w:rsidRDefault="00896576" w:rsidP="00896576">
      <w:pPr>
        <w:spacing w:line="360" w:lineRule="auto"/>
        <w:ind w:firstLine="720"/>
        <w:jc w:val="both"/>
        <w:rPr>
          <w:b/>
        </w:rPr>
      </w:pPr>
    </w:p>
    <w:p w14:paraId="72DCF10D" w14:textId="77777777" w:rsidR="00896576" w:rsidRPr="00877978" w:rsidRDefault="00896576" w:rsidP="00896576">
      <w:pPr>
        <w:spacing w:line="360" w:lineRule="auto"/>
        <w:ind w:firstLine="720"/>
        <w:jc w:val="both"/>
        <w:rPr>
          <w:b/>
        </w:rPr>
      </w:pPr>
    </w:p>
    <w:p w14:paraId="21187609" w14:textId="77777777" w:rsidR="00896576" w:rsidRPr="00877978" w:rsidRDefault="00896576" w:rsidP="00896576">
      <w:pPr>
        <w:spacing w:line="360" w:lineRule="auto"/>
        <w:ind w:firstLine="720"/>
        <w:jc w:val="both"/>
        <w:rPr>
          <w:b/>
        </w:rPr>
      </w:pPr>
    </w:p>
    <w:p w14:paraId="427509EA" w14:textId="77777777" w:rsidR="00896576" w:rsidRPr="00877978" w:rsidRDefault="00896576" w:rsidP="00896576">
      <w:pPr>
        <w:spacing w:line="360" w:lineRule="auto"/>
        <w:ind w:firstLine="720"/>
        <w:jc w:val="both"/>
        <w:rPr>
          <w:b/>
        </w:rPr>
      </w:pPr>
    </w:p>
    <w:p w14:paraId="1F0A3D43" w14:textId="77777777" w:rsidR="00162033" w:rsidRPr="00877978" w:rsidRDefault="00162033" w:rsidP="00C9678C">
      <w:pPr>
        <w:rPr>
          <w:b/>
          <w:highlight w:val="yellow"/>
        </w:rPr>
      </w:pPr>
    </w:p>
    <w:p w14:paraId="66DCF25A" w14:textId="17177460" w:rsidR="00D97522" w:rsidRPr="00877978" w:rsidRDefault="00A14663" w:rsidP="00AC13B2">
      <w:pPr>
        <w:shd w:val="clear" w:color="auto" w:fill="FFFFFF"/>
        <w:spacing w:after="120"/>
        <w:jc w:val="both"/>
        <w:rPr>
          <w:b/>
        </w:rPr>
      </w:pPr>
      <w:r>
        <w:rPr>
          <w:b/>
          <w:noProof/>
        </w:rPr>
        <mc:AlternateContent>
          <mc:Choice Requires="wps">
            <w:drawing>
              <wp:anchor distT="0" distB="0" distL="114300" distR="114300" simplePos="0" relativeHeight="251691008" behindDoc="0" locked="0" layoutInCell="1" allowOverlap="1" wp14:anchorId="6C10D6A7" wp14:editId="062D68BB">
                <wp:simplePos x="0" y="0"/>
                <wp:positionH relativeFrom="column">
                  <wp:posOffset>1397000</wp:posOffset>
                </wp:positionH>
                <wp:positionV relativeFrom="paragraph">
                  <wp:posOffset>31115</wp:posOffset>
                </wp:positionV>
                <wp:extent cx="3347720" cy="1056005"/>
                <wp:effectExtent l="10795" t="10795" r="80010" b="76200"/>
                <wp:wrapNone/>
                <wp:docPr id="75"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7720" cy="105600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3E1BC7D8" w14:textId="77777777" w:rsidR="0019420D" w:rsidRPr="00250EA9" w:rsidRDefault="0019420D" w:rsidP="00250EA9">
                            <w:pPr>
                              <w:spacing w:line="276" w:lineRule="auto"/>
                              <w:jc w:val="center"/>
                              <w:rPr>
                                <w:b/>
                              </w:rPr>
                            </w:pPr>
                            <w:r w:rsidRPr="00250EA9">
                              <w:rPr>
                                <w:b/>
                              </w:rPr>
                              <w:t>Постигане на фирмените цели чрез удовлетворяване на нуждите (надхвърляне на очакванията) на потребителите по-добре от конкурентите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0D6A7" id="Rectangle 80" o:spid="_x0000_s1027" style="position:absolute;left:0;text-align:left;margin-left:110pt;margin-top:2.45pt;width:263.6pt;height:8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">
                <v:shadow on="t" opacity=".5" offset="6pt,6pt"/>
                <v:textbox>
                  <w:txbxContent>
                    <w:p w14:paraId="3E1BC7D8" w14:textId="77777777" w:rsidR="0019420D" w:rsidRPr="00250EA9" w:rsidRDefault="0019420D" w:rsidP="00250EA9">
                      <w:pPr>
                        <w:spacing w:line="276" w:lineRule="auto"/>
                        <w:jc w:val="center"/>
                        <w:rPr>
                          <w:b/>
                        </w:rPr>
                      </w:pPr>
                      <w:r w:rsidRPr="00250EA9">
                        <w:rPr>
                          <w:b/>
                        </w:rPr>
                        <w:t>Постигане на фирмените цели чрез удовлетворяване на нуждите (надхвърляне на очакванията) на потребителите по-добре от конкурентите</w:t>
                      </w:r>
                    </w:p>
                  </w:txbxContent>
                </v:textbox>
              </v:rect>
            </w:pict>
          </mc:Fallback>
        </mc:AlternateContent>
      </w:r>
    </w:p>
    <w:p w14:paraId="454A5DAE" w14:textId="77777777" w:rsidR="00250EA9" w:rsidRPr="00877978" w:rsidRDefault="00250EA9" w:rsidP="00B13015">
      <w:pPr>
        <w:shd w:val="clear" w:color="auto" w:fill="FFFFFF"/>
        <w:spacing w:line="360" w:lineRule="auto"/>
        <w:jc w:val="center"/>
        <w:rPr>
          <w:b/>
        </w:rPr>
      </w:pPr>
    </w:p>
    <w:p w14:paraId="50F8C722" w14:textId="77777777" w:rsidR="00250EA9" w:rsidRPr="00877978" w:rsidRDefault="00250EA9" w:rsidP="00B13015">
      <w:pPr>
        <w:shd w:val="clear" w:color="auto" w:fill="FFFFFF"/>
        <w:spacing w:line="360" w:lineRule="auto"/>
        <w:jc w:val="center"/>
        <w:rPr>
          <w:b/>
        </w:rPr>
      </w:pPr>
    </w:p>
    <w:p w14:paraId="72FC44E8" w14:textId="77777777" w:rsidR="00250EA9" w:rsidRPr="00877978" w:rsidRDefault="00250EA9" w:rsidP="00B13015">
      <w:pPr>
        <w:shd w:val="clear" w:color="auto" w:fill="FFFFFF"/>
        <w:spacing w:line="360" w:lineRule="auto"/>
        <w:jc w:val="center"/>
        <w:rPr>
          <w:b/>
        </w:rPr>
      </w:pPr>
    </w:p>
    <w:p w14:paraId="52EC6527" w14:textId="3FF9BD0D" w:rsidR="00250EA9" w:rsidRPr="00877978" w:rsidRDefault="00A14663" w:rsidP="00B13015">
      <w:pPr>
        <w:shd w:val="clear" w:color="auto" w:fill="FFFFFF"/>
        <w:spacing w:line="360" w:lineRule="auto"/>
        <w:jc w:val="center"/>
        <w:rPr>
          <w:b/>
        </w:rPr>
      </w:pPr>
      <w:r>
        <w:rPr>
          <w:b/>
          <w:noProof/>
        </w:rPr>
        <mc:AlternateContent>
          <mc:Choice Requires="wps">
            <w:drawing>
              <wp:anchor distT="0" distB="0" distL="114300" distR="114300" simplePos="0" relativeHeight="251695104" behindDoc="0" locked="0" layoutInCell="1" allowOverlap="1" wp14:anchorId="5D07B236" wp14:editId="1AF18EA3">
                <wp:simplePos x="0" y="0"/>
                <wp:positionH relativeFrom="column">
                  <wp:posOffset>5304790</wp:posOffset>
                </wp:positionH>
                <wp:positionV relativeFrom="paragraph">
                  <wp:posOffset>205740</wp:posOffset>
                </wp:positionV>
                <wp:extent cx="0" cy="228600"/>
                <wp:effectExtent l="13335" t="6350" r="5715" b="12700"/>
                <wp:wrapNone/>
                <wp:docPr id="74"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2AAA8A" id="AutoShape 84" o:spid="_x0000_s1026" type="#_x0000_t32" style="position:absolute;margin-left:417.7pt;margin-top:16.2pt;width:0;height: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"/>
            </w:pict>
          </mc:Fallback>
        </mc:AlternateContent>
      </w:r>
      <w:r>
        <w:rPr>
          <w:b/>
          <w:noProof/>
        </w:rPr>
        <mc:AlternateContent>
          <mc:Choice Requires="wps">
            <w:drawing>
              <wp:anchor distT="0" distB="0" distL="114300" distR="114300" simplePos="0" relativeHeight="251694080" behindDoc="0" locked="0" layoutInCell="1" allowOverlap="1" wp14:anchorId="0B4CB10A" wp14:editId="62BAF677">
                <wp:simplePos x="0" y="0"/>
                <wp:positionH relativeFrom="column">
                  <wp:posOffset>842010</wp:posOffset>
                </wp:positionH>
                <wp:positionV relativeFrom="paragraph">
                  <wp:posOffset>205740</wp:posOffset>
                </wp:positionV>
                <wp:extent cx="0" cy="260985"/>
                <wp:effectExtent l="8255" t="6350" r="10795" b="8890"/>
                <wp:wrapNone/>
                <wp:docPr id="73"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12AD3C" id="AutoShape 83" o:spid="_x0000_s1026" type="#_x0000_t32" style="position:absolute;margin-left:66.3pt;margin-top:16.2pt;width:0;height:20.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"/>
            </w:pict>
          </mc:Fallback>
        </mc:AlternateContent>
      </w:r>
      <w:r>
        <w:rPr>
          <w:b/>
          <w:noProof/>
        </w:rPr>
        <mc:AlternateContent>
          <mc:Choice Requires="wps">
            <w:drawing>
              <wp:anchor distT="0" distB="0" distL="114300" distR="114300" simplePos="0" relativeHeight="251693056" behindDoc="0" locked="0" layoutInCell="1" allowOverlap="1" wp14:anchorId="183083EF" wp14:editId="241B0D4C">
                <wp:simplePos x="0" y="0"/>
                <wp:positionH relativeFrom="column">
                  <wp:posOffset>2964815</wp:posOffset>
                </wp:positionH>
                <wp:positionV relativeFrom="paragraph">
                  <wp:posOffset>47625</wp:posOffset>
                </wp:positionV>
                <wp:extent cx="5080" cy="419100"/>
                <wp:effectExtent l="6985" t="10160" r="6985" b="8890"/>
                <wp:wrapNone/>
                <wp:docPr id="72"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80" cy="419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103B32" id="AutoShape 82" o:spid="_x0000_s1026" type="#_x0000_t32" style="position:absolute;margin-left:233.45pt;margin-top:3.75pt;width:.4pt;height:33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"/>
            </w:pict>
          </mc:Fallback>
        </mc:AlternateContent>
      </w:r>
      <w:r>
        <w:rPr>
          <w:b/>
          <w:noProof/>
        </w:rPr>
        <mc:AlternateContent>
          <mc:Choice Requires="wps">
            <w:drawing>
              <wp:anchor distT="0" distB="0" distL="114300" distR="114300" simplePos="0" relativeHeight="251692032" behindDoc="0" locked="0" layoutInCell="1" allowOverlap="1" wp14:anchorId="18421D40" wp14:editId="300C6F16">
                <wp:simplePos x="0" y="0"/>
                <wp:positionH relativeFrom="column">
                  <wp:posOffset>842010</wp:posOffset>
                </wp:positionH>
                <wp:positionV relativeFrom="paragraph">
                  <wp:posOffset>205740</wp:posOffset>
                </wp:positionV>
                <wp:extent cx="4462780" cy="10795"/>
                <wp:effectExtent l="8255" t="6350" r="5715" b="11430"/>
                <wp:wrapNone/>
                <wp:docPr id="71"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62780"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46646" id="AutoShape 81" o:spid="_x0000_s1026" type="#_x0000_t32" style="position:absolute;margin-left:66.3pt;margin-top:16.2pt;width:351.4pt;height:.8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"/>
            </w:pict>
          </mc:Fallback>
        </mc:AlternateContent>
      </w:r>
    </w:p>
    <w:p w14:paraId="51F16029" w14:textId="3C12E8E2" w:rsidR="00250EA9" w:rsidRPr="00877978" w:rsidRDefault="00A14663" w:rsidP="00B13015">
      <w:pPr>
        <w:shd w:val="clear" w:color="auto" w:fill="FFFFFF"/>
        <w:spacing w:line="360" w:lineRule="auto"/>
        <w:jc w:val="center"/>
        <w:rPr>
          <w:b/>
        </w:rPr>
      </w:pPr>
      <w:r>
        <w:rPr>
          <w:b/>
          <w:noProof/>
        </w:rPr>
        <mc:AlternateContent>
          <mc:Choice Requires="wps">
            <w:drawing>
              <wp:anchor distT="0" distB="0" distL="114300" distR="114300" simplePos="0" relativeHeight="251689984" behindDoc="0" locked="0" layoutInCell="1" allowOverlap="1" wp14:anchorId="3B68E748" wp14:editId="69C16A2B">
                <wp:simplePos x="0" y="0"/>
                <wp:positionH relativeFrom="column">
                  <wp:posOffset>4379595</wp:posOffset>
                </wp:positionH>
                <wp:positionV relativeFrom="paragraph">
                  <wp:posOffset>171450</wp:posOffset>
                </wp:positionV>
                <wp:extent cx="1676400" cy="979805"/>
                <wp:effectExtent l="12065" t="73025" r="73660" b="13970"/>
                <wp:wrapNone/>
                <wp:docPr id="7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979805"/>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14:paraId="6EB00975" w14:textId="77777777" w:rsidR="0019420D" w:rsidRDefault="0019420D" w:rsidP="00C9678C">
                            <w:pPr>
                              <w:jc w:val="center"/>
                            </w:pPr>
                            <w:r>
                              <w:t>ПОСТИГАНЕ НА ЦЕЛИ ЧРЕЗ УДОВЛЕТВОРЕНИ ПОТРЕБИТЕЛИ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8E748" id="Rectangle 79" o:spid="_x0000_s1028" style="position:absolute;left:0;text-align:left;margin-left:344.85pt;margin-top:13.5pt;width:132pt;height:7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">
                <v:shadow on="t" opacity=".5" offset="6pt,-6pt"/>
                <v:textbox>
                  <w:txbxContent>
                    <w:p w14:paraId="6EB00975" w14:textId="77777777" w:rsidR="0019420D" w:rsidRDefault="0019420D" w:rsidP="00C9678C">
                      <w:pPr>
                        <w:jc w:val="center"/>
                      </w:pPr>
                      <w:r>
                        <w:t>ПОСТИГАНЕ НА ЦЕЛИ ЧРЕЗ УДОВЛЕТВОРЕНИ ПОТРЕБИТЕЛИ</w:t>
                      </w:r>
                    </w:p>
                  </w:txbxContent>
                </v:textbox>
              </v:rect>
            </w:pict>
          </mc:Fallback>
        </mc:AlternateContent>
      </w:r>
      <w:r>
        <w:rPr>
          <w:b/>
          <w:noProof/>
        </w:rPr>
        <mc:AlternateContent>
          <mc:Choice Requires="wps">
            <w:drawing>
              <wp:anchor distT="0" distB="0" distL="114300" distR="114300" simplePos="0" relativeHeight="251688960" behindDoc="0" locked="0" layoutInCell="1" allowOverlap="1" wp14:anchorId="427D967D" wp14:editId="5880F70B">
                <wp:simplePos x="0" y="0"/>
                <wp:positionH relativeFrom="column">
                  <wp:posOffset>2088515</wp:posOffset>
                </wp:positionH>
                <wp:positionV relativeFrom="paragraph">
                  <wp:posOffset>203835</wp:posOffset>
                </wp:positionV>
                <wp:extent cx="1654175" cy="723900"/>
                <wp:effectExtent l="73660" t="76835" r="5715" b="8890"/>
                <wp:wrapNone/>
                <wp:docPr id="69"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4175" cy="723900"/>
                        </a:xfrm>
                        <a:prstGeom prst="rect">
                          <a:avLst/>
                        </a:prstGeom>
                        <a:solidFill>
                          <a:srgbClr val="FFFFFF"/>
                        </a:solidFill>
                        <a:ln w="9525">
                          <a:solidFill>
                            <a:srgbClr val="000000"/>
                          </a:solidFill>
                          <a:miter lim="800000"/>
                          <a:headEnd/>
                          <a:tailEnd/>
                        </a:ln>
                        <a:effectLst>
                          <a:outerShdw dist="107763" dir="13500000" sx="75000" sy="75000" algn="tl" rotWithShape="0">
                            <a:srgbClr val="808080">
                              <a:alpha val="50000"/>
                            </a:srgbClr>
                          </a:outerShdw>
                        </a:effectLst>
                      </wps:spPr>
                      <wps:txbx>
                        <w:txbxContent>
                          <w:p w14:paraId="0FA81468" w14:textId="77777777" w:rsidR="0019420D" w:rsidRDefault="0019420D" w:rsidP="00C9678C">
                            <w:pPr>
                              <w:jc w:val="center"/>
                            </w:pPr>
                            <w:r>
                              <w:t>ИНТЕГРИРАНИ УСИЛИЯ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D967D" id="Rectangle 78" o:spid="_x0000_s1029" style="position:absolute;left:0;text-align:left;margin-left:164.45pt;margin-top:16.05pt;width:130.25pt;height:5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">
                <v:shadow on="t" type="perspective" opacity=".5" origin="-.5,-.5" offset="-6pt,-6pt" matrix=".75,,,.75"/>
                <v:textbox>
                  <w:txbxContent>
                    <w:p w14:paraId="0FA81468" w14:textId="77777777" w:rsidR="0019420D" w:rsidRDefault="0019420D" w:rsidP="00C9678C">
                      <w:pPr>
                        <w:jc w:val="center"/>
                      </w:pPr>
                      <w:r>
                        <w:t>ИНТЕГРИРАНИ УСИЛИЯ</w:t>
                      </w:r>
                    </w:p>
                  </w:txbxContent>
                </v:textbox>
              </v:rect>
            </w:pict>
          </mc:Fallback>
        </mc:AlternateContent>
      </w:r>
      <w:r>
        <w:rPr>
          <w:b/>
          <w:noProof/>
        </w:rPr>
        <mc:AlternateContent>
          <mc:Choice Requires="wps">
            <w:drawing>
              <wp:anchor distT="0" distB="0" distL="114300" distR="114300" simplePos="0" relativeHeight="251687936" behindDoc="0" locked="0" layoutInCell="1" allowOverlap="1" wp14:anchorId="67031160" wp14:editId="5D34E7AD">
                <wp:simplePos x="0" y="0"/>
                <wp:positionH relativeFrom="column">
                  <wp:posOffset>58420</wp:posOffset>
                </wp:positionH>
                <wp:positionV relativeFrom="paragraph">
                  <wp:posOffset>203835</wp:posOffset>
                </wp:positionV>
                <wp:extent cx="1665605" cy="506095"/>
                <wp:effectExtent l="72390" t="76835" r="5080" b="7620"/>
                <wp:wrapNone/>
                <wp:docPr id="68"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5605" cy="506095"/>
                        </a:xfrm>
                        <a:prstGeom prst="rect">
                          <a:avLst/>
                        </a:prstGeom>
                        <a:solidFill>
                          <a:srgbClr val="FFFFFF"/>
                        </a:solidFill>
                        <a:ln w="9525">
                          <a:solidFill>
                            <a:srgbClr val="000000"/>
                          </a:solidFill>
                          <a:miter lim="800000"/>
                          <a:headEnd/>
                          <a:tailEnd/>
                        </a:ln>
                        <a:effectLst>
                          <a:prstShdw prst="shdw13" dist="53882" dir="13500000">
                            <a:srgbClr val="808080">
                              <a:alpha val="50000"/>
                            </a:srgbClr>
                          </a:prstShdw>
                        </a:effectLst>
                      </wps:spPr>
                      <wps:txbx>
                        <w:txbxContent>
                          <w:p w14:paraId="74CC7033" w14:textId="77777777" w:rsidR="0019420D" w:rsidRDefault="0019420D" w:rsidP="00C9678C">
                            <w:pPr>
                              <w:jc w:val="center"/>
                            </w:pPr>
                            <w:r>
                              <w:t>ПОТРЕБИТЕЛСКА ОРИЕНТАЦИЯ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31160" id="Rectangle 77" o:spid="_x0000_s1030" style="position:absolute;left:0;text-align:left;margin-left:4.6pt;margin-top:16.05pt;width:131.15pt;height:39.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">
                <v:shadow on="t" type="double" opacity=".5" color2="shadow add(102)" offset="-3pt,-3pt" offset2="-6pt,-6pt"/>
                <v:textbox>
                  <w:txbxContent>
                    <w:p w14:paraId="74CC7033" w14:textId="77777777" w:rsidR="0019420D" w:rsidRDefault="0019420D" w:rsidP="00C9678C">
                      <w:pPr>
                        <w:jc w:val="center"/>
                      </w:pPr>
                      <w:r>
                        <w:t>ПОТРЕБИТЕЛСКА ОРИЕНТАЦИЯ</w:t>
                      </w:r>
                    </w:p>
                  </w:txbxContent>
                </v:textbox>
              </v:rect>
            </w:pict>
          </mc:Fallback>
        </mc:AlternateContent>
      </w:r>
    </w:p>
    <w:p w14:paraId="3402DA50" w14:textId="77777777" w:rsidR="00250EA9" w:rsidRPr="00877978" w:rsidRDefault="00250EA9" w:rsidP="00B13015">
      <w:pPr>
        <w:shd w:val="clear" w:color="auto" w:fill="FFFFFF"/>
        <w:spacing w:line="360" w:lineRule="auto"/>
        <w:jc w:val="center"/>
        <w:rPr>
          <w:b/>
        </w:rPr>
      </w:pPr>
    </w:p>
    <w:p w14:paraId="6C7E0B99" w14:textId="77777777" w:rsidR="00250EA9" w:rsidRPr="00877978" w:rsidRDefault="00250EA9" w:rsidP="00B13015">
      <w:pPr>
        <w:shd w:val="clear" w:color="auto" w:fill="FFFFFF"/>
        <w:spacing w:line="360" w:lineRule="auto"/>
        <w:jc w:val="center"/>
        <w:rPr>
          <w:b/>
        </w:rPr>
      </w:pPr>
    </w:p>
    <w:p w14:paraId="3A8FD2EF" w14:textId="77777777" w:rsidR="00250EA9" w:rsidRPr="00877978" w:rsidRDefault="00250EA9" w:rsidP="00B13015">
      <w:pPr>
        <w:shd w:val="clear" w:color="auto" w:fill="FFFFFF"/>
        <w:spacing w:line="360" w:lineRule="auto"/>
        <w:jc w:val="center"/>
        <w:rPr>
          <w:b/>
        </w:rPr>
      </w:pPr>
    </w:p>
    <w:p w14:paraId="3A9BF976" w14:textId="77777777" w:rsidR="00250EA9" w:rsidRPr="00877978" w:rsidRDefault="00250EA9" w:rsidP="00B13015">
      <w:pPr>
        <w:shd w:val="clear" w:color="auto" w:fill="FFFFFF"/>
        <w:spacing w:line="360" w:lineRule="auto"/>
        <w:jc w:val="center"/>
        <w:rPr>
          <w:b/>
        </w:rPr>
      </w:pPr>
    </w:p>
    <w:p w14:paraId="0CBDE728" w14:textId="77777777" w:rsidR="00D97522" w:rsidRPr="00877978" w:rsidRDefault="00D97522" w:rsidP="00B13015">
      <w:pPr>
        <w:shd w:val="clear" w:color="auto" w:fill="FFFFFF"/>
        <w:spacing w:line="360" w:lineRule="auto"/>
        <w:jc w:val="center"/>
        <w:rPr>
          <w:rFonts w:eastAsiaTheme="majorEastAsia"/>
          <w:b/>
        </w:rPr>
      </w:pPr>
      <w:r w:rsidRPr="00877978">
        <w:rPr>
          <w:b/>
        </w:rPr>
        <w:t>Фиг. 2.1.Маркетингов подход, ориентиран към потребителя</w:t>
      </w:r>
    </w:p>
    <w:p w14:paraId="6C59A15A" w14:textId="77777777" w:rsidR="00AC13B2" w:rsidRPr="00877978" w:rsidRDefault="00AC13B2" w:rsidP="0029158E">
      <w:pPr>
        <w:shd w:val="clear" w:color="auto" w:fill="FFFFFF"/>
        <w:spacing w:after="120"/>
        <w:jc w:val="center"/>
      </w:pPr>
      <w:r w:rsidRPr="00877978">
        <w:rPr>
          <w:b/>
        </w:rPr>
        <w:t xml:space="preserve">Източник:  </w:t>
      </w:r>
      <w:r w:rsidR="004E4655" w:rsidRPr="00877978">
        <w:t>(</w:t>
      </w:r>
      <w:r w:rsidR="0029158E" w:rsidRPr="00877978">
        <w:t>Василева</w:t>
      </w:r>
      <w:r w:rsidRPr="00877978">
        <w:rPr>
          <w:bCs/>
        </w:rPr>
        <w:t>, 2012</w:t>
      </w:r>
      <w:r w:rsidR="0029158E" w:rsidRPr="00877978">
        <w:rPr>
          <w:bCs/>
        </w:rPr>
        <w:t>)</w:t>
      </w:r>
      <w:r w:rsidRPr="00877978">
        <w:rPr>
          <w:bCs/>
        </w:rPr>
        <w:t>,</w:t>
      </w:r>
    </w:p>
    <w:p w14:paraId="458FDFE6" w14:textId="77777777" w:rsidR="00AC13B2" w:rsidRPr="00877978" w:rsidRDefault="00AC13B2" w:rsidP="00036EBE">
      <w:pPr>
        <w:ind w:firstLine="360"/>
        <w:rPr>
          <w:b/>
          <w:highlight w:val="yellow"/>
        </w:rPr>
      </w:pPr>
    </w:p>
    <w:p w14:paraId="3B8D4B1A" w14:textId="77777777" w:rsidR="00B13015" w:rsidRPr="00877978" w:rsidRDefault="00AC13B2" w:rsidP="00B13015">
      <w:pPr>
        <w:shd w:val="clear" w:color="auto" w:fill="FFFFFF"/>
        <w:spacing w:line="360" w:lineRule="auto"/>
        <w:ind w:firstLine="720"/>
        <w:jc w:val="both"/>
        <w:rPr>
          <w:rStyle w:val="uv3um"/>
          <w:rFonts w:eastAsiaTheme="majorEastAsia"/>
        </w:rPr>
      </w:pPr>
      <w:r w:rsidRPr="00877978">
        <w:t> Този принцип се основава на три основни елемента:</w:t>
      </w:r>
    </w:p>
    <w:p w14:paraId="36870867" w14:textId="77777777" w:rsidR="00B13015" w:rsidRPr="00877978" w:rsidRDefault="00AC13B2" w:rsidP="00B14A43">
      <w:pPr>
        <w:pStyle w:val="ListParagraph"/>
        <w:numPr>
          <w:ilvl w:val="0"/>
          <w:numId w:val="50"/>
        </w:numPr>
        <w:shd w:val="clear" w:color="auto" w:fill="FFFFFF"/>
        <w:spacing w:line="360" w:lineRule="auto"/>
        <w:jc w:val="both"/>
        <w:rPr>
          <w:rFonts w:ascii="Times New Roman" w:eastAsiaTheme="majorEastAsia" w:hAnsi="Times New Roman" w:cs="Times New Roman"/>
          <w:sz w:val="24"/>
          <w:szCs w:val="24"/>
          <w:lang w:val="ru-RU"/>
        </w:rPr>
      </w:pPr>
      <w:r w:rsidRPr="00877978">
        <w:rPr>
          <w:rStyle w:val="Strong"/>
          <w:rFonts w:ascii="Times New Roman" w:hAnsi="Times New Roman" w:cs="Times New Roman"/>
          <w:sz w:val="24"/>
          <w:szCs w:val="24"/>
          <w:lang w:val="ru-RU"/>
        </w:rPr>
        <w:t>Потребителска ориентация:</w:t>
      </w:r>
      <w:r w:rsidRPr="00877978">
        <w:rPr>
          <w:rFonts w:ascii="Times New Roman" w:hAnsi="Times New Roman" w:cs="Times New Roman"/>
          <w:sz w:val="24"/>
          <w:szCs w:val="24"/>
        </w:rPr>
        <w:t> </w:t>
      </w:r>
      <w:r w:rsidRPr="00877978">
        <w:rPr>
          <w:rFonts w:ascii="Times New Roman" w:hAnsi="Times New Roman" w:cs="Times New Roman"/>
          <w:sz w:val="24"/>
          <w:szCs w:val="24"/>
          <w:lang w:val="ru-RU"/>
        </w:rPr>
        <w:t>Фокусиране върху нуждите и желанията на потребителите като отправна точка за всички бизнес решения.</w:t>
      </w:r>
    </w:p>
    <w:p w14:paraId="755A16BB" w14:textId="77777777" w:rsidR="00FC7F6A" w:rsidRPr="00877978" w:rsidRDefault="00AC13B2" w:rsidP="00B14A43">
      <w:pPr>
        <w:pStyle w:val="ListParagraph"/>
        <w:numPr>
          <w:ilvl w:val="0"/>
          <w:numId w:val="50"/>
        </w:numPr>
        <w:shd w:val="clear" w:color="auto" w:fill="FFFFFF"/>
        <w:spacing w:line="360" w:lineRule="auto"/>
        <w:jc w:val="both"/>
        <w:rPr>
          <w:rFonts w:ascii="Times New Roman" w:eastAsiaTheme="majorEastAsia" w:hAnsi="Times New Roman" w:cs="Times New Roman"/>
          <w:sz w:val="24"/>
          <w:szCs w:val="24"/>
          <w:lang w:val="ru-RU"/>
        </w:rPr>
      </w:pPr>
      <w:r w:rsidRPr="00877978">
        <w:rPr>
          <w:rStyle w:val="Strong"/>
          <w:rFonts w:ascii="Times New Roman" w:hAnsi="Times New Roman" w:cs="Times New Roman"/>
          <w:sz w:val="24"/>
          <w:szCs w:val="24"/>
          <w:lang w:val="ru-RU"/>
        </w:rPr>
        <w:t>Интегрирани усилия:</w:t>
      </w:r>
      <w:r w:rsidRPr="00877978">
        <w:rPr>
          <w:rFonts w:ascii="Times New Roman" w:hAnsi="Times New Roman" w:cs="Times New Roman"/>
          <w:sz w:val="24"/>
          <w:szCs w:val="24"/>
        </w:rPr>
        <w:t> </w:t>
      </w:r>
      <w:r w:rsidRPr="00877978">
        <w:rPr>
          <w:rFonts w:ascii="Times New Roman" w:hAnsi="Times New Roman" w:cs="Times New Roman"/>
          <w:sz w:val="24"/>
          <w:szCs w:val="24"/>
          <w:lang w:val="ru-RU"/>
        </w:rPr>
        <w:t>Координиране на всички отдели и функции в компанията за постигане на общата цел за удовлетворяване на потребителите.</w:t>
      </w:r>
    </w:p>
    <w:p w14:paraId="1C26F06F" w14:textId="77777777" w:rsidR="00FC7F6A" w:rsidRPr="00877978" w:rsidRDefault="007C5957" w:rsidP="00B14A43">
      <w:pPr>
        <w:pStyle w:val="ListParagraph"/>
        <w:numPr>
          <w:ilvl w:val="0"/>
          <w:numId w:val="50"/>
        </w:numPr>
        <w:shd w:val="clear" w:color="auto" w:fill="FFFFFF"/>
        <w:spacing w:line="360" w:lineRule="auto"/>
        <w:jc w:val="both"/>
        <w:rPr>
          <w:rFonts w:ascii="Times New Roman" w:eastAsiaTheme="majorEastAsia" w:hAnsi="Times New Roman" w:cs="Times New Roman"/>
          <w:sz w:val="24"/>
          <w:szCs w:val="24"/>
          <w:lang w:val="ru-RU"/>
        </w:rPr>
      </w:pPr>
      <w:r w:rsidRPr="00877978">
        <w:rPr>
          <w:rStyle w:val="Strong"/>
          <w:rFonts w:ascii="Times New Roman" w:hAnsi="Times New Roman" w:cs="Times New Roman"/>
          <w:sz w:val="24"/>
          <w:szCs w:val="24"/>
          <w:lang w:val="ru-RU"/>
        </w:rPr>
        <w:t xml:space="preserve">Постигане </w:t>
      </w:r>
      <w:r w:rsidR="00AC13B2" w:rsidRPr="00877978">
        <w:rPr>
          <w:rStyle w:val="Strong"/>
          <w:rFonts w:ascii="Times New Roman" w:hAnsi="Times New Roman" w:cs="Times New Roman"/>
          <w:sz w:val="24"/>
          <w:szCs w:val="24"/>
          <w:lang w:val="ru-RU"/>
        </w:rPr>
        <w:t>на це</w:t>
      </w:r>
      <w:r w:rsidRPr="00877978">
        <w:rPr>
          <w:rStyle w:val="Strong"/>
          <w:rFonts w:ascii="Times New Roman" w:hAnsi="Times New Roman" w:cs="Times New Roman"/>
          <w:sz w:val="24"/>
          <w:szCs w:val="24"/>
          <w:lang w:val="ru-RU"/>
        </w:rPr>
        <w:t xml:space="preserve">ли чрез удовлетворени </w:t>
      </w:r>
      <w:r w:rsidR="00AC13B2" w:rsidRPr="00877978">
        <w:rPr>
          <w:rStyle w:val="Strong"/>
          <w:rFonts w:ascii="Times New Roman" w:hAnsi="Times New Roman" w:cs="Times New Roman"/>
          <w:sz w:val="24"/>
          <w:szCs w:val="24"/>
          <w:lang w:val="ru-RU"/>
        </w:rPr>
        <w:t>потребители:</w:t>
      </w:r>
      <w:r w:rsidR="00AC13B2" w:rsidRPr="00877978">
        <w:rPr>
          <w:rFonts w:ascii="Times New Roman" w:hAnsi="Times New Roman" w:cs="Times New Roman"/>
          <w:sz w:val="24"/>
          <w:szCs w:val="24"/>
        </w:rPr>
        <w:t> </w:t>
      </w:r>
      <w:r w:rsidR="00AC13B2" w:rsidRPr="00877978">
        <w:rPr>
          <w:rFonts w:ascii="Times New Roman" w:hAnsi="Times New Roman" w:cs="Times New Roman"/>
          <w:sz w:val="24"/>
          <w:szCs w:val="24"/>
          <w:lang w:val="ru-RU"/>
        </w:rPr>
        <w:t>Признанието, че дългосрочният успех и постигането на бизнес целите произтичат от изграждането на лоялност и ентусиазъм сред клиентите чрез превъзходно удовлетворение</w:t>
      </w:r>
      <w:r w:rsidR="00FC7F6A" w:rsidRPr="00877978">
        <w:rPr>
          <w:rFonts w:ascii="Times New Roman" w:hAnsi="Times New Roman" w:cs="Times New Roman"/>
          <w:sz w:val="24"/>
          <w:szCs w:val="24"/>
          <w:lang w:val="ru-RU"/>
        </w:rPr>
        <w:t xml:space="preserve"> </w:t>
      </w:r>
      <w:r w:rsidR="004E4655" w:rsidRPr="00877978">
        <w:rPr>
          <w:rFonts w:ascii="Times New Roman" w:hAnsi="Times New Roman" w:cs="Times New Roman"/>
          <w:sz w:val="24"/>
          <w:szCs w:val="24"/>
          <w:lang w:val="ru-RU"/>
        </w:rPr>
        <w:t>(</w:t>
      </w:r>
      <w:r w:rsidR="00FC7F6A" w:rsidRPr="00877978">
        <w:rPr>
          <w:rFonts w:ascii="Times New Roman" w:hAnsi="Times New Roman" w:cs="Times New Roman"/>
          <w:sz w:val="24"/>
          <w:szCs w:val="24"/>
          <w:lang w:val="ru-RU"/>
        </w:rPr>
        <w:t xml:space="preserve">Василева, </w:t>
      </w:r>
      <w:r w:rsidR="00FC7F6A" w:rsidRPr="00877978">
        <w:rPr>
          <w:rFonts w:ascii="Times New Roman" w:hAnsi="Times New Roman" w:cs="Times New Roman"/>
          <w:bCs/>
          <w:sz w:val="24"/>
          <w:szCs w:val="24"/>
          <w:lang w:val="ru-RU"/>
        </w:rPr>
        <w:t>2012</w:t>
      </w:r>
      <w:r w:rsidR="0029158E" w:rsidRPr="00877978">
        <w:rPr>
          <w:rFonts w:ascii="Times New Roman" w:hAnsi="Times New Roman" w:cs="Times New Roman"/>
          <w:sz w:val="24"/>
          <w:szCs w:val="24"/>
          <w:lang w:val="ru-RU"/>
        </w:rPr>
        <w:t>)</w:t>
      </w:r>
      <w:r w:rsidR="00AC13B2" w:rsidRPr="00877978">
        <w:rPr>
          <w:rFonts w:ascii="Times New Roman" w:hAnsi="Times New Roman" w:cs="Times New Roman"/>
          <w:sz w:val="24"/>
          <w:szCs w:val="24"/>
          <w:lang w:val="ru-RU"/>
        </w:rPr>
        <w:t>.</w:t>
      </w:r>
    </w:p>
    <w:p w14:paraId="1CE28667" w14:textId="77777777" w:rsidR="00FC7F6A" w:rsidRPr="00877978" w:rsidRDefault="00CC022A" w:rsidP="00FC7F6A">
      <w:pPr>
        <w:shd w:val="clear" w:color="auto" w:fill="FFFFFF"/>
        <w:spacing w:line="360" w:lineRule="auto"/>
        <w:ind w:firstLine="720"/>
        <w:jc w:val="both"/>
        <w:rPr>
          <w:b/>
          <w:i/>
          <w:lang w:val="ru-RU"/>
        </w:rPr>
      </w:pPr>
      <w:r w:rsidRPr="00877978">
        <w:rPr>
          <w:lang w:val="ru-RU"/>
        </w:rPr>
        <w:t xml:space="preserve">Относно разгледаните в този параграф </w:t>
      </w:r>
      <w:r w:rsidRPr="00877978">
        <w:t>маркетингови понятия</w:t>
      </w:r>
      <w:r w:rsidRPr="00877978">
        <w:rPr>
          <w:lang w:val="ru-RU"/>
        </w:rPr>
        <w:t xml:space="preserve">, </w:t>
      </w:r>
      <w:r w:rsidRPr="00877978">
        <w:rPr>
          <w:b/>
          <w:i/>
          <w:lang w:val="ru-RU"/>
        </w:rPr>
        <w:t>може да се обобщи:</w:t>
      </w:r>
    </w:p>
    <w:p w14:paraId="394ADA1C" w14:textId="77777777" w:rsidR="00FC7F6A" w:rsidRPr="00877978" w:rsidRDefault="00361617" w:rsidP="00FC7F6A">
      <w:pPr>
        <w:shd w:val="clear" w:color="auto" w:fill="FFFFFF"/>
        <w:spacing w:line="360" w:lineRule="auto"/>
        <w:ind w:firstLine="720"/>
        <w:jc w:val="both"/>
        <w:rPr>
          <w:b/>
          <w:i/>
        </w:rPr>
      </w:pPr>
      <w:r w:rsidRPr="00877978">
        <w:rPr>
          <w:b/>
          <w:bCs/>
          <w:i/>
        </w:rPr>
        <w:t>Маркетингът</w:t>
      </w:r>
      <w:r w:rsidRPr="00877978">
        <w:rPr>
          <w:b/>
          <w:i/>
        </w:rPr>
        <w:t xml:space="preserve"> е </w:t>
      </w:r>
      <w:r w:rsidR="00CC022A" w:rsidRPr="00877978">
        <w:rPr>
          <w:b/>
          <w:i/>
        </w:rPr>
        <w:t xml:space="preserve">освен наука за пазара и </w:t>
      </w:r>
      <w:r w:rsidRPr="00877978">
        <w:rPr>
          <w:b/>
          <w:i/>
        </w:rPr>
        <w:t>стратегическа управленска функция, която свързва производството и услугите с реалните потребности и желания на клиентите. Неговата основна роля е да създава стойност за потребителя и едновременно с това да гарантира устойчивост и печалба за предприятието.</w:t>
      </w:r>
    </w:p>
    <w:p w14:paraId="079E42F6" w14:textId="77777777" w:rsidR="00CC022A" w:rsidRPr="00877978" w:rsidRDefault="00361617" w:rsidP="00FC7F6A">
      <w:pPr>
        <w:shd w:val="clear" w:color="auto" w:fill="FFFFFF"/>
        <w:spacing w:line="360" w:lineRule="auto"/>
        <w:ind w:firstLine="720"/>
        <w:jc w:val="both"/>
        <w:rPr>
          <w:rFonts w:eastAsiaTheme="majorEastAsia"/>
          <w:lang w:val="ru-RU"/>
        </w:rPr>
      </w:pPr>
      <w:r w:rsidRPr="00877978">
        <w:rPr>
          <w:b/>
          <w:bCs/>
          <w:i/>
          <w:lang w:val="ru-RU"/>
        </w:rPr>
        <w:t>Маркетинг-миксът</w:t>
      </w:r>
      <w:r w:rsidRPr="00877978">
        <w:rPr>
          <w:b/>
          <w:i/>
          <w:lang w:val="ru-RU"/>
        </w:rPr>
        <w:t xml:space="preserve"> представлява система от взаимосвързани елементи </w:t>
      </w:r>
      <w:r w:rsidR="004E4655" w:rsidRPr="00877978">
        <w:rPr>
          <w:b/>
          <w:i/>
          <w:lang w:val="ru-RU"/>
        </w:rPr>
        <w:t>(</w:t>
      </w:r>
      <w:r w:rsidRPr="00877978">
        <w:rPr>
          <w:b/>
          <w:i/>
          <w:lang w:val="ru-RU"/>
        </w:rPr>
        <w:t>класически 4</w:t>
      </w:r>
      <w:r w:rsidRPr="00877978">
        <w:rPr>
          <w:b/>
          <w:i/>
        </w:rPr>
        <w:t>P</w:t>
      </w:r>
      <w:r w:rsidRPr="00877978">
        <w:rPr>
          <w:b/>
          <w:i/>
          <w:lang w:val="ru-RU"/>
        </w:rPr>
        <w:t xml:space="preserve"> – продукт, цена, дистрибуция и промоция, разширени с допълнителни компоненти според спецификата на сектора), чрез които </w:t>
      </w:r>
      <w:r w:rsidR="00CC022A" w:rsidRPr="00877978">
        <w:rPr>
          <w:b/>
          <w:i/>
          <w:lang w:val="ru-RU"/>
        </w:rPr>
        <w:t xml:space="preserve">организацията </w:t>
      </w:r>
      <w:r w:rsidRPr="00877978">
        <w:rPr>
          <w:b/>
          <w:i/>
          <w:lang w:val="ru-RU"/>
        </w:rPr>
        <w:t xml:space="preserve">изгражда своето пазарно поведение. Ефективното управление на </w:t>
      </w:r>
      <w:r w:rsidRPr="00877978">
        <w:rPr>
          <w:b/>
          <w:i/>
          <w:lang w:val="ru-RU"/>
        </w:rPr>
        <w:lastRenderedPageBreak/>
        <w:t>този комплекс позволява създаване на конкурентно предимство и постигане на висока степен на удовлетвореност сред клиентите.</w:t>
      </w:r>
    </w:p>
    <w:p w14:paraId="5D7B823A" w14:textId="77777777" w:rsidR="00CC022A" w:rsidRPr="00877978" w:rsidRDefault="00361617" w:rsidP="00CC022A">
      <w:pPr>
        <w:pStyle w:val="Heading1"/>
        <w:spacing w:before="0" w:line="360" w:lineRule="auto"/>
        <w:ind w:firstLine="720"/>
        <w:jc w:val="both"/>
        <w:rPr>
          <w:rFonts w:ascii="Times New Roman" w:hAnsi="Times New Roman" w:cs="Times New Roman"/>
          <w:b/>
          <w:i/>
          <w:color w:val="auto"/>
          <w:sz w:val="24"/>
          <w:szCs w:val="24"/>
          <w:lang w:val="bg-BG"/>
        </w:rPr>
      </w:pPr>
      <w:bookmarkStart w:id="119" w:name="_Toc218353123"/>
      <w:bookmarkStart w:id="120" w:name="_Toc222999363"/>
      <w:r w:rsidRPr="00877978">
        <w:rPr>
          <w:rFonts w:ascii="Times New Roman" w:eastAsia="Times New Roman" w:hAnsi="Times New Roman" w:cs="Times New Roman"/>
          <w:b/>
          <w:bCs/>
          <w:i/>
          <w:color w:val="auto"/>
          <w:sz w:val="24"/>
          <w:szCs w:val="24"/>
          <w:lang w:val="ru-RU"/>
        </w:rPr>
        <w:t>Маркетинговият подход</w:t>
      </w:r>
      <w:r w:rsidRPr="00877978">
        <w:rPr>
          <w:rFonts w:ascii="Times New Roman" w:hAnsi="Times New Roman" w:cs="Times New Roman"/>
          <w:b/>
          <w:i/>
          <w:color w:val="auto"/>
          <w:sz w:val="24"/>
          <w:szCs w:val="24"/>
          <w:lang w:val="ru-RU"/>
        </w:rPr>
        <w:t xml:space="preserve"> </w:t>
      </w:r>
      <w:r w:rsidR="00CC022A" w:rsidRPr="00877978">
        <w:rPr>
          <w:rFonts w:ascii="Times New Roman" w:hAnsi="Times New Roman" w:cs="Times New Roman"/>
          <w:b/>
          <w:i/>
          <w:color w:val="auto"/>
          <w:sz w:val="24"/>
          <w:szCs w:val="24"/>
          <w:lang w:val="ru-RU"/>
        </w:rPr>
        <w:t xml:space="preserve">е стратегия, която </w:t>
      </w:r>
      <w:r w:rsidRPr="00877978">
        <w:rPr>
          <w:rFonts w:ascii="Times New Roman" w:hAnsi="Times New Roman" w:cs="Times New Roman"/>
          <w:b/>
          <w:i/>
          <w:color w:val="auto"/>
          <w:sz w:val="24"/>
          <w:szCs w:val="24"/>
          <w:lang w:val="ru-RU"/>
        </w:rPr>
        <w:t>изисква дългосрочно и системно ориентиране към клиента. Той предполага проучване на потребителските нагласи и мотиви, ранно идентифициране на очакванията и тяхното интегриране в продуктовата и комуникационната стратегия. Особено в динамични сектори като туризма, маркетинговият подход трябва да бъде адаптивен и иновативен.</w:t>
      </w:r>
      <w:bookmarkEnd w:id="119"/>
      <w:bookmarkEnd w:id="120"/>
    </w:p>
    <w:p w14:paraId="663FC103" w14:textId="77777777" w:rsidR="00981281" w:rsidRPr="00877978" w:rsidRDefault="00361617" w:rsidP="00896576">
      <w:pPr>
        <w:pStyle w:val="Heading1"/>
        <w:spacing w:before="0" w:line="360" w:lineRule="auto"/>
        <w:ind w:firstLine="720"/>
        <w:jc w:val="both"/>
        <w:rPr>
          <w:rFonts w:ascii="Times New Roman" w:hAnsi="Times New Roman" w:cs="Times New Roman"/>
          <w:b/>
          <w:i/>
          <w:color w:val="auto"/>
          <w:sz w:val="24"/>
          <w:szCs w:val="24"/>
          <w:lang w:val="bg-BG"/>
        </w:rPr>
      </w:pPr>
      <w:bookmarkStart w:id="121" w:name="_Toc218353124"/>
      <w:bookmarkStart w:id="122" w:name="_Toc222999364"/>
      <w:r w:rsidRPr="00877978">
        <w:rPr>
          <w:rFonts w:ascii="Times New Roman" w:eastAsia="Times New Roman" w:hAnsi="Times New Roman" w:cs="Times New Roman"/>
          <w:b/>
          <w:bCs/>
          <w:i/>
          <w:color w:val="auto"/>
          <w:sz w:val="24"/>
          <w:szCs w:val="24"/>
          <w:lang w:val="ru-RU"/>
        </w:rPr>
        <w:t>Маркетинговата политика</w:t>
      </w:r>
      <w:r w:rsidRPr="00877978">
        <w:rPr>
          <w:rFonts w:ascii="Times New Roman" w:hAnsi="Times New Roman" w:cs="Times New Roman"/>
          <w:b/>
          <w:i/>
          <w:color w:val="auto"/>
          <w:sz w:val="24"/>
          <w:szCs w:val="24"/>
          <w:lang w:val="ru-RU"/>
        </w:rPr>
        <w:t xml:space="preserve"> на фирмата е конкретното изражение на маркетинговата стратегия и се реализира чрез прилагането на подходящи инструменти и техники. Тя включва както външни действия </w:t>
      </w:r>
      <w:r w:rsidR="004E4655" w:rsidRPr="00877978">
        <w:rPr>
          <w:rFonts w:ascii="Times New Roman" w:hAnsi="Times New Roman" w:cs="Times New Roman"/>
          <w:b/>
          <w:i/>
          <w:color w:val="auto"/>
          <w:sz w:val="24"/>
          <w:szCs w:val="24"/>
          <w:lang w:val="ru-RU"/>
        </w:rPr>
        <w:t>(</w:t>
      </w:r>
      <w:r w:rsidRPr="00877978">
        <w:rPr>
          <w:rFonts w:ascii="Times New Roman" w:hAnsi="Times New Roman" w:cs="Times New Roman"/>
          <w:b/>
          <w:i/>
          <w:color w:val="auto"/>
          <w:sz w:val="24"/>
          <w:szCs w:val="24"/>
          <w:lang w:val="ru-RU"/>
        </w:rPr>
        <w:t>насочени към пазара и клиентите), така и вътрешни – свързани с мотивацията на персонала, оптимизацията на процесите и изграждането на фирмена култура. Добре формулираната маркетингова политика гарантира синхрон между целите на компанията и пазарните изисквания.</w:t>
      </w:r>
      <w:bookmarkEnd w:id="121"/>
      <w:bookmarkEnd w:id="122"/>
    </w:p>
    <w:p w14:paraId="36DC770B" w14:textId="77777777" w:rsidR="00C36D65" w:rsidRPr="00877978" w:rsidRDefault="0062203F" w:rsidP="00C36D65">
      <w:pPr>
        <w:pStyle w:val="NormalWeb"/>
        <w:spacing w:after="0" w:line="360" w:lineRule="auto"/>
        <w:ind w:firstLine="720"/>
        <w:jc w:val="both"/>
        <w:rPr>
          <w:lang w:val="ru-RU"/>
        </w:rPr>
      </w:pPr>
      <w:r w:rsidRPr="00877978">
        <w:rPr>
          <w:lang w:val="ru-RU"/>
        </w:rPr>
        <w:t xml:space="preserve"> </w:t>
      </w:r>
      <w:r w:rsidR="00C36D65" w:rsidRPr="00877978">
        <w:rPr>
          <w:rFonts w:eastAsia="Times New Roman"/>
          <w:lang w:val="bg-BG" w:eastAsia="bg-BG"/>
        </w:rPr>
        <w:t xml:space="preserve">  М</w:t>
      </w:r>
      <w:r w:rsidRPr="00877978">
        <w:rPr>
          <w:rFonts w:eastAsia="Times New Roman"/>
          <w:lang w:val="bg-BG" w:eastAsia="bg-BG"/>
        </w:rPr>
        <w:t>аркетингът</w:t>
      </w:r>
      <w:r w:rsidR="00C36D65" w:rsidRPr="00877978">
        <w:rPr>
          <w:rFonts w:eastAsia="Times New Roman"/>
          <w:lang w:val="bg-BG" w:eastAsia="bg-BG"/>
        </w:rPr>
        <w:t xml:space="preserve"> в туризма</w:t>
      </w:r>
      <w:r w:rsidRPr="00877978">
        <w:rPr>
          <w:rFonts w:eastAsia="Times New Roman"/>
          <w:lang w:val="bg-BG" w:eastAsia="bg-BG"/>
        </w:rPr>
        <w:t xml:space="preserve"> е пряко свързан с разкриването на потребностите и мотивите, които карат клиента да пътува. </w:t>
      </w:r>
      <w:r w:rsidR="00C36D65" w:rsidRPr="00877978">
        <w:rPr>
          <w:rFonts w:eastAsia="Times New Roman"/>
          <w:lang w:val="bg-BG" w:eastAsia="bg-BG"/>
        </w:rPr>
        <w:t>Доставчиците на туристически услуги могат да изградят конкурентни предимства с</w:t>
      </w:r>
      <w:r w:rsidRPr="00877978">
        <w:rPr>
          <w:rFonts w:eastAsia="Times New Roman"/>
          <w:lang w:val="bg-BG" w:eastAsia="bg-BG"/>
        </w:rPr>
        <w:t>амо</w:t>
      </w:r>
      <w:r w:rsidR="00C36D65" w:rsidRPr="00877978">
        <w:rPr>
          <w:rFonts w:eastAsia="Times New Roman"/>
          <w:lang w:val="bg-BG" w:eastAsia="bg-BG"/>
        </w:rPr>
        <w:t xml:space="preserve"> ако</w:t>
      </w:r>
      <w:r w:rsidRPr="00877978">
        <w:rPr>
          <w:rFonts w:eastAsia="Times New Roman"/>
          <w:lang w:val="bg-BG" w:eastAsia="bg-BG"/>
        </w:rPr>
        <w:t xml:space="preserve"> задълбочено познава</w:t>
      </w:r>
      <w:r w:rsidR="00C36D65" w:rsidRPr="00877978">
        <w:rPr>
          <w:rFonts w:eastAsia="Times New Roman"/>
          <w:lang w:val="bg-BG" w:eastAsia="bg-BG"/>
        </w:rPr>
        <w:t>т</w:t>
      </w:r>
      <w:r w:rsidRPr="00877978">
        <w:rPr>
          <w:rFonts w:eastAsia="Times New Roman"/>
          <w:lang w:val="bg-BG" w:eastAsia="bg-BG"/>
        </w:rPr>
        <w:t xml:space="preserve"> тези фактори. Навременното идентифициране на очакванията и начините за тяхното задоволяване намалява риска от бързото морално или физическо остаряване на туристическите продукти.</w:t>
      </w:r>
      <w:r w:rsidR="00C36D65" w:rsidRPr="00877978">
        <w:rPr>
          <w:rFonts w:eastAsia="Times New Roman"/>
          <w:lang w:val="bg-BG" w:eastAsia="bg-BG"/>
        </w:rPr>
        <w:t xml:space="preserve"> </w:t>
      </w:r>
      <w:r w:rsidRPr="00877978">
        <w:rPr>
          <w:lang w:val="ru-RU"/>
        </w:rPr>
        <w:t xml:space="preserve">Поради това именно туризмът изисква по-устойчив и дългосрочен маркетингов подход в сравнение с много други отрасли. </w:t>
      </w:r>
    </w:p>
    <w:p w14:paraId="42CFAA80" w14:textId="77777777" w:rsidR="00C36D65" w:rsidRPr="00877978" w:rsidRDefault="0062203F" w:rsidP="00C36D65">
      <w:pPr>
        <w:pStyle w:val="NormalWeb"/>
        <w:spacing w:after="0" w:line="360" w:lineRule="auto"/>
        <w:ind w:firstLine="720"/>
        <w:jc w:val="both"/>
        <w:rPr>
          <w:lang w:val="bg-BG"/>
        </w:rPr>
      </w:pPr>
      <w:r w:rsidRPr="00877978">
        <w:rPr>
          <w:lang w:val="ru-RU"/>
        </w:rPr>
        <w:t>Туристическото преживяване представлява комбинация от разнообразни стоки и услуги, създавани от различни стопански субекти. Всеки от тях има своя собствена структура, технология на обслужване и пазарна специфика, което затруднява изграждането на унифицирана маркетингова стратегия на секторно равнище.</w:t>
      </w:r>
      <w:r w:rsidR="00C36D65" w:rsidRPr="00877978">
        <w:rPr>
          <w:lang w:val="bg-BG"/>
        </w:rPr>
        <w:t xml:space="preserve"> </w:t>
      </w:r>
      <w:r w:rsidRPr="00877978">
        <w:rPr>
          <w:lang w:val="ru-RU"/>
        </w:rPr>
        <w:t>Често тези предизвикателства водят до липса на последователни маркетингови действия и до появата на т.нар. „пожарен маркетинг“ – реакция на предприятията едва когато настъпят резки промени в търсенето или предлагането. Подобен подход не гарантира устойчиви клиенти и не допринася за по-висока конкурентоспособност.</w:t>
      </w:r>
    </w:p>
    <w:p w14:paraId="33CCD19C" w14:textId="77777777" w:rsidR="00C36D65" w:rsidRPr="00877978" w:rsidRDefault="0062203F" w:rsidP="00C36D65">
      <w:pPr>
        <w:pStyle w:val="NormalWeb"/>
        <w:spacing w:after="0" w:line="360" w:lineRule="auto"/>
        <w:ind w:firstLine="720"/>
        <w:jc w:val="both"/>
        <w:rPr>
          <w:lang w:val="ru-RU"/>
        </w:rPr>
      </w:pPr>
      <w:r w:rsidRPr="00877978">
        <w:rPr>
          <w:b/>
          <w:i/>
          <w:lang w:val="ru-RU"/>
        </w:rPr>
        <w:t>Маркетингът в туризма</w:t>
      </w:r>
      <w:r w:rsidRPr="00877978">
        <w:rPr>
          <w:lang w:val="ru-RU"/>
        </w:rPr>
        <w:t xml:space="preserve"> включва и редица специфични рискове. Един от тях е разминаването между момента на събиране на информация за предпочитанията на клиентите и реалното ѝ прилагане чрез инвестиции. Докато потребителските вкусове и </w:t>
      </w:r>
      <w:r w:rsidRPr="00877978">
        <w:rPr>
          <w:lang w:val="ru-RU"/>
        </w:rPr>
        <w:lastRenderedPageBreak/>
        <w:t>финансови възможности се изменят бързо, реакциите на туристическите предприятия са ограничени най-малко във времето. Допълнителни проблеми произтичат и от начина, по който компаниите използват маркетинговите инструменти – често вниманието е насочено главно към атрактивността на обекта, качеството на обслужването и гостоприемството, като същевременно се пренебрегват възможни конфликти между туристите и местната общност. В резултат на това се използва само онази информация, която директно служи за привличане на клиенти.</w:t>
      </w:r>
    </w:p>
    <w:p w14:paraId="539210BB" w14:textId="77777777" w:rsidR="00A74044" w:rsidRPr="00877978" w:rsidRDefault="00C36D65" w:rsidP="00A74044">
      <w:pPr>
        <w:spacing w:line="360" w:lineRule="auto"/>
        <w:ind w:firstLine="720"/>
        <w:jc w:val="both"/>
      </w:pPr>
      <w:r w:rsidRPr="00877978">
        <w:t xml:space="preserve">Особено значение в туризма има вътрешният маркетинг, който е насочен към мотивирането и ангажирането на персонала чрез техники за публична комуникация и изграждане на екипен дух. Основните му цели са две – предоставяните услуги да отговарят на очакванията на клиентите и да надминават предложенията на конкурентите. </w:t>
      </w:r>
      <w:r w:rsidR="00D966B5" w:rsidRPr="00877978">
        <w:t xml:space="preserve">Фирмите в туризма влияят на пазара по различни начини – чрез избор на целеви сегменти, маркетингови стратегии и комбинация от инструменти, познати като маркетинг-микс. Класическият модел „4P“ </w:t>
      </w:r>
      <w:r w:rsidR="004E4655" w:rsidRPr="00877978">
        <w:t>(</w:t>
      </w:r>
      <w:r w:rsidR="00D966B5" w:rsidRPr="00877978">
        <w:t>продукт, цена, дистрибуция, промоция) в туризма се разширява с още четири елемента: програмиране, пакетиране, сътрудничество и публичност.</w:t>
      </w:r>
    </w:p>
    <w:p w14:paraId="2598C594" w14:textId="77777777" w:rsidR="00A74044" w:rsidRPr="00877978" w:rsidRDefault="00D966B5" w:rsidP="00A74044">
      <w:pPr>
        <w:spacing w:line="360" w:lineRule="auto"/>
        <w:ind w:firstLine="720"/>
        <w:jc w:val="both"/>
        <w:rPr>
          <w:lang w:val="ru-RU"/>
        </w:rPr>
      </w:pPr>
      <w:r w:rsidRPr="00877978">
        <w:t>Продуктът в туризма е едновременно стока и услуга – той трябва да носи печалба и конкурентоспособност, но същевременно се създава и консумира на едно и също място и време. Стимулирането на продажбите става чрез реклама, директни продажби, публичност, промоции и отстъпки. Цената е комплексен показател, който отразява не само разходи, но и качество, стойност, престиж.</w:t>
      </w:r>
      <w:r w:rsidR="0029158E" w:rsidRPr="00877978">
        <w:rPr>
          <w:lang w:val="ru-RU"/>
        </w:rPr>
        <w:t xml:space="preserve"> </w:t>
      </w:r>
      <w:r w:rsidR="004E4655" w:rsidRPr="00877978">
        <w:rPr>
          <w:lang w:val="ru-RU"/>
        </w:rPr>
        <w:t>(</w:t>
      </w:r>
      <w:r w:rsidR="00A74044" w:rsidRPr="00877978">
        <w:rPr>
          <w:rStyle w:val="ws0"/>
          <w:shd w:val="clear" w:color="auto" w:fill="FFFFFF"/>
        </w:rPr>
        <w:t xml:space="preserve">Holloway, Plant, </w:t>
      </w:r>
      <w:r w:rsidR="00A74044" w:rsidRPr="00877978">
        <w:rPr>
          <w:rStyle w:val="ff3"/>
          <w:shd w:val="clear" w:color="auto" w:fill="FFFFFF"/>
        </w:rPr>
        <w:t>1992</w:t>
      </w:r>
      <w:r w:rsidR="0029158E" w:rsidRPr="00877978">
        <w:rPr>
          <w:lang w:val="ru-RU"/>
        </w:rPr>
        <w:t>)</w:t>
      </w:r>
    </w:p>
    <w:p w14:paraId="70E08AF7" w14:textId="77777777" w:rsidR="00D966B5" w:rsidRPr="00877978" w:rsidRDefault="00D966B5" w:rsidP="00A74044">
      <w:pPr>
        <w:spacing w:line="360" w:lineRule="auto"/>
        <w:ind w:firstLine="720"/>
        <w:jc w:val="both"/>
      </w:pPr>
      <w:r w:rsidRPr="00877978">
        <w:t>Програмирането и пакетирането дават възможност за обогатяване на туристическите преживявания и по-добро задоволяване на потребителските нужди. Сътрудничеството между различни доставчици позволява да се предлагат по-изгодни и разнообразни пакети, а публичността в медиите допринася за изграждане на положителен имидж.</w:t>
      </w:r>
      <w:r w:rsidR="0029158E" w:rsidRPr="00877978">
        <w:rPr>
          <w:lang w:val="ru-RU"/>
        </w:rPr>
        <w:t xml:space="preserve"> </w:t>
      </w:r>
      <w:r w:rsidR="004E4655" w:rsidRPr="00877978">
        <w:rPr>
          <w:lang w:val="ru-RU"/>
        </w:rPr>
        <w:t>(</w:t>
      </w:r>
      <w:r w:rsidR="00A74044" w:rsidRPr="00877978">
        <w:t>Nedelea, 2003</w:t>
      </w:r>
      <w:r w:rsidR="0029158E" w:rsidRPr="00877978">
        <w:rPr>
          <w:lang w:val="ru-RU"/>
        </w:rPr>
        <w:t>)</w:t>
      </w:r>
    </w:p>
    <w:p w14:paraId="71401B84" w14:textId="77777777" w:rsidR="00C36D65" w:rsidRPr="00877978" w:rsidRDefault="00D966B5" w:rsidP="00C36D65">
      <w:pPr>
        <w:spacing w:line="360" w:lineRule="auto"/>
        <w:ind w:firstLine="720"/>
        <w:jc w:val="both"/>
        <w:rPr>
          <w:rStyle w:val="FootnoteReference"/>
          <w:b/>
          <w:bCs/>
          <w:bdr w:val="none" w:sz="0" w:space="0" w:color="auto" w:frame="1"/>
          <w:lang w:val="ru-RU"/>
        </w:rPr>
      </w:pPr>
      <w:r w:rsidRPr="00877978">
        <w:t>В крайна сметка, маркетингът в туризма има за цел да създава и задържа клиенти чрез ефективно удовлетворяване на техните желания и потребности, като същевременно гарантира устойчивост и конкурентоспособност на туристическите предприятия</w:t>
      </w:r>
      <w:r w:rsidR="004E4175" w:rsidRPr="00877978">
        <w:rPr>
          <w:rStyle w:val="Strong"/>
          <w:bdr w:val="none" w:sz="0" w:space="0" w:color="auto" w:frame="1"/>
          <w:lang w:val="ru-RU"/>
        </w:rPr>
        <w:t>.</w:t>
      </w:r>
    </w:p>
    <w:p w14:paraId="436C8579" w14:textId="77777777" w:rsidR="00C36D65" w:rsidRPr="00877978" w:rsidRDefault="0062203F" w:rsidP="00C36D65">
      <w:pPr>
        <w:spacing w:line="360" w:lineRule="auto"/>
        <w:ind w:firstLine="720"/>
        <w:jc w:val="both"/>
      </w:pPr>
      <w:r w:rsidRPr="00877978">
        <w:t xml:space="preserve">Туристическите предприятия оказват влияние върху пазара посредством избора на целеви сегменти, прилаганите маркетингови стратегии и комбинацията от инструменти, известни като маркетинг-микс. Класическият модел „4P“ </w:t>
      </w:r>
      <w:r w:rsidR="004E4655" w:rsidRPr="00877978">
        <w:t>(</w:t>
      </w:r>
      <w:r w:rsidRPr="00877978">
        <w:t xml:space="preserve">продукт, цена, </w:t>
      </w:r>
      <w:r w:rsidRPr="00877978">
        <w:lastRenderedPageBreak/>
        <w:t>дистрибуция и промоция) в туризма се допълва с още четири елемента: програмиране, пакетиране, сътрудничество и публичност.</w:t>
      </w:r>
    </w:p>
    <w:p w14:paraId="354949CD" w14:textId="77777777" w:rsidR="00C36D65" w:rsidRPr="00877978" w:rsidRDefault="0062203F" w:rsidP="00C36D65">
      <w:pPr>
        <w:spacing w:line="360" w:lineRule="auto"/>
        <w:ind w:firstLine="720"/>
        <w:jc w:val="both"/>
      </w:pPr>
      <w:r w:rsidRPr="00877978">
        <w:t xml:space="preserve">Туристическият продукт има </w:t>
      </w:r>
      <w:r w:rsidR="00E42499" w:rsidRPr="00877978">
        <w:t xml:space="preserve">особен, </w:t>
      </w:r>
      <w:r w:rsidRPr="00877978">
        <w:t>двойствен характер – той е едновременно стока и услуга. От една страна трябва да носи печалба и конкурентно предимство, а от друга – се създава и потребява на едно и също място и в едно и също време. Продажбите се стимулират чрез реклама, директни продажби, публични изяви, промоционални кампании и ценови отстъпки. Цената в този сектор е сложен индикатор, който отразява не само разходите, но и възприеманото качество, стойност и престиж.</w:t>
      </w:r>
    </w:p>
    <w:p w14:paraId="57A104F4" w14:textId="77777777" w:rsidR="00036EBE" w:rsidRPr="00877978" w:rsidRDefault="00036EBE" w:rsidP="00036EBE">
      <w:pPr>
        <w:spacing w:line="360" w:lineRule="auto"/>
        <w:ind w:firstLine="720"/>
        <w:jc w:val="both"/>
      </w:pPr>
      <w:r w:rsidRPr="00877978">
        <w:t xml:space="preserve">Туристическият продукт, разглеждан като специфична форма на услуга, е вид неотчуждаема услуга, потребявана на мястото на нейното „производство“, и като такава притежава редица характерни особености. </w:t>
      </w:r>
    </w:p>
    <w:p w14:paraId="5747E96B" w14:textId="77777777" w:rsidR="00036EBE" w:rsidRPr="00877978" w:rsidRDefault="00036EBE" w:rsidP="00036EBE">
      <w:pPr>
        <w:spacing w:line="360" w:lineRule="auto"/>
        <w:ind w:firstLine="720"/>
        <w:jc w:val="both"/>
      </w:pPr>
      <w:r w:rsidRPr="00877978">
        <w:t>От маркетингова гледна точка услугата представлява дейност, насочена към задоволяване на потребности и желания, която се осъществява чрез размяна на стойности, без обаче да води до придобиване на материален продукт, тоест без промяна на правото на собственост върху конкретен обект.</w:t>
      </w:r>
    </w:p>
    <w:p w14:paraId="7CD29378" w14:textId="77777777" w:rsidR="00036EBE" w:rsidRPr="00877978" w:rsidRDefault="00036EBE" w:rsidP="006154E8">
      <w:pPr>
        <w:spacing w:line="360" w:lineRule="auto"/>
        <w:ind w:firstLine="720"/>
        <w:jc w:val="both"/>
      </w:pPr>
      <w:r w:rsidRPr="00877978">
        <w:t>Секторът на услугите представлява специфична област на икономическа дейност, която играе изключително важна роля в съвременната икономика, като основен двигател на възпроизводствения процес и на икономическия растеж. Този сектор може да бъде дефиниран като комплекс от различни отрасли, които активно участват в глобалния процес на възпроизводство, с цел задоволяване на обективн</w:t>
      </w:r>
      <w:r w:rsidR="006154E8" w:rsidRPr="00877978">
        <w:t xml:space="preserve">ите потребности на обществото. </w:t>
      </w:r>
      <w:r w:rsidRPr="00877978">
        <w:t>Общата специфика на услугите се изразява чрез следните основни характеристики:</w:t>
      </w:r>
      <w:r w:rsidR="0029158E" w:rsidRPr="00877978">
        <w:rPr>
          <w:lang w:val="ru-RU"/>
        </w:rPr>
        <w:t xml:space="preserve"> </w:t>
      </w:r>
      <w:r w:rsidR="004E4655" w:rsidRPr="00877978">
        <w:rPr>
          <w:lang w:val="ru-RU"/>
        </w:rPr>
        <w:t>(</w:t>
      </w:r>
      <w:r w:rsidR="00A3074F" w:rsidRPr="00877978">
        <w:t>Марчевски и кол.</w:t>
      </w:r>
      <w:r w:rsidR="00C354B7" w:rsidRPr="00877978">
        <w:t>, 2022</w:t>
      </w:r>
      <w:r w:rsidR="0029158E" w:rsidRPr="00877978">
        <w:rPr>
          <w:lang w:val="ru-RU"/>
        </w:rPr>
        <w:t>)</w:t>
      </w:r>
      <w:r w:rsidRPr="00877978">
        <w:rPr>
          <w:lang w:val="ru-RU"/>
        </w:rPr>
        <w:t>.</w:t>
      </w:r>
    </w:p>
    <w:p w14:paraId="35706E7C" w14:textId="77777777" w:rsidR="00036EBE" w:rsidRPr="00877978" w:rsidRDefault="00036EBE" w:rsidP="0041084A">
      <w:pPr>
        <w:numPr>
          <w:ilvl w:val="0"/>
          <w:numId w:val="28"/>
        </w:numPr>
        <w:spacing w:line="360" w:lineRule="auto"/>
        <w:jc w:val="both"/>
      </w:pPr>
      <w:r w:rsidRPr="00877978">
        <w:rPr>
          <w:b/>
          <w:bCs/>
        </w:rPr>
        <w:t>Неосезаемост на услугите:</w:t>
      </w:r>
      <w:r w:rsidRPr="00877978">
        <w:t xml:space="preserve"> Услугите не могат да бъдат демонстрирани, видени, чути, тествани, транспортирани или изучавани преди тяхното предоставяне. Потребителите разчитат на своите предположения относно резултатите от услугата и на доверието в изпълнителя на услугата.</w:t>
      </w:r>
    </w:p>
    <w:p w14:paraId="354B69AF" w14:textId="77777777" w:rsidR="00036EBE" w:rsidRPr="00877978" w:rsidRDefault="00036EBE" w:rsidP="0041084A">
      <w:pPr>
        <w:numPr>
          <w:ilvl w:val="0"/>
          <w:numId w:val="28"/>
        </w:numPr>
        <w:spacing w:line="360" w:lineRule="auto"/>
        <w:jc w:val="both"/>
      </w:pPr>
      <w:r w:rsidRPr="00877978">
        <w:rPr>
          <w:b/>
          <w:bCs/>
        </w:rPr>
        <w:t>Неделимост на услугата:</w:t>
      </w:r>
      <w:r w:rsidRPr="00877978">
        <w:t xml:space="preserve"> В маркетингов контекст, понятието </w:t>
      </w:r>
      <w:r w:rsidRPr="00877978">
        <w:rPr>
          <w:i/>
        </w:rPr>
        <w:t>неделимост</w:t>
      </w:r>
      <w:r w:rsidRPr="00877978">
        <w:t xml:space="preserve"> отразява невъзможността да се отдели услугата от нейния доставчик. Това създава ограничения в броя на потенциалните потребители, освен ако предприятието, предлагащо услугата, не предприеме мерки за преодоляване на този проблем.</w:t>
      </w:r>
    </w:p>
    <w:p w14:paraId="292221DD" w14:textId="77777777" w:rsidR="00036EBE" w:rsidRPr="00877978" w:rsidRDefault="00036EBE" w:rsidP="0041084A">
      <w:pPr>
        <w:numPr>
          <w:ilvl w:val="0"/>
          <w:numId w:val="28"/>
        </w:numPr>
        <w:spacing w:line="360" w:lineRule="auto"/>
        <w:jc w:val="both"/>
      </w:pPr>
      <w:r w:rsidRPr="00877978">
        <w:rPr>
          <w:b/>
          <w:bCs/>
        </w:rPr>
        <w:lastRenderedPageBreak/>
        <w:t>Непостоянство на качеството на услугите:</w:t>
      </w:r>
      <w:r w:rsidRPr="00877978">
        <w:t xml:space="preserve"> Качеството на услугите варира в зависимост от редица фактори като: изпълнител, време и място на предоставяне. За да осигури контрол върху качеството, предприятието може да предприеме различни стратегически действия, като: инвестиции в обучение на персонала или привличане на квалифицирани специалисти и разработване на система за приемане на жалби и предложения, която да позволи проследяване на случаите на клиентска неудовлетвореност.</w:t>
      </w:r>
    </w:p>
    <w:p w14:paraId="1D79D31C" w14:textId="77777777" w:rsidR="00036EBE" w:rsidRPr="00877978" w:rsidRDefault="00036EBE" w:rsidP="0041084A">
      <w:pPr>
        <w:numPr>
          <w:ilvl w:val="0"/>
          <w:numId w:val="28"/>
        </w:numPr>
        <w:spacing w:line="360" w:lineRule="auto"/>
        <w:jc w:val="both"/>
      </w:pPr>
      <w:r w:rsidRPr="00877978">
        <w:rPr>
          <w:b/>
          <w:bCs/>
        </w:rPr>
        <w:t>Несъхраняемост на услугите:</w:t>
      </w:r>
      <w:r w:rsidRPr="00877978">
        <w:t xml:space="preserve"> За разлика от материалните стоки, услугата не може да бъде складирана за бъдеща употреба. Тази специфичност налага особени предизвикателства за маркетинга, изискващи ефективно планиране и организация на дейностите, за да се минимизира рискът от пропуснати ползи или, ако такива има, те да бъдат ограничени до приемливо ниво.</w:t>
      </w:r>
    </w:p>
    <w:p w14:paraId="65A49902" w14:textId="77777777" w:rsidR="00036EBE" w:rsidRPr="00877978" w:rsidRDefault="00036EBE" w:rsidP="0078738F">
      <w:pPr>
        <w:spacing w:line="360" w:lineRule="auto"/>
        <w:ind w:firstLine="720"/>
        <w:jc w:val="both"/>
      </w:pPr>
      <w:r w:rsidRPr="00877978">
        <w:t xml:space="preserve">В контекста на динамично променящата се конкурентна среда на национално и международно ниво, маркетинговото проучване и анализ на хотелския сектор са задължителни етапи при разработването на цялостна стратегия за развитие на туристическите обекти. Тя определя как конкретният туристически обект следва да използва наличните ресурси </w:t>
      </w:r>
      <w:r w:rsidR="004E4655" w:rsidRPr="00877978">
        <w:t>(</w:t>
      </w:r>
      <w:r w:rsidRPr="00877978">
        <w:t>материални, трудови, финансови, информационни) и да мобилизира своите конкурентни предимства с цел установяване на трайни позиции на пазарите, включително на географско ниво. Също така, стратегията цели изграждане на конкурентни предимства като туристическа дестинация и формиране на стабилни предпочитания сред потребителите.</w:t>
      </w:r>
      <w:r w:rsidR="0029158E" w:rsidRPr="00877978">
        <w:rPr>
          <w:lang w:val="ru-RU"/>
        </w:rPr>
        <w:t xml:space="preserve"> </w:t>
      </w:r>
      <w:r w:rsidR="004E4655" w:rsidRPr="00877978">
        <w:rPr>
          <w:lang w:val="ru-RU"/>
        </w:rPr>
        <w:t>(</w:t>
      </w:r>
      <w:r w:rsidR="00A3074F" w:rsidRPr="00877978">
        <w:rPr>
          <w:lang w:val="ru-RU"/>
        </w:rPr>
        <w:t>Дамянова, Марчевски. 1993</w:t>
      </w:r>
      <w:r w:rsidR="0029158E" w:rsidRPr="00877978">
        <w:rPr>
          <w:lang w:val="ru-RU"/>
        </w:rPr>
        <w:t>)</w:t>
      </w:r>
      <w:r w:rsidRPr="00877978">
        <w:rPr>
          <w:lang w:val="ru-RU"/>
        </w:rPr>
        <w:t xml:space="preserve"> </w:t>
      </w:r>
    </w:p>
    <w:p w14:paraId="768ED8A2" w14:textId="77777777" w:rsidR="00AE1A07" w:rsidRPr="00877978" w:rsidRDefault="00036EBE" w:rsidP="00AE1A07">
      <w:pPr>
        <w:pStyle w:val="NormalWeb"/>
        <w:spacing w:after="0" w:line="360" w:lineRule="auto"/>
        <w:jc w:val="both"/>
        <w:rPr>
          <w:rFonts w:eastAsia="Times New Roman"/>
          <w:lang w:val="bg-BG" w:eastAsia="bg-BG" w:bidi="hi-IN"/>
        </w:rPr>
      </w:pPr>
      <w:r w:rsidRPr="00877978">
        <w:rPr>
          <w:lang w:val="bg-BG"/>
        </w:rPr>
        <w:tab/>
        <w:t>Х</w:t>
      </w:r>
      <w:r w:rsidRPr="00877978">
        <w:rPr>
          <w:rFonts w:eastAsia="Times New Roman"/>
          <w:lang w:val="bg-BG" w:eastAsia="bg-BG" w:bidi="hi-IN"/>
        </w:rPr>
        <w:t xml:space="preserve">отелският бизнес оперира с разнообразен набор от маркетингови инструменти, за да привлича гости, увеличава заетостта и изгражда дългосрочни взаимоотношения с клиентите. Ключов елемент в този маркетингов микс са </w:t>
      </w:r>
      <w:r w:rsidRPr="00877978">
        <w:rPr>
          <w:rFonts w:eastAsia="Times New Roman"/>
          <w:bCs/>
          <w:lang w:val="bg-BG" w:eastAsia="bg-BG" w:bidi="hi-IN"/>
        </w:rPr>
        <w:t>програмите за лоялност</w:t>
      </w:r>
      <w:r w:rsidR="00817058" w:rsidRPr="00877978">
        <w:rPr>
          <w:rFonts w:eastAsia="Times New Roman"/>
          <w:lang w:val="bg-BG" w:eastAsia="bg-BG" w:bidi="hi-IN"/>
        </w:rPr>
        <w:t>, чиято цел е да</w:t>
      </w:r>
      <w:r w:rsidRPr="00877978">
        <w:rPr>
          <w:rFonts w:eastAsia="Times New Roman"/>
          <w:lang w:val="bg-BG" w:eastAsia="bg-BG" w:bidi="hi-IN"/>
        </w:rPr>
        <w:t xml:space="preserve"> стимулират повторните посещения и да насърчават положителното преживяване на гостите.</w:t>
      </w:r>
    </w:p>
    <w:p w14:paraId="6119C92B" w14:textId="77777777" w:rsidR="00AE1A07" w:rsidRPr="00877978" w:rsidRDefault="00AE1A07" w:rsidP="00AE1A07">
      <w:pPr>
        <w:pStyle w:val="NormalWeb"/>
        <w:spacing w:after="0" w:line="360" w:lineRule="auto"/>
        <w:ind w:firstLine="720"/>
        <w:jc w:val="both"/>
        <w:rPr>
          <w:lang w:val="ru-RU"/>
        </w:rPr>
      </w:pPr>
      <w:r w:rsidRPr="00877978">
        <w:rPr>
          <w:bCs/>
          <w:caps/>
          <w:lang w:val="ru-RU"/>
        </w:rPr>
        <w:t>В</w:t>
      </w:r>
      <w:r w:rsidR="00544067" w:rsidRPr="00877978">
        <w:rPr>
          <w:b/>
          <w:bCs/>
          <w:caps/>
          <w:lang w:val="ru-RU"/>
        </w:rPr>
        <w:t xml:space="preserve"> </w:t>
      </w:r>
      <w:r w:rsidR="00B52CA5" w:rsidRPr="00877978">
        <w:rPr>
          <w:lang w:val="ru-RU"/>
        </w:rPr>
        <w:t>конкурентната индустрия на гостоприемството, изграждането на ефективна маркетингова стратегия е от съществено значение за успеха на всеки хотел. Успешният маркетинг на хотела изисква дълбоко разбиране на целева</w:t>
      </w:r>
      <w:r w:rsidRPr="00877978">
        <w:rPr>
          <w:lang w:val="bg-BG"/>
        </w:rPr>
        <w:t>та</w:t>
      </w:r>
      <w:r w:rsidR="00B52CA5" w:rsidRPr="00877978">
        <w:rPr>
          <w:lang w:val="ru-RU"/>
        </w:rPr>
        <w:t xml:space="preserve"> аудитория, конкурентите и последните тенденции в индустрията. </w:t>
      </w:r>
      <w:r w:rsidR="00B41D34" w:rsidRPr="00877978">
        <w:rPr>
          <w:lang w:val="ru-RU"/>
        </w:rPr>
        <w:t>З</w:t>
      </w:r>
      <w:r w:rsidR="00B52CA5" w:rsidRPr="00877978">
        <w:rPr>
          <w:lang w:val="ru-RU"/>
        </w:rPr>
        <w:t xml:space="preserve">а разработването на успешен маркетингов план </w:t>
      </w:r>
      <w:r w:rsidRPr="00877978">
        <w:rPr>
          <w:lang w:val="ru-RU"/>
        </w:rPr>
        <w:t xml:space="preserve">на хотела </w:t>
      </w:r>
      <w:r w:rsidRPr="00877978">
        <w:rPr>
          <w:lang w:val="bg-BG"/>
        </w:rPr>
        <w:t xml:space="preserve">са необходими следните инструменти: </w:t>
      </w:r>
      <w:r w:rsidRPr="00877978">
        <w:rPr>
          <w:lang w:val="ru-RU"/>
        </w:rPr>
        <w:t xml:space="preserve"> </w:t>
      </w:r>
      <w:bookmarkStart w:id="123" w:name="_Toc207505308"/>
    </w:p>
    <w:p w14:paraId="35475C73" w14:textId="77777777" w:rsidR="00B52CA5" w:rsidRPr="00877978" w:rsidRDefault="00B52CA5" w:rsidP="0041084A">
      <w:pPr>
        <w:pStyle w:val="NormalWeb"/>
        <w:numPr>
          <w:ilvl w:val="0"/>
          <w:numId w:val="19"/>
        </w:numPr>
        <w:spacing w:after="0" w:line="360" w:lineRule="auto"/>
        <w:jc w:val="both"/>
        <w:rPr>
          <w:rFonts w:eastAsia="Times New Roman"/>
          <w:lang w:val="bg-BG" w:eastAsia="bg-BG" w:bidi="hi-IN"/>
        </w:rPr>
      </w:pPr>
      <w:r w:rsidRPr="00877978">
        <w:rPr>
          <w:b/>
          <w:bCs/>
          <w:lang w:val="ru-RU"/>
        </w:rPr>
        <w:t>Ясно дефинирана целева аудитория</w:t>
      </w:r>
      <w:bookmarkEnd w:id="123"/>
      <w:r w:rsidR="00B41D34" w:rsidRPr="00877978">
        <w:rPr>
          <w:b/>
          <w:bCs/>
          <w:lang w:val="bg-BG"/>
        </w:rPr>
        <w:t xml:space="preserve">: </w:t>
      </w:r>
      <w:r w:rsidR="00B41D34" w:rsidRPr="00877978">
        <w:rPr>
          <w:lang w:val="ru-RU"/>
        </w:rPr>
        <w:t>Това</w:t>
      </w:r>
      <w:r w:rsidRPr="00877978">
        <w:rPr>
          <w:lang w:val="ru-RU"/>
        </w:rPr>
        <w:t xml:space="preserve"> е първата стъпка към успешния маркетинг. </w:t>
      </w:r>
      <w:r w:rsidR="00B41D34" w:rsidRPr="00877978">
        <w:rPr>
          <w:lang w:val="ru-RU"/>
        </w:rPr>
        <w:t xml:space="preserve">Тя </w:t>
      </w:r>
      <w:r w:rsidRPr="00877978">
        <w:rPr>
          <w:lang w:val="ru-RU"/>
        </w:rPr>
        <w:t xml:space="preserve">включва анализ на демографските характеристики, интересите, </w:t>
      </w:r>
      <w:r w:rsidRPr="00877978">
        <w:rPr>
          <w:lang w:val="ru-RU"/>
        </w:rPr>
        <w:lastRenderedPageBreak/>
        <w:t xml:space="preserve">поведението и нуждите на потенциални гости. Събирането на тази информация може да </w:t>
      </w:r>
      <w:r w:rsidR="00B41D34" w:rsidRPr="00877978">
        <w:rPr>
          <w:lang w:val="ru-RU"/>
        </w:rPr>
        <w:t>помогне за персонализиран</w:t>
      </w:r>
      <w:r w:rsidRPr="00877978">
        <w:rPr>
          <w:lang w:val="ru-RU"/>
        </w:rPr>
        <w:t xml:space="preserve">е </w:t>
      </w:r>
      <w:r w:rsidR="00B41D34" w:rsidRPr="00877978">
        <w:rPr>
          <w:lang w:val="ru-RU"/>
        </w:rPr>
        <w:t xml:space="preserve">на </w:t>
      </w:r>
      <w:r w:rsidRPr="00877978">
        <w:rPr>
          <w:lang w:val="ru-RU"/>
        </w:rPr>
        <w:t>маркетингови</w:t>
      </w:r>
      <w:r w:rsidR="00B41D34" w:rsidRPr="00877978">
        <w:rPr>
          <w:lang w:val="ru-RU"/>
        </w:rPr>
        <w:t>те</w:t>
      </w:r>
      <w:r w:rsidRPr="00877978">
        <w:rPr>
          <w:lang w:val="ru-RU"/>
        </w:rPr>
        <w:t xml:space="preserve"> съобщения и </w:t>
      </w:r>
      <w:r w:rsidR="00B41D34" w:rsidRPr="00877978">
        <w:rPr>
          <w:lang w:val="ru-RU"/>
        </w:rPr>
        <w:t>предлагането на</w:t>
      </w:r>
      <w:r w:rsidRPr="00877978">
        <w:rPr>
          <w:lang w:val="ru-RU"/>
        </w:rPr>
        <w:t xml:space="preserve"> услуги, които отговарят на техните очаквания</w:t>
      </w:r>
    </w:p>
    <w:p w14:paraId="0DB27BDA" w14:textId="77777777" w:rsidR="00B52CA5" w:rsidRPr="00877978" w:rsidRDefault="00B52CA5" w:rsidP="0041084A">
      <w:pPr>
        <w:pStyle w:val="ListParagraph"/>
        <w:numPr>
          <w:ilvl w:val="0"/>
          <w:numId w:val="19"/>
        </w:numPr>
        <w:spacing w:line="360" w:lineRule="auto"/>
        <w:jc w:val="both"/>
        <w:outlineLvl w:val="1"/>
        <w:rPr>
          <w:rFonts w:ascii="Times New Roman" w:hAnsi="Times New Roman" w:cs="Times New Roman"/>
          <w:b/>
          <w:bCs/>
          <w:sz w:val="24"/>
          <w:szCs w:val="24"/>
          <w:lang w:val="ru-RU"/>
        </w:rPr>
      </w:pPr>
      <w:bookmarkStart w:id="124" w:name="_Toc207505309"/>
      <w:bookmarkStart w:id="125" w:name="_Toc218353125"/>
      <w:bookmarkStart w:id="126" w:name="_Toc222999365"/>
      <w:r w:rsidRPr="00877978">
        <w:rPr>
          <w:rFonts w:ascii="Times New Roman" w:hAnsi="Times New Roman" w:cs="Times New Roman"/>
          <w:b/>
          <w:bCs/>
          <w:sz w:val="24"/>
          <w:szCs w:val="24"/>
          <w:lang w:val="ru-RU"/>
        </w:rPr>
        <w:t>Интегрирана маркетингова стратегия</w:t>
      </w:r>
      <w:bookmarkEnd w:id="124"/>
      <w:r w:rsidR="00B41D34" w:rsidRPr="00877978">
        <w:rPr>
          <w:rFonts w:ascii="Times New Roman" w:hAnsi="Times New Roman" w:cs="Times New Roman"/>
          <w:b/>
          <w:bCs/>
          <w:sz w:val="24"/>
          <w:szCs w:val="24"/>
          <w:lang w:val="bg-BG"/>
        </w:rPr>
        <w:t>:</w:t>
      </w:r>
      <w:r w:rsidR="006252E4" w:rsidRPr="00877978">
        <w:rPr>
          <w:rFonts w:ascii="Times New Roman" w:hAnsi="Times New Roman" w:cs="Times New Roman"/>
          <w:b/>
          <w:bCs/>
          <w:sz w:val="24"/>
          <w:szCs w:val="24"/>
          <w:lang w:val="bg-BG"/>
        </w:rPr>
        <w:t xml:space="preserve"> </w:t>
      </w:r>
      <w:r w:rsidR="006252E4" w:rsidRPr="00877978">
        <w:rPr>
          <w:rFonts w:ascii="Times New Roman" w:hAnsi="Times New Roman" w:cs="Times New Roman"/>
          <w:sz w:val="24"/>
          <w:szCs w:val="24"/>
          <w:lang w:val="ru-RU"/>
        </w:rPr>
        <w:t>е</w:t>
      </w:r>
      <w:r w:rsidRPr="00877978">
        <w:rPr>
          <w:rFonts w:ascii="Times New Roman" w:hAnsi="Times New Roman" w:cs="Times New Roman"/>
          <w:sz w:val="24"/>
          <w:szCs w:val="24"/>
          <w:lang w:val="ru-RU"/>
        </w:rPr>
        <w:t xml:space="preserve">фективният маркетинг на хотела изисква комбиниране на различни канали и тактики – от дигитален маркетинг и социални медии до традиционна реклама и </w:t>
      </w:r>
      <w:r w:rsidRPr="00877978">
        <w:rPr>
          <w:rFonts w:ascii="Times New Roman" w:hAnsi="Times New Roman" w:cs="Times New Roman"/>
          <w:sz w:val="24"/>
          <w:szCs w:val="24"/>
        </w:rPr>
        <w:t>PR</w:t>
      </w:r>
      <w:r w:rsidRPr="00877978">
        <w:rPr>
          <w:rFonts w:ascii="Times New Roman" w:hAnsi="Times New Roman" w:cs="Times New Roman"/>
          <w:sz w:val="24"/>
          <w:szCs w:val="24"/>
          <w:lang w:val="ru-RU"/>
        </w:rPr>
        <w:t xml:space="preserve">. Интегрираната стратегия гарантира, че </w:t>
      </w:r>
      <w:r w:rsidR="00B41D34" w:rsidRPr="00877978">
        <w:rPr>
          <w:rFonts w:ascii="Times New Roman" w:hAnsi="Times New Roman" w:cs="Times New Roman"/>
          <w:sz w:val="24"/>
          <w:szCs w:val="24"/>
          <w:lang w:val="bg-BG"/>
        </w:rPr>
        <w:t xml:space="preserve"> отправеното </w:t>
      </w:r>
      <w:r w:rsidRPr="00877978">
        <w:rPr>
          <w:rFonts w:ascii="Times New Roman" w:hAnsi="Times New Roman" w:cs="Times New Roman"/>
          <w:sz w:val="24"/>
          <w:szCs w:val="24"/>
          <w:lang w:val="ru-RU"/>
        </w:rPr>
        <w:t xml:space="preserve"> съобщение достига до аудиторията през различни точки на контакт, което увеличава шансовете за ангажираност и резервации.</w:t>
      </w:r>
      <w:bookmarkEnd w:id="125"/>
      <w:bookmarkEnd w:id="126"/>
    </w:p>
    <w:p w14:paraId="13460608" w14:textId="77777777" w:rsidR="00B52CA5" w:rsidRPr="00877978" w:rsidRDefault="00B41D34" w:rsidP="0041084A">
      <w:pPr>
        <w:pStyle w:val="ListParagraph"/>
        <w:numPr>
          <w:ilvl w:val="0"/>
          <w:numId w:val="19"/>
        </w:numPr>
        <w:spacing w:after="0" w:line="360" w:lineRule="auto"/>
        <w:jc w:val="both"/>
        <w:outlineLvl w:val="1"/>
        <w:rPr>
          <w:rFonts w:ascii="Times New Roman" w:hAnsi="Times New Roman" w:cs="Times New Roman"/>
          <w:b/>
          <w:bCs/>
          <w:sz w:val="24"/>
          <w:szCs w:val="24"/>
          <w:lang w:val="ru-RU"/>
        </w:rPr>
      </w:pPr>
      <w:bookmarkStart w:id="127" w:name="_Toc207505310"/>
      <w:bookmarkStart w:id="128" w:name="_Toc218353126"/>
      <w:bookmarkStart w:id="129" w:name="_Toc222999366"/>
      <w:r w:rsidRPr="00877978">
        <w:rPr>
          <w:rFonts w:ascii="Times New Roman" w:hAnsi="Times New Roman" w:cs="Times New Roman"/>
          <w:b/>
          <w:bCs/>
          <w:sz w:val="24"/>
          <w:szCs w:val="24"/>
          <w:lang w:val="ru-RU"/>
        </w:rPr>
        <w:t xml:space="preserve">Засилено </w:t>
      </w:r>
      <w:r w:rsidRPr="00877978">
        <w:rPr>
          <w:rFonts w:ascii="Times New Roman" w:hAnsi="Times New Roman" w:cs="Times New Roman"/>
          <w:b/>
          <w:bCs/>
          <w:sz w:val="24"/>
          <w:szCs w:val="24"/>
          <w:lang w:val="bg-BG"/>
        </w:rPr>
        <w:t>о</w:t>
      </w:r>
      <w:r w:rsidR="00B52CA5" w:rsidRPr="00877978">
        <w:rPr>
          <w:rFonts w:ascii="Times New Roman" w:hAnsi="Times New Roman" w:cs="Times New Roman"/>
          <w:b/>
          <w:bCs/>
          <w:sz w:val="24"/>
          <w:szCs w:val="24"/>
          <w:lang w:val="ru-RU"/>
        </w:rPr>
        <w:t xml:space="preserve">нлайн </w:t>
      </w:r>
      <w:r w:rsidRPr="00877978">
        <w:rPr>
          <w:rFonts w:ascii="Times New Roman" w:hAnsi="Times New Roman" w:cs="Times New Roman"/>
          <w:b/>
          <w:bCs/>
          <w:sz w:val="24"/>
          <w:szCs w:val="24"/>
          <w:lang w:val="bg-BG"/>
        </w:rPr>
        <w:t>п</w:t>
      </w:r>
      <w:r w:rsidR="00B52CA5" w:rsidRPr="00877978">
        <w:rPr>
          <w:rFonts w:ascii="Times New Roman" w:hAnsi="Times New Roman" w:cs="Times New Roman"/>
          <w:b/>
          <w:bCs/>
          <w:sz w:val="24"/>
          <w:szCs w:val="24"/>
          <w:lang w:val="ru-RU"/>
        </w:rPr>
        <w:t>рисъствие</w:t>
      </w:r>
      <w:bookmarkEnd w:id="127"/>
      <w:r w:rsidRPr="00877978">
        <w:rPr>
          <w:rFonts w:ascii="Times New Roman" w:hAnsi="Times New Roman" w:cs="Times New Roman"/>
          <w:b/>
          <w:bCs/>
          <w:sz w:val="24"/>
          <w:szCs w:val="24"/>
          <w:lang w:val="ru-RU"/>
        </w:rPr>
        <w:t xml:space="preserve">: </w:t>
      </w:r>
      <w:r w:rsidRPr="00877978">
        <w:rPr>
          <w:rFonts w:ascii="Times New Roman" w:hAnsi="Times New Roman" w:cs="Times New Roman"/>
          <w:sz w:val="24"/>
          <w:szCs w:val="24"/>
          <w:lang w:val="ru-RU"/>
        </w:rPr>
        <w:t>Това е задължително условие в</w:t>
      </w:r>
      <w:r w:rsidR="00B52CA5" w:rsidRPr="00877978">
        <w:rPr>
          <w:rFonts w:ascii="Times New Roman" w:hAnsi="Times New Roman" w:cs="Times New Roman"/>
          <w:sz w:val="24"/>
          <w:szCs w:val="24"/>
          <w:lang w:val="ru-RU"/>
        </w:rPr>
        <w:t xml:space="preserve"> съвременния дигитален свят. </w:t>
      </w:r>
      <w:r w:rsidRPr="00877978">
        <w:rPr>
          <w:rFonts w:ascii="Times New Roman" w:hAnsi="Times New Roman" w:cs="Times New Roman"/>
          <w:sz w:val="24"/>
          <w:szCs w:val="24"/>
          <w:lang w:val="ru-RU"/>
        </w:rPr>
        <w:t>То</w:t>
      </w:r>
      <w:r w:rsidR="00B52CA5" w:rsidRPr="00877978">
        <w:rPr>
          <w:rFonts w:ascii="Times New Roman" w:hAnsi="Times New Roman" w:cs="Times New Roman"/>
          <w:sz w:val="24"/>
          <w:szCs w:val="24"/>
          <w:lang w:val="ru-RU"/>
        </w:rPr>
        <w:t xml:space="preserve"> включва оптимизиран уебсайт за хотела, активно участие в социални медии и високо класиране в търсачките чрез </w:t>
      </w:r>
      <w:r w:rsidR="00B52CA5" w:rsidRPr="00877978">
        <w:rPr>
          <w:rFonts w:ascii="Times New Roman" w:hAnsi="Times New Roman" w:cs="Times New Roman"/>
          <w:sz w:val="24"/>
          <w:szCs w:val="24"/>
        </w:rPr>
        <w:t>SEO</w:t>
      </w:r>
      <w:r w:rsidR="00B52CA5" w:rsidRPr="00877978">
        <w:rPr>
          <w:rFonts w:ascii="Times New Roman" w:hAnsi="Times New Roman" w:cs="Times New Roman"/>
          <w:sz w:val="24"/>
          <w:szCs w:val="24"/>
          <w:lang w:val="ru-RU"/>
        </w:rPr>
        <w:t xml:space="preserve"> стратегии. Уебсайтът на хотел</w:t>
      </w:r>
      <w:r w:rsidRPr="00877978">
        <w:rPr>
          <w:rFonts w:ascii="Times New Roman" w:hAnsi="Times New Roman" w:cs="Times New Roman"/>
          <w:sz w:val="24"/>
          <w:szCs w:val="24"/>
          <w:lang w:val="bg-BG"/>
        </w:rPr>
        <w:t>а</w:t>
      </w:r>
      <w:r w:rsidR="00B52CA5" w:rsidRPr="00877978">
        <w:rPr>
          <w:rFonts w:ascii="Times New Roman" w:hAnsi="Times New Roman" w:cs="Times New Roman"/>
          <w:sz w:val="24"/>
          <w:szCs w:val="24"/>
          <w:lang w:val="ru-RU"/>
        </w:rPr>
        <w:t xml:space="preserve"> трябва да предлага лесна за използване резервационна система и да представя атрактивно съдържание, което да накара посетителите да резервират директно.</w:t>
      </w:r>
      <w:bookmarkEnd w:id="128"/>
      <w:bookmarkEnd w:id="129"/>
    </w:p>
    <w:p w14:paraId="00621E5A" w14:textId="77777777" w:rsidR="00B52CA5" w:rsidRPr="00877978" w:rsidRDefault="00B52CA5" w:rsidP="0041084A">
      <w:pPr>
        <w:pStyle w:val="ListParagraph"/>
        <w:numPr>
          <w:ilvl w:val="0"/>
          <w:numId w:val="19"/>
        </w:numPr>
        <w:spacing w:after="0" w:line="360" w:lineRule="auto"/>
        <w:jc w:val="both"/>
        <w:outlineLvl w:val="1"/>
        <w:rPr>
          <w:rFonts w:ascii="Times New Roman" w:hAnsi="Times New Roman" w:cs="Times New Roman"/>
          <w:b/>
          <w:bCs/>
          <w:sz w:val="24"/>
          <w:szCs w:val="24"/>
          <w:lang w:val="ru-RU"/>
        </w:rPr>
      </w:pPr>
      <w:bookmarkStart w:id="130" w:name="_Toc207505311"/>
      <w:bookmarkStart w:id="131" w:name="_Toc218353127"/>
      <w:bookmarkStart w:id="132" w:name="_Toc222999367"/>
      <w:r w:rsidRPr="00877978">
        <w:rPr>
          <w:rFonts w:ascii="Times New Roman" w:hAnsi="Times New Roman" w:cs="Times New Roman"/>
          <w:b/>
          <w:bCs/>
          <w:sz w:val="24"/>
          <w:szCs w:val="24"/>
          <w:lang w:val="ru-RU"/>
        </w:rPr>
        <w:t>Персонализирано съдържание и оферти</w:t>
      </w:r>
      <w:bookmarkEnd w:id="130"/>
      <w:r w:rsidR="00B41D34" w:rsidRPr="00877978">
        <w:rPr>
          <w:rFonts w:ascii="Times New Roman" w:hAnsi="Times New Roman" w:cs="Times New Roman"/>
          <w:b/>
          <w:bCs/>
          <w:sz w:val="24"/>
          <w:szCs w:val="24"/>
          <w:lang w:val="bg-BG"/>
        </w:rPr>
        <w:t xml:space="preserve">: </w:t>
      </w:r>
      <w:r w:rsidRPr="00877978">
        <w:rPr>
          <w:rFonts w:ascii="Times New Roman" w:hAnsi="Times New Roman" w:cs="Times New Roman"/>
          <w:sz w:val="24"/>
          <w:szCs w:val="24"/>
          <w:lang w:val="ru-RU"/>
        </w:rPr>
        <w:t>Създаването на персонализирано съдържание и оферти, които отговарят на специфичните нужди и интереси на целева</w:t>
      </w:r>
      <w:r w:rsidR="00B41D34" w:rsidRPr="00877978">
        <w:rPr>
          <w:rFonts w:ascii="Times New Roman" w:hAnsi="Times New Roman" w:cs="Times New Roman"/>
          <w:sz w:val="24"/>
          <w:szCs w:val="24"/>
          <w:lang w:val="ru-RU"/>
        </w:rPr>
        <w:t>та</w:t>
      </w:r>
      <w:r w:rsidRPr="00877978">
        <w:rPr>
          <w:rFonts w:ascii="Times New Roman" w:hAnsi="Times New Roman" w:cs="Times New Roman"/>
          <w:sz w:val="24"/>
          <w:szCs w:val="24"/>
          <w:lang w:val="ru-RU"/>
        </w:rPr>
        <w:t xml:space="preserve"> аудитория, </w:t>
      </w:r>
      <w:r w:rsidR="00B41D34" w:rsidRPr="00877978">
        <w:rPr>
          <w:rFonts w:ascii="Times New Roman" w:hAnsi="Times New Roman" w:cs="Times New Roman"/>
          <w:sz w:val="24"/>
          <w:szCs w:val="24"/>
          <w:lang w:val="ru-RU"/>
        </w:rPr>
        <w:t xml:space="preserve">е фактор, който </w:t>
      </w:r>
      <w:r w:rsidRPr="00877978">
        <w:rPr>
          <w:rFonts w:ascii="Times New Roman" w:hAnsi="Times New Roman" w:cs="Times New Roman"/>
          <w:sz w:val="24"/>
          <w:szCs w:val="24"/>
          <w:lang w:val="ru-RU"/>
        </w:rPr>
        <w:t>може значително да увеличи ангажираността и резервациите</w:t>
      </w:r>
      <w:r w:rsidR="00B41D34" w:rsidRPr="00877978">
        <w:rPr>
          <w:rFonts w:ascii="Times New Roman" w:hAnsi="Times New Roman" w:cs="Times New Roman"/>
          <w:sz w:val="24"/>
          <w:szCs w:val="24"/>
          <w:lang w:val="ru-RU"/>
        </w:rPr>
        <w:t xml:space="preserve"> на хотела</w:t>
      </w:r>
      <w:r w:rsidRPr="00877978">
        <w:rPr>
          <w:rFonts w:ascii="Times New Roman" w:hAnsi="Times New Roman" w:cs="Times New Roman"/>
          <w:sz w:val="24"/>
          <w:szCs w:val="24"/>
          <w:lang w:val="ru-RU"/>
        </w:rPr>
        <w:t>. Разработването на специални пакети, промоции и събития също може да допринесе за диференциацията на хотел</w:t>
      </w:r>
      <w:r w:rsidR="00B41D34" w:rsidRPr="00877978">
        <w:rPr>
          <w:rFonts w:ascii="Times New Roman" w:hAnsi="Times New Roman" w:cs="Times New Roman"/>
          <w:sz w:val="24"/>
          <w:szCs w:val="24"/>
          <w:lang w:val="ru-RU"/>
        </w:rPr>
        <w:t>ския обект</w:t>
      </w:r>
      <w:r w:rsidRPr="00877978">
        <w:rPr>
          <w:rFonts w:ascii="Times New Roman" w:hAnsi="Times New Roman" w:cs="Times New Roman"/>
          <w:sz w:val="24"/>
          <w:szCs w:val="24"/>
          <w:lang w:val="ru-RU"/>
        </w:rPr>
        <w:t xml:space="preserve"> от конкуренцията.</w:t>
      </w:r>
      <w:bookmarkEnd w:id="131"/>
      <w:bookmarkEnd w:id="132"/>
    </w:p>
    <w:p w14:paraId="4F331413" w14:textId="77777777" w:rsidR="00B52CA5" w:rsidRPr="00877978" w:rsidRDefault="00B52CA5" w:rsidP="0041084A">
      <w:pPr>
        <w:pStyle w:val="ListParagraph"/>
        <w:numPr>
          <w:ilvl w:val="0"/>
          <w:numId w:val="19"/>
        </w:numPr>
        <w:spacing w:after="0" w:line="360" w:lineRule="auto"/>
        <w:jc w:val="both"/>
        <w:outlineLvl w:val="1"/>
        <w:rPr>
          <w:rFonts w:ascii="Times New Roman" w:hAnsi="Times New Roman" w:cs="Times New Roman"/>
          <w:b/>
          <w:bCs/>
          <w:sz w:val="24"/>
          <w:szCs w:val="24"/>
          <w:lang w:val="ru-RU"/>
        </w:rPr>
      </w:pPr>
      <w:bookmarkStart w:id="133" w:name="_Toc207505312"/>
      <w:bookmarkStart w:id="134" w:name="_Toc218353128"/>
      <w:bookmarkStart w:id="135" w:name="_Toc222999368"/>
      <w:r w:rsidRPr="00877978">
        <w:rPr>
          <w:rFonts w:ascii="Times New Roman" w:hAnsi="Times New Roman" w:cs="Times New Roman"/>
          <w:b/>
          <w:bCs/>
          <w:sz w:val="24"/>
          <w:szCs w:val="24"/>
          <w:lang w:val="ru-RU"/>
        </w:rPr>
        <w:t xml:space="preserve">Измерване и </w:t>
      </w:r>
      <w:r w:rsidR="00B41D34" w:rsidRPr="00877978">
        <w:rPr>
          <w:rFonts w:ascii="Times New Roman" w:hAnsi="Times New Roman" w:cs="Times New Roman"/>
          <w:b/>
          <w:bCs/>
          <w:sz w:val="24"/>
          <w:szCs w:val="24"/>
          <w:lang w:val="bg-BG"/>
        </w:rPr>
        <w:t>а</w:t>
      </w:r>
      <w:r w:rsidRPr="00877978">
        <w:rPr>
          <w:rFonts w:ascii="Times New Roman" w:hAnsi="Times New Roman" w:cs="Times New Roman"/>
          <w:b/>
          <w:bCs/>
          <w:sz w:val="24"/>
          <w:szCs w:val="24"/>
          <w:lang w:val="ru-RU"/>
        </w:rPr>
        <w:t>нализ</w:t>
      </w:r>
      <w:bookmarkEnd w:id="133"/>
      <w:r w:rsidR="00B41D34" w:rsidRPr="00877978">
        <w:rPr>
          <w:rFonts w:ascii="Times New Roman" w:hAnsi="Times New Roman" w:cs="Times New Roman"/>
          <w:b/>
          <w:bCs/>
          <w:sz w:val="24"/>
          <w:szCs w:val="24"/>
          <w:lang w:val="bg-BG"/>
        </w:rPr>
        <w:t xml:space="preserve">: </w:t>
      </w:r>
      <w:r w:rsidR="00B41D34" w:rsidRPr="00877978">
        <w:rPr>
          <w:rFonts w:ascii="Times New Roman" w:hAnsi="Times New Roman" w:cs="Times New Roman"/>
          <w:sz w:val="24"/>
          <w:szCs w:val="24"/>
          <w:lang w:val="ru-RU"/>
        </w:rPr>
        <w:t xml:space="preserve">Измерването и анализирането на резултатите </w:t>
      </w:r>
      <w:r w:rsidR="00876C28" w:rsidRPr="00877978">
        <w:rPr>
          <w:rFonts w:ascii="Times New Roman" w:hAnsi="Times New Roman" w:cs="Times New Roman"/>
          <w:sz w:val="24"/>
          <w:szCs w:val="24"/>
          <w:lang w:val="ru-RU"/>
        </w:rPr>
        <w:t>от дейността на хотела са начин за отчитане на</w:t>
      </w:r>
      <w:r w:rsidRPr="00877978">
        <w:rPr>
          <w:rFonts w:ascii="Times New Roman" w:hAnsi="Times New Roman" w:cs="Times New Roman"/>
          <w:sz w:val="24"/>
          <w:szCs w:val="24"/>
          <w:lang w:val="ru-RU"/>
        </w:rPr>
        <w:t xml:space="preserve"> ефективността на маркетингова</w:t>
      </w:r>
      <w:r w:rsidR="00876C28" w:rsidRPr="00877978">
        <w:rPr>
          <w:rFonts w:ascii="Times New Roman" w:hAnsi="Times New Roman" w:cs="Times New Roman"/>
          <w:sz w:val="24"/>
          <w:szCs w:val="24"/>
          <w:lang w:val="ru-RU"/>
        </w:rPr>
        <w:t>та</w:t>
      </w:r>
      <w:r w:rsidRPr="00877978">
        <w:rPr>
          <w:rFonts w:ascii="Times New Roman" w:hAnsi="Times New Roman" w:cs="Times New Roman"/>
          <w:sz w:val="24"/>
          <w:szCs w:val="24"/>
          <w:lang w:val="ru-RU"/>
        </w:rPr>
        <w:t xml:space="preserve"> стратегия, е</w:t>
      </w:r>
      <w:r w:rsidR="00876C28" w:rsidRPr="00877978">
        <w:rPr>
          <w:rFonts w:ascii="Times New Roman" w:hAnsi="Times New Roman" w:cs="Times New Roman"/>
          <w:sz w:val="24"/>
          <w:szCs w:val="24"/>
          <w:lang w:val="ru-RU"/>
        </w:rPr>
        <w:t xml:space="preserve">то защо  е </w:t>
      </w:r>
      <w:r w:rsidRPr="00877978">
        <w:rPr>
          <w:rFonts w:ascii="Times New Roman" w:hAnsi="Times New Roman" w:cs="Times New Roman"/>
          <w:sz w:val="24"/>
          <w:szCs w:val="24"/>
          <w:lang w:val="ru-RU"/>
        </w:rPr>
        <w:t xml:space="preserve"> важно </w:t>
      </w:r>
      <w:r w:rsidR="00876C28" w:rsidRPr="00877978">
        <w:rPr>
          <w:rFonts w:ascii="Times New Roman" w:hAnsi="Times New Roman" w:cs="Times New Roman"/>
          <w:sz w:val="24"/>
          <w:szCs w:val="24"/>
          <w:lang w:val="ru-RU"/>
        </w:rPr>
        <w:t xml:space="preserve">това да се прави </w:t>
      </w:r>
      <w:r w:rsidRPr="00877978">
        <w:rPr>
          <w:rFonts w:ascii="Times New Roman" w:hAnsi="Times New Roman" w:cs="Times New Roman"/>
          <w:sz w:val="24"/>
          <w:szCs w:val="24"/>
          <w:lang w:val="ru-RU"/>
        </w:rPr>
        <w:t>редовно</w:t>
      </w:r>
      <w:r w:rsidR="00876C28" w:rsidRPr="00877978">
        <w:rPr>
          <w:rFonts w:ascii="Times New Roman" w:hAnsi="Times New Roman" w:cs="Times New Roman"/>
          <w:sz w:val="24"/>
          <w:szCs w:val="24"/>
          <w:lang w:val="ru-RU"/>
        </w:rPr>
        <w:t xml:space="preserve">, през конкретно устаномени периоди: ежемесечно, тримесечно, шестмесечно, годишно. </w:t>
      </w:r>
      <w:r w:rsidRPr="00877978">
        <w:rPr>
          <w:rFonts w:ascii="Times New Roman" w:hAnsi="Times New Roman" w:cs="Times New Roman"/>
          <w:sz w:val="24"/>
          <w:szCs w:val="24"/>
          <w:lang w:val="ru-RU"/>
        </w:rPr>
        <w:t xml:space="preserve">Това включва следене на уеб трафика, резервациите, </w:t>
      </w:r>
      <w:r w:rsidRPr="00877978">
        <w:rPr>
          <w:rFonts w:ascii="Times New Roman" w:hAnsi="Times New Roman" w:cs="Times New Roman"/>
          <w:sz w:val="24"/>
          <w:szCs w:val="24"/>
        </w:rPr>
        <w:t>ROI</w:t>
      </w:r>
      <w:r w:rsidRPr="00877978">
        <w:rPr>
          <w:rFonts w:ascii="Times New Roman" w:hAnsi="Times New Roman" w:cs="Times New Roman"/>
          <w:sz w:val="24"/>
          <w:szCs w:val="24"/>
          <w:lang w:val="ru-RU"/>
        </w:rPr>
        <w:t xml:space="preserve"> на рекламните кампании и ангажираността в социалните медии. Анализът на тези данни може да помогне</w:t>
      </w:r>
      <w:r w:rsidR="00876C28" w:rsidRPr="00877978">
        <w:rPr>
          <w:rFonts w:ascii="Times New Roman" w:hAnsi="Times New Roman" w:cs="Times New Roman"/>
          <w:sz w:val="24"/>
          <w:szCs w:val="24"/>
          <w:lang w:val="ru-RU"/>
        </w:rPr>
        <w:t xml:space="preserve">за  идентифициране на </w:t>
      </w:r>
      <w:r w:rsidRPr="00877978">
        <w:rPr>
          <w:rFonts w:ascii="Times New Roman" w:hAnsi="Times New Roman" w:cs="Times New Roman"/>
          <w:sz w:val="24"/>
          <w:szCs w:val="24"/>
          <w:lang w:val="ru-RU"/>
        </w:rPr>
        <w:t xml:space="preserve">области за подобрение и </w:t>
      </w:r>
      <w:r w:rsidR="00876C28" w:rsidRPr="00877978">
        <w:rPr>
          <w:rFonts w:ascii="Times New Roman" w:hAnsi="Times New Roman" w:cs="Times New Roman"/>
          <w:sz w:val="24"/>
          <w:szCs w:val="24"/>
          <w:lang w:val="ru-RU"/>
        </w:rPr>
        <w:t>за  оптимизиран</w:t>
      </w:r>
      <w:r w:rsidRPr="00877978">
        <w:rPr>
          <w:rFonts w:ascii="Times New Roman" w:hAnsi="Times New Roman" w:cs="Times New Roman"/>
          <w:sz w:val="24"/>
          <w:szCs w:val="24"/>
          <w:lang w:val="ru-RU"/>
        </w:rPr>
        <w:t xml:space="preserve">е </w:t>
      </w:r>
      <w:r w:rsidR="00876C28" w:rsidRPr="00877978">
        <w:rPr>
          <w:rFonts w:ascii="Times New Roman" w:hAnsi="Times New Roman" w:cs="Times New Roman"/>
          <w:sz w:val="24"/>
          <w:szCs w:val="24"/>
          <w:lang w:val="ru-RU"/>
        </w:rPr>
        <w:t>на</w:t>
      </w:r>
      <w:r w:rsidRPr="00877978">
        <w:rPr>
          <w:rFonts w:ascii="Times New Roman" w:hAnsi="Times New Roman" w:cs="Times New Roman"/>
          <w:sz w:val="24"/>
          <w:szCs w:val="24"/>
          <w:lang w:val="ru-RU"/>
        </w:rPr>
        <w:t xml:space="preserve"> маркетингова стратегия </w:t>
      </w:r>
      <w:r w:rsidR="00876C28" w:rsidRPr="00877978">
        <w:rPr>
          <w:rFonts w:ascii="Times New Roman" w:hAnsi="Times New Roman" w:cs="Times New Roman"/>
          <w:sz w:val="24"/>
          <w:szCs w:val="24"/>
          <w:lang w:val="ru-RU"/>
        </w:rPr>
        <w:t xml:space="preserve"> на хотела с цел з</w:t>
      </w:r>
      <w:r w:rsidRPr="00877978">
        <w:rPr>
          <w:rFonts w:ascii="Times New Roman" w:hAnsi="Times New Roman" w:cs="Times New Roman"/>
          <w:sz w:val="24"/>
          <w:szCs w:val="24"/>
          <w:lang w:val="ru-RU"/>
        </w:rPr>
        <w:t>по-добри резултати.</w:t>
      </w:r>
      <w:bookmarkEnd w:id="134"/>
      <w:bookmarkEnd w:id="135"/>
    </w:p>
    <w:p w14:paraId="7595EB47" w14:textId="77777777" w:rsidR="00B52CA5" w:rsidRPr="00877978" w:rsidRDefault="00B52CA5" w:rsidP="00AE1A07">
      <w:pPr>
        <w:spacing w:line="360" w:lineRule="auto"/>
        <w:ind w:firstLine="720"/>
        <w:jc w:val="both"/>
      </w:pPr>
      <w:r w:rsidRPr="00877978">
        <w:t>С правилния подход и инструменти, хотел</w:t>
      </w:r>
      <w:r w:rsidR="00AE1A07" w:rsidRPr="00877978">
        <w:t>ъ</w:t>
      </w:r>
      <w:r w:rsidR="00876C28" w:rsidRPr="00877978">
        <w:t>т</w:t>
      </w:r>
      <w:r w:rsidRPr="00877978">
        <w:t xml:space="preserve"> може да изгради силна марка, да привлече повече гости и да увеличи своите приходи</w:t>
      </w:r>
      <w:r w:rsidR="00A3074F" w:rsidRPr="00877978">
        <w:t xml:space="preserve"> </w:t>
      </w:r>
      <w:r w:rsidR="004E4655" w:rsidRPr="00877978">
        <w:rPr>
          <w:lang w:val="ru-RU"/>
        </w:rPr>
        <w:t>(</w:t>
      </w:r>
      <w:r w:rsidR="00A3074F" w:rsidRPr="00877978">
        <w:rPr>
          <w:bCs/>
          <w:lang w:val="ru-RU"/>
        </w:rPr>
        <w:t>Маркетинг на хотела</w:t>
      </w:r>
      <w:r w:rsidR="0029158E" w:rsidRPr="00877978">
        <w:rPr>
          <w:lang w:val="ru-RU"/>
        </w:rPr>
        <w:t>)</w:t>
      </w:r>
      <w:r w:rsidRPr="00877978">
        <w:t>.</w:t>
      </w:r>
    </w:p>
    <w:p w14:paraId="136FEADF" w14:textId="77777777" w:rsidR="00A3074F" w:rsidRPr="00877978" w:rsidRDefault="00876C28" w:rsidP="00A3074F">
      <w:pPr>
        <w:pStyle w:val="NormalWeb"/>
        <w:spacing w:after="0" w:line="360" w:lineRule="auto"/>
        <w:jc w:val="both"/>
        <w:rPr>
          <w:i/>
          <w:lang w:val="ru-RU"/>
        </w:rPr>
      </w:pPr>
      <w:r w:rsidRPr="00877978">
        <w:rPr>
          <w:rFonts w:eastAsia="Times New Roman"/>
          <w:lang w:val="bg-BG" w:eastAsia="bg-BG" w:bidi="hi-IN"/>
        </w:rPr>
        <w:t xml:space="preserve"> </w:t>
      </w:r>
      <w:r w:rsidRPr="00877978">
        <w:rPr>
          <w:rFonts w:eastAsia="Times New Roman"/>
          <w:lang w:val="bg-BG" w:eastAsia="bg-BG" w:bidi="hi-IN"/>
        </w:rPr>
        <w:tab/>
      </w:r>
      <w:r w:rsidRPr="00877978">
        <w:rPr>
          <w:i/>
          <w:lang w:val="ru-RU"/>
        </w:rPr>
        <w:t xml:space="preserve">Успешният маркетинг на хотела се постига със стратегически подход, иновации и постоянство. Съсредоточаването върху ясно дефинираната целева аудитория, разработването на интегрирана маркетингова стратегия, поддържането </w:t>
      </w:r>
      <w:r w:rsidRPr="00877978">
        <w:rPr>
          <w:i/>
          <w:lang w:val="ru-RU"/>
        </w:rPr>
        <w:lastRenderedPageBreak/>
        <w:t>на силно онлайн присъствие, предлагането на персонализирано съдържание и непрекъснатият анализ на резултатите са основни стъпки към постигането на успех в хотелиерския бизнес.</w:t>
      </w:r>
    </w:p>
    <w:p w14:paraId="47922C07" w14:textId="77777777" w:rsidR="00223C3B" w:rsidRPr="00877978" w:rsidRDefault="00036EBE" w:rsidP="00223C3B">
      <w:pPr>
        <w:pStyle w:val="NormalWeb"/>
        <w:spacing w:after="0" w:line="360" w:lineRule="auto"/>
        <w:ind w:firstLine="720"/>
        <w:jc w:val="both"/>
        <w:rPr>
          <w:lang w:val="ru-RU"/>
        </w:rPr>
      </w:pPr>
      <w:r w:rsidRPr="00877978">
        <w:rPr>
          <w:rFonts w:eastAsia="Times New Roman"/>
          <w:lang w:val="bg-BG" w:eastAsia="bg-BG" w:bidi="hi-IN"/>
        </w:rPr>
        <w:t>Туристическата индустрия като сектор, свързан с продажбата на запомнящи се преживявания, разполага с възможността да изгради взаимоотношенията си с клиентите на базата на емоционален елемент и да го превърне във водещ ф</w:t>
      </w:r>
      <w:r w:rsidR="00223C3B" w:rsidRPr="00877978">
        <w:rPr>
          <w:rFonts w:eastAsia="Times New Roman"/>
          <w:lang w:val="bg-BG" w:eastAsia="bg-BG" w:bidi="hi-IN"/>
        </w:rPr>
        <w:t>актор в тази сфера. За тази цел</w:t>
      </w:r>
      <w:r w:rsidRPr="00877978">
        <w:rPr>
          <w:rFonts w:eastAsia="Times New Roman"/>
          <w:lang w:val="bg-BG" w:eastAsia="bg-BG" w:bidi="hi-IN"/>
        </w:rPr>
        <w:t xml:space="preserve"> ключовата роля имат CRM системите.</w:t>
      </w:r>
      <w:r w:rsidR="0029158E" w:rsidRPr="00877978">
        <w:rPr>
          <w:lang w:val="ru-RU"/>
        </w:rPr>
        <w:t xml:space="preserve"> </w:t>
      </w:r>
      <w:r w:rsidR="004E4655" w:rsidRPr="00877978">
        <w:rPr>
          <w:lang w:val="ru-RU"/>
        </w:rPr>
        <w:t>(</w:t>
      </w:r>
      <w:r w:rsidR="00A3074F" w:rsidRPr="00877978">
        <w:rPr>
          <w:bCs/>
        </w:rPr>
        <w:t>CRM</w:t>
      </w:r>
      <w:r w:rsidR="00A3074F" w:rsidRPr="00877978">
        <w:rPr>
          <w:bCs/>
          <w:lang w:val="ru-RU"/>
        </w:rPr>
        <w:t xml:space="preserve"> в туризма – предимства, ползи и възможности</w:t>
      </w:r>
      <w:r w:rsidR="0029158E" w:rsidRPr="00877978">
        <w:rPr>
          <w:lang w:val="ru-RU"/>
        </w:rPr>
        <w:t>)</w:t>
      </w:r>
    </w:p>
    <w:p w14:paraId="4DAFD92A" w14:textId="77777777" w:rsidR="00036EBE" w:rsidRPr="00877978" w:rsidRDefault="00036EBE" w:rsidP="00036EBE">
      <w:pPr>
        <w:pStyle w:val="NormalWeb"/>
        <w:spacing w:after="0" w:line="360" w:lineRule="auto"/>
        <w:ind w:firstLine="720"/>
        <w:jc w:val="both"/>
        <w:rPr>
          <w:rFonts w:eastAsia="Times New Roman"/>
          <w:lang w:val="bg-BG" w:eastAsia="bg-BG" w:bidi="hi-IN"/>
        </w:rPr>
      </w:pPr>
      <w:r w:rsidRPr="00877978">
        <w:rPr>
          <w:rFonts w:eastAsia="Times New Roman"/>
          <w:lang w:val="bg-BG" w:eastAsia="bg-BG" w:bidi="hi-IN"/>
        </w:rPr>
        <w:t>CRM системите в сферата на туризма са насочени към</w:t>
      </w:r>
      <w:r w:rsidR="00402E36" w:rsidRPr="00877978">
        <w:rPr>
          <w:rFonts w:eastAsia="Times New Roman"/>
          <w:lang w:val="bg-BG" w:eastAsia="bg-BG" w:bidi="hi-IN"/>
        </w:rPr>
        <w:t xml:space="preserve"> </w:t>
      </w:r>
      <w:r w:rsidRPr="00877978">
        <w:rPr>
          <w:rFonts w:eastAsia="Times New Roman"/>
          <w:lang w:val="bg-BG" w:eastAsia="bg-BG" w:bidi="hi-IN"/>
        </w:rPr>
        <w:t xml:space="preserve">управление на клиентските взаимоотношения, подобряване на обслужването и генерирането на продажби. Като използват възможностите на софтуера, туристическите </w:t>
      </w:r>
      <w:r w:rsidR="00402E36" w:rsidRPr="00877978">
        <w:rPr>
          <w:rFonts w:eastAsia="Times New Roman"/>
          <w:lang w:val="bg-BG" w:eastAsia="bg-BG" w:bidi="hi-IN"/>
        </w:rPr>
        <w:t>фирми</w:t>
      </w:r>
      <w:r w:rsidRPr="00877978">
        <w:rPr>
          <w:rFonts w:eastAsia="Times New Roman"/>
          <w:lang w:val="bg-BG" w:eastAsia="bg-BG" w:bidi="hi-IN"/>
        </w:rPr>
        <w:t xml:space="preserve"> могат да документират пълната информация за оферти, резервации и предходни визити, което им предоставя цялостен, 360-градусов поглед върху всеки клиент. Съхранените данни спомагат за опознаването на клиентите</w:t>
      </w:r>
      <w:r w:rsidR="00402E36" w:rsidRPr="00877978">
        <w:rPr>
          <w:rFonts w:eastAsia="Times New Roman"/>
          <w:lang w:val="bg-BG" w:eastAsia="bg-BG" w:bidi="hi-IN"/>
        </w:rPr>
        <w:t>,</w:t>
      </w:r>
      <w:r w:rsidRPr="00877978">
        <w:rPr>
          <w:rFonts w:eastAsia="Times New Roman"/>
          <w:lang w:val="bg-BG" w:eastAsia="bg-BG" w:bidi="hi-IN"/>
        </w:rPr>
        <w:t xml:space="preserve"> техните вкусове интереси и предпочитания. Това ги превръща в ценна информация, която може ефективно да се използва за оправдаване на клиентските очаквания и цялостното повишаване на клиентската удовлетвореност.</w:t>
      </w:r>
    </w:p>
    <w:p w14:paraId="6E2B0B2E" w14:textId="77777777" w:rsidR="00036EBE" w:rsidRPr="00877978" w:rsidRDefault="00036EBE" w:rsidP="00036EBE">
      <w:pPr>
        <w:pStyle w:val="NormalWeb"/>
        <w:spacing w:after="0" w:line="360" w:lineRule="auto"/>
        <w:ind w:firstLine="720"/>
        <w:jc w:val="both"/>
        <w:rPr>
          <w:rFonts w:eastAsia="Times New Roman"/>
          <w:lang w:val="bg-BG" w:eastAsia="bg-BG" w:bidi="hi-IN"/>
        </w:rPr>
      </w:pPr>
      <w:r w:rsidRPr="00877978">
        <w:rPr>
          <w:rFonts w:eastAsia="Times New Roman"/>
          <w:lang w:val="bg-BG" w:eastAsia="bg-BG" w:bidi="hi-IN"/>
        </w:rPr>
        <w:t>CRM системата разполага със специфични инструменти за провеждане на изходящи кампании по телефон и имейл, те са възможност за интегриране с наличната резервационна система, използване на информацията от клиентски досиета, в които е документирана комуникационната история на потребителите, получена по различните канали.</w:t>
      </w:r>
    </w:p>
    <w:p w14:paraId="0458C546" w14:textId="77777777" w:rsidR="00A855AC" w:rsidRPr="00877978" w:rsidRDefault="00A855AC" w:rsidP="0000458E">
      <w:pPr>
        <w:pStyle w:val="NormalWeb"/>
        <w:spacing w:after="0" w:line="360" w:lineRule="auto"/>
        <w:ind w:firstLine="720"/>
        <w:jc w:val="both"/>
        <w:rPr>
          <w:lang w:val="bg-BG"/>
        </w:rPr>
      </w:pPr>
      <w:r w:rsidRPr="00877978">
        <w:rPr>
          <w:rFonts w:eastAsia="Times New Roman"/>
          <w:lang w:val="bg-BG" w:eastAsia="bg-BG" w:bidi="hi-IN"/>
        </w:rPr>
        <w:t xml:space="preserve">  Хотел</w:t>
      </w:r>
      <w:r w:rsidRPr="00877978">
        <w:rPr>
          <w:rStyle w:val="Strong"/>
          <w:b w:val="0"/>
          <w:bCs w:val="0"/>
          <w:lang w:val="ru-RU"/>
        </w:rPr>
        <w:t xml:space="preserve"> Интерконтинентал София има подробна информация в </w:t>
      </w:r>
      <w:r w:rsidRPr="00877978">
        <w:rPr>
          <w:rStyle w:val="Strong"/>
          <w:b w:val="0"/>
          <w:bCs w:val="0"/>
        </w:rPr>
        <w:t>Google</w:t>
      </w:r>
      <w:r w:rsidRPr="00877978">
        <w:rPr>
          <w:rStyle w:val="Strong"/>
          <w:b w:val="0"/>
          <w:bCs w:val="0"/>
          <w:lang w:val="ru-RU"/>
        </w:rPr>
        <w:t xml:space="preserve"> </w:t>
      </w:r>
      <w:r w:rsidRPr="00877978">
        <w:rPr>
          <w:rStyle w:val="Strong"/>
          <w:b w:val="0"/>
          <w:bCs w:val="0"/>
        </w:rPr>
        <w:t>Business</w:t>
      </w:r>
      <w:r w:rsidRPr="00877978">
        <w:rPr>
          <w:rStyle w:val="Strong"/>
          <w:b w:val="0"/>
          <w:bCs w:val="0"/>
          <w:lang w:val="ru-RU"/>
        </w:rPr>
        <w:t xml:space="preserve"> профил. Там той е представен като </w:t>
      </w:r>
      <w:r w:rsidRPr="00877978">
        <w:rPr>
          <w:lang w:val="ru-RU"/>
        </w:rPr>
        <w:t>л</w:t>
      </w:r>
      <w:r w:rsidR="005D6EB7" w:rsidRPr="00877978">
        <w:rPr>
          <w:lang w:val="ru-RU"/>
        </w:rPr>
        <w:t>уксозен петзвезден хотел в центъра на София, на пл. „Народно събрание“ 4.</w:t>
      </w:r>
      <w:r w:rsidRPr="00877978">
        <w:rPr>
          <w:lang w:val="ru-RU"/>
        </w:rPr>
        <w:t xml:space="preserve"> </w:t>
      </w:r>
      <w:r w:rsidR="005D6EB7" w:rsidRPr="00877978">
        <w:rPr>
          <w:lang w:val="ru-RU"/>
        </w:rPr>
        <w:t>Част</w:t>
      </w:r>
      <w:r w:rsidRPr="00877978">
        <w:rPr>
          <w:lang w:val="ru-RU"/>
        </w:rPr>
        <w:t xml:space="preserve"> е</w:t>
      </w:r>
      <w:r w:rsidR="005D6EB7" w:rsidRPr="00877978">
        <w:rPr>
          <w:lang w:val="ru-RU"/>
        </w:rPr>
        <w:t xml:space="preserve"> от глобалната верига </w:t>
      </w:r>
      <w:r w:rsidR="005D6EB7" w:rsidRPr="00877978">
        <w:t>InterContinental</w:t>
      </w:r>
      <w:r w:rsidR="005D6EB7" w:rsidRPr="00877978">
        <w:rPr>
          <w:lang w:val="ru-RU"/>
        </w:rPr>
        <w:t xml:space="preserve"> </w:t>
      </w:r>
      <w:r w:rsidR="005D6EB7" w:rsidRPr="00877978">
        <w:t>Hotels</w:t>
      </w:r>
      <w:r w:rsidR="005D6EB7" w:rsidRPr="00877978">
        <w:rPr>
          <w:lang w:val="ru-RU"/>
        </w:rPr>
        <w:t xml:space="preserve"> &amp; </w:t>
      </w:r>
      <w:r w:rsidR="005D6EB7" w:rsidRPr="00877978">
        <w:t>Resorts</w:t>
      </w:r>
      <w:r w:rsidR="005D6EB7" w:rsidRPr="00877978">
        <w:rPr>
          <w:lang w:val="ru-RU"/>
        </w:rPr>
        <w:t xml:space="preserve">. </w:t>
      </w:r>
      <w:r w:rsidRPr="00877978">
        <w:rPr>
          <w:lang w:val="ru-RU"/>
        </w:rPr>
        <w:t>(</w:t>
      </w:r>
      <w:r w:rsidR="005D6EB7" w:rsidRPr="00877978">
        <w:rPr>
          <w:rStyle w:val="max-w-15ch"/>
        </w:rPr>
        <w:t>IHG</w:t>
      </w:r>
      <w:r w:rsidRPr="00877978">
        <w:rPr>
          <w:lang w:val="bg-BG"/>
        </w:rPr>
        <w:t xml:space="preserve">). Има </w:t>
      </w:r>
      <w:r w:rsidRPr="00877978">
        <w:rPr>
          <w:lang w:val="ru-RU"/>
        </w:rPr>
        <w:t>ц</w:t>
      </w:r>
      <w:r w:rsidR="005D6EB7" w:rsidRPr="00877978">
        <w:rPr>
          <w:lang w:val="ru-RU"/>
        </w:rPr>
        <w:t xml:space="preserve">ентрално разположение с гледка към храм-паметника „Св. Александър Невски“. </w:t>
      </w:r>
    </w:p>
    <w:p w14:paraId="5C94AEB9" w14:textId="77777777" w:rsidR="005D6EB7" w:rsidRPr="00877978" w:rsidRDefault="00A855AC" w:rsidP="0000458E">
      <w:pPr>
        <w:pStyle w:val="NormalWeb"/>
        <w:spacing w:after="0" w:line="360" w:lineRule="auto"/>
        <w:ind w:firstLine="720"/>
        <w:jc w:val="both"/>
        <w:rPr>
          <w:b/>
          <w:lang w:val="bg-BG"/>
        </w:rPr>
      </w:pPr>
      <w:r w:rsidRPr="00877978">
        <w:rPr>
          <w:rStyle w:val="Strong"/>
          <w:b w:val="0"/>
          <w:lang w:val="ru-RU"/>
        </w:rPr>
        <w:t>Б</w:t>
      </w:r>
      <w:r w:rsidR="005D6EB7" w:rsidRPr="00877978">
        <w:rPr>
          <w:rStyle w:val="Strong"/>
          <w:b w:val="0"/>
          <w:lang w:val="ru-RU"/>
        </w:rPr>
        <w:t>изнес профилът</w:t>
      </w:r>
      <w:r w:rsidRPr="00877978">
        <w:rPr>
          <w:rStyle w:val="Strong"/>
          <w:b w:val="0"/>
          <w:lang w:val="ru-RU"/>
        </w:rPr>
        <w:t xml:space="preserve"> съдържа още</w:t>
      </w:r>
      <w:r w:rsidR="0000458E" w:rsidRPr="00877978">
        <w:rPr>
          <w:rStyle w:val="Strong"/>
          <w:b w:val="0"/>
          <w:lang w:val="ru-RU"/>
        </w:rPr>
        <w:t>:</w:t>
      </w:r>
    </w:p>
    <w:p w14:paraId="4EFFD40F" w14:textId="77777777" w:rsidR="005D6EB7" w:rsidRPr="00877978" w:rsidRDefault="005D6EB7" w:rsidP="00B14A43">
      <w:pPr>
        <w:pStyle w:val="NormalWeb"/>
        <w:numPr>
          <w:ilvl w:val="0"/>
          <w:numId w:val="57"/>
        </w:numPr>
        <w:spacing w:after="0" w:line="360" w:lineRule="auto"/>
        <w:jc w:val="both"/>
        <w:rPr>
          <w:b/>
          <w:lang w:val="ru-RU"/>
        </w:rPr>
      </w:pPr>
      <w:r w:rsidRPr="00877978">
        <w:rPr>
          <w:rStyle w:val="Strong"/>
          <w:b w:val="0"/>
          <w:lang w:val="ru-RU"/>
        </w:rPr>
        <w:t>Адрес, контакти и линк към официален сайт</w:t>
      </w:r>
    </w:p>
    <w:p w14:paraId="47773005" w14:textId="77777777" w:rsidR="005D6EB7" w:rsidRPr="00877978" w:rsidRDefault="005D6EB7" w:rsidP="00B14A43">
      <w:pPr>
        <w:pStyle w:val="NormalWeb"/>
        <w:numPr>
          <w:ilvl w:val="0"/>
          <w:numId w:val="57"/>
        </w:numPr>
        <w:spacing w:after="0" w:line="360" w:lineRule="auto"/>
        <w:jc w:val="both"/>
        <w:rPr>
          <w:lang w:val="ru-RU"/>
        </w:rPr>
      </w:pPr>
      <w:r w:rsidRPr="00877978">
        <w:rPr>
          <w:rStyle w:val="Strong"/>
          <w:b w:val="0"/>
          <w:lang w:val="ru-RU"/>
        </w:rPr>
        <w:t>Снимки на хотела</w:t>
      </w:r>
      <w:r w:rsidRPr="00877978">
        <w:rPr>
          <w:lang w:val="ru-RU"/>
        </w:rPr>
        <w:t xml:space="preserve"> — включително екстериор, лоби, ресторанти, стаи, гледки и събитийни зали</w:t>
      </w:r>
    </w:p>
    <w:p w14:paraId="427A1139" w14:textId="77777777" w:rsidR="005D6EB7" w:rsidRPr="00877978" w:rsidRDefault="005D6EB7" w:rsidP="00B14A43">
      <w:pPr>
        <w:pStyle w:val="NormalWeb"/>
        <w:numPr>
          <w:ilvl w:val="0"/>
          <w:numId w:val="57"/>
        </w:numPr>
        <w:spacing w:after="0" w:line="360" w:lineRule="auto"/>
        <w:jc w:val="both"/>
        <w:rPr>
          <w:lang w:val="ru-RU"/>
        </w:rPr>
      </w:pPr>
      <w:r w:rsidRPr="00877978">
        <w:rPr>
          <w:rStyle w:val="Strong"/>
          <w:b w:val="0"/>
          <w:lang w:val="ru-RU"/>
        </w:rPr>
        <w:t>Рейтинг на профила</w:t>
      </w:r>
      <w:r w:rsidRPr="00877978">
        <w:rPr>
          <w:lang w:val="ru-RU"/>
        </w:rPr>
        <w:t xml:space="preserve">: около </w:t>
      </w:r>
      <w:r w:rsidRPr="00877978">
        <w:rPr>
          <w:rStyle w:val="Strong"/>
          <w:b w:val="0"/>
          <w:lang w:val="ru-RU"/>
        </w:rPr>
        <w:t>4.7 от 5</w:t>
      </w:r>
      <w:r w:rsidR="0000458E" w:rsidRPr="00877978">
        <w:rPr>
          <w:rStyle w:val="Strong"/>
          <w:b w:val="0"/>
          <w:lang w:val="ru-RU"/>
        </w:rPr>
        <w:t xml:space="preserve">, </w:t>
      </w:r>
      <w:r w:rsidRPr="00877978">
        <w:rPr>
          <w:lang w:val="ru-RU"/>
        </w:rPr>
        <w:t xml:space="preserve"> базиран на &gt;2000 ревюта (</w:t>
      </w:r>
      <w:r w:rsidRPr="00877978">
        <w:t>Google</w:t>
      </w:r>
      <w:r w:rsidRPr="00877978">
        <w:rPr>
          <w:lang w:val="ru-RU"/>
        </w:rPr>
        <w:t>) от гости</w:t>
      </w:r>
    </w:p>
    <w:p w14:paraId="5FF396A4" w14:textId="77777777" w:rsidR="005D6EB7" w:rsidRPr="00877978" w:rsidRDefault="005D6EB7" w:rsidP="00B14A43">
      <w:pPr>
        <w:pStyle w:val="NormalWeb"/>
        <w:numPr>
          <w:ilvl w:val="0"/>
          <w:numId w:val="57"/>
        </w:numPr>
        <w:spacing w:after="0" w:line="360" w:lineRule="auto"/>
        <w:jc w:val="both"/>
        <w:rPr>
          <w:lang w:val="ru-RU"/>
        </w:rPr>
      </w:pPr>
      <w:r w:rsidRPr="00877978">
        <w:rPr>
          <w:rStyle w:val="Strong"/>
          <w:lang w:val="ru-RU"/>
        </w:rPr>
        <w:lastRenderedPageBreak/>
        <w:t>Отзиви от гости</w:t>
      </w:r>
      <w:r w:rsidRPr="00877978">
        <w:rPr>
          <w:lang w:val="ru-RU"/>
        </w:rPr>
        <w:t xml:space="preserve"> —</w:t>
      </w:r>
      <w:r w:rsidR="00A855AC" w:rsidRPr="00877978">
        <w:rPr>
          <w:lang w:val="ru-RU"/>
        </w:rPr>
        <w:t xml:space="preserve"> като </w:t>
      </w:r>
      <w:r w:rsidRPr="00877978">
        <w:rPr>
          <w:lang w:val="ru-RU"/>
        </w:rPr>
        <w:t xml:space="preserve"> повечето </w:t>
      </w:r>
      <w:r w:rsidR="00A855AC" w:rsidRPr="00877978">
        <w:rPr>
          <w:lang w:val="ru-RU"/>
        </w:rPr>
        <w:t xml:space="preserve">от тях </w:t>
      </w:r>
      <w:r w:rsidRPr="00877978">
        <w:rPr>
          <w:lang w:val="ru-RU"/>
        </w:rPr>
        <w:t>акцентират на</w:t>
      </w:r>
      <w:r w:rsidR="00A855AC" w:rsidRPr="00877978">
        <w:rPr>
          <w:lang w:val="ru-RU"/>
        </w:rPr>
        <w:t xml:space="preserve"> о</w:t>
      </w:r>
      <w:r w:rsidRPr="00877978">
        <w:rPr>
          <w:lang w:val="ru-RU"/>
        </w:rPr>
        <w:t>тлично местоположение</w:t>
      </w:r>
      <w:r w:rsidR="00A855AC" w:rsidRPr="00877978">
        <w:rPr>
          <w:lang w:val="ru-RU"/>
        </w:rPr>
        <w:t>, у</w:t>
      </w:r>
      <w:r w:rsidRPr="00877978">
        <w:rPr>
          <w:lang w:val="ru-RU"/>
        </w:rPr>
        <w:t>слуги, комфорт и гледки</w:t>
      </w:r>
      <w:r w:rsidR="00A855AC" w:rsidRPr="00877978">
        <w:rPr>
          <w:lang w:val="ru-RU"/>
        </w:rPr>
        <w:t xml:space="preserve">, </w:t>
      </w:r>
      <w:r w:rsidRPr="00877978">
        <w:rPr>
          <w:lang w:val="ru-RU"/>
        </w:rPr>
        <w:t xml:space="preserve">Приятелски </w:t>
      </w:r>
      <w:r w:rsidR="00A855AC" w:rsidRPr="00877978">
        <w:rPr>
          <w:lang w:val="ru-RU"/>
        </w:rPr>
        <w:t>настроен</w:t>
      </w:r>
      <w:r w:rsidRPr="00877978">
        <w:rPr>
          <w:lang w:val="ru-RU"/>
        </w:rPr>
        <w:t xml:space="preserve"> персонал</w:t>
      </w:r>
      <w:r w:rsidR="00A855AC" w:rsidRPr="00877978">
        <w:rPr>
          <w:lang w:val="ru-RU"/>
        </w:rPr>
        <w:t xml:space="preserve">, </w:t>
      </w:r>
      <w:r w:rsidRPr="00877978">
        <w:rPr>
          <w:lang w:val="ru-RU"/>
        </w:rPr>
        <w:t>Качество на храна и ресторанти</w:t>
      </w:r>
      <w:r w:rsidR="00A855AC" w:rsidRPr="00877978">
        <w:rPr>
          <w:lang w:val="ru-RU"/>
        </w:rPr>
        <w:t xml:space="preserve"> </w:t>
      </w:r>
      <w:r w:rsidRPr="00877978">
        <w:rPr>
          <w:rStyle w:val="Emphasis"/>
          <w:lang w:val="ru-RU"/>
        </w:rPr>
        <w:t xml:space="preserve">(подобно на това, което се вижда и в платформи като </w:t>
      </w:r>
      <w:r w:rsidRPr="00877978">
        <w:rPr>
          <w:rStyle w:val="Emphasis"/>
        </w:rPr>
        <w:t>Expedia</w:t>
      </w:r>
      <w:r w:rsidRPr="00877978">
        <w:rPr>
          <w:rStyle w:val="Emphasis"/>
          <w:lang w:val="ru-RU"/>
        </w:rPr>
        <w:t>/</w:t>
      </w:r>
      <w:r w:rsidRPr="00877978">
        <w:rPr>
          <w:rStyle w:val="Emphasis"/>
        </w:rPr>
        <w:t>Booking</w:t>
      </w:r>
      <w:r w:rsidRPr="00877978">
        <w:rPr>
          <w:rStyle w:val="Emphasis"/>
          <w:lang w:val="ru-RU"/>
        </w:rPr>
        <w:t xml:space="preserve"> – голяма част съвпада с профила в </w:t>
      </w:r>
      <w:r w:rsidRPr="00877978">
        <w:rPr>
          <w:rStyle w:val="Emphasis"/>
        </w:rPr>
        <w:t>Google</w:t>
      </w:r>
      <w:r w:rsidRPr="00877978">
        <w:rPr>
          <w:rStyle w:val="Emphasis"/>
          <w:lang w:val="ru-RU"/>
        </w:rPr>
        <w:t>)</w:t>
      </w:r>
      <w:r w:rsidRPr="00877978">
        <w:rPr>
          <w:lang w:val="ru-RU"/>
        </w:rPr>
        <w:t xml:space="preserve"> </w:t>
      </w:r>
      <w:hyperlink r:id="rId37" w:tgtFrame="_blank" w:history="1"/>
      <w:r w:rsidR="00A855AC" w:rsidRPr="00877978">
        <w:rPr>
          <w:lang w:val="bg-BG"/>
        </w:rPr>
        <w:t xml:space="preserve"> </w:t>
      </w:r>
      <w:r w:rsidR="0000458E" w:rsidRPr="00877978">
        <w:rPr>
          <w:lang w:val="bg-BG"/>
        </w:rPr>
        <w:t>(https://www.google.com/travel/)</w:t>
      </w:r>
    </w:p>
    <w:p w14:paraId="1EE6F0BD" w14:textId="77777777" w:rsidR="005D6EB7" w:rsidRPr="00877978" w:rsidRDefault="005D6EB7" w:rsidP="00B14A43">
      <w:pPr>
        <w:pStyle w:val="NormalWeb"/>
        <w:numPr>
          <w:ilvl w:val="0"/>
          <w:numId w:val="57"/>
        </w:numPr>
        <w:tabs>
          <w:tab w:val="clear" w:pos="720"/>
          <w:tab w:val="num" w:pos="851"/>
        </w:tabs>
        <w:spacing w:after="0" w:line="360" w:lineRule="auto"/>
        <w:ind w:left="1276"/>
        <w:jc w:val="both"/>
        <w:rPr>
          <w:lang w:val="ru-RU"/>
        </w:rPr>
      </w:pPr>
      <w:r w:rsidRPr="00877978">
        <w:rPr>
          <w:rStyle w:val="Strong"/>
          <w:lang w:val="ru-RU"/>
        </w:rPr>
        <w:t>Атрибути</w:t>
      </w:r>
      <w:r w:rsidRPr="00877978">
        <w:rPr>
          <w:lang w:val="ru-RU"/>
        </w:rPr>
        <w:t xml:space="preserve"> (в профила се показват):</w:t>
      </w:r>
      <w:r w:rsidRPr="00877978">
        <w:t>Wi</w:t>
      </w:r>
      <w:r w:rsidRPr="00877978">
        <w:rPr>
          <w:lang w:val="ru-RU"/>
        </w:rPr>
        <w:t>-</w:t>
      </w:r>
      <w:r w:rsidRPr="00877978">
        <w:t>Fi</w:t>
      </w:r>
      <w:r w:rsidRPr="00877978">
        <w:rPr>
          <w:lang w:val="ru-RU"/>
        </w:rPr>
        <w:t>, паркинг, ресторанти на място, румсървиз, румсървиз 24 ч., спа/фитнес услуги</w:t>
      </w:r>
      <w:r w:rsidR="0000458E" w:rsidRPr="00877978">
        <w:rPr>
          <w:lang w:val="ru-RU"/>
        </w:rPr>
        <w:t>. Подчертава се, че хотелът е п</w:t>
      </w:r>
      <w:r w:rsidRPr="00877978">
        <w:rPr>
          <w:lang w:val="ru-RU"/>
        </w:rPr>
        <w:t>одходящ за бизнес пътувания и събития (конференции/срещи)</w:t>
      </w:r>
    </w:p>
    <w:p w14:paraId="1CAE505D" w14:textId="77777777" w:rsidR="005D6EB7" w:rsidRPr="00877978" w:rsidRDefault="0000458E" w:rsidP="00B14A43">
      <w:pPr>
        <w:pStyle w:val="NormalWeb"/>
        <w:numPr>
          <w:ilvl w:val="0"/>
          <w:numId w:val="57"/>
        </w:numPr>
        <w:tabs>
          <w:tab w:val="clear" w:pos="720"/>
          <w:tab w:val="num" w:pos="851"/>
        </w:tabs>
        <w:spacing w:after="0" w:line="360" w:lineRule="auto"/>
        <w:ind w:left="1276"/>
        <w:jc w:val="both"/>
        <w:rPr>
          <w:b/>
          <w:lang w:val="ru-RU"/>
        </w:rPr>
      </w:pPr>
      <w:r w:rsidRPr="00877978">
        <w:rPr>
          <w:lang w:val="bg-BG"/>
        </w:rPr>
        <w:t xml:space="preserve">Има секция </w:t>
      </w:r>
      <w:r w:rsidR="005D6EB7" w:rsidRPr="00877978">
        <w:rPr>
          <w:lang w:val="ru-RU"/>
        </w:rPr>
        <w:t xml:space="preserve"> </w:t>
      </w:r>
      <w:r w:rsidR="005D6EB7" w:rsidRPr="00877978">
        <w:rPr>
          <w:rStyle w:val="Strong"/>
          <w:b w:val="0"/>
          <w:lang w:val="ru-RU"/>
        </w:rPr>
        <w:t>Карти и „как да стигнеш“</w:t>
      </w:r>
      <w:r w:rsidRPr="00877978">
        <w:rPr>
          <w:rStyle w:val="Strong"/>
          <w:b w:val="0"/>
          <w:lang w:val="ru-RU"/>
        </w:rPr>
        <w:t xml:space="preserve"> до хотела;</w:t>
      </w:r>
    </w:p>
    <w:p w14:paraId="664DC11F" w14:textId="77777777" w:rsidR="005D6EB7" w:rsidRPr="00877978" w:rsidRDefault="005D6EB7" w:rsidP="00B14A43">
      <w:pPr>
        <w:pStyle w:val="NormalWeb"/>
        <w:numPr>
          <w:ilvl w:val="0"/>
          <w:numId w:val="57"/>
        </w:numPr>
        <w:tabs>
          <w:tab w:val="clear" w:pos="720"/>
          <w:tab w:val="num" w:pos="851"/>
        </w:tabs>
        <w:spacing w:after="0" w:line="360" w:lineRule="auto"/>
        <w:ind w:left="1276"/>
        <w:jc w:val="both"/>
        <w:rPr>
          <w:lang w:val="ru-RU"/>
        </w:rPr>
      </w:pPr>
      <w:r w:rsidRPr="00877978">
        <w:rPr>
          <w:rStyle w:val="Strong"/>
          <w:b w:val="0"/>
          <w:lang w:val="ru-RU"/>
        </w:rPr>
        <w:t>Често задавани въпроси и отговори от собственика</w:t>
      </w:r>
      <w:r w:rsidRPr="00877978">
        <w:rPr>
          <w:lang w:val="ru-RU"/>
        </w:rPr>
        <w:t xml:space="preserve"> (ако са попълнени)</w:t>
      </w:r>
    </w:p>
    <w:p w14:paraId="4FF6AB16" w14:textId="77777777" w:rsidR="0000458E" w:rsidRPr="00877978" w:rsidRDefault="005D6EB7" w:rsidP="00B14A43">
      <w:pPr>
        <w:pStyle w:val="NormalWeb"/>
        <w:numPr>
          <w:ilvl w:val="0"/>
          <w:numId w:val="57"/>
        </w:numPr>
        <w:tabs>
          <w:tab w:val="clear" w:pos="720"/>
          <w:tab w:val="num" w:pos="851"/>
        </w:tabs>
        <w:spacing w:after="0" w:line="360" w:lineRule="auto"/>
        <w:ind w:left="1276"/>
        <w:jc w:val="both"/>
        <w:rPr>
          <w:b/>
          <w:lang w:val="ru-RU"/>
        </w:rPr>
      </w:pPr>
      <w:r w:rsidRPr="00877978">
        <w:rPr>
          <w:rStyle w:val="Strong"/>
          <w:b w:val="0"/>
          <w:lang w:val="ru-RU"/>
        </w:rPr>
        <w:t>Награди/признания</w:t>
      </w:r>
      <w:r w:rsidRPr="00877978">
        <w:rPr>
          <w:b/>
          <w:lang w:val="ru-RU"/>
        </w:rPr>
        <w:t xml:space="preserve"> </w:t>
      </w:r>
      <w:r w:rsidR="0000458E" w:rsidRPr="00877978">
        <w:rPr>
          <w:b/>
          <w:lang w:val="ru-RU"/>
        </w:rPr>
        <w:t xml:space="preserve"> </w:t>
      </w:r>
    </w:p>
    <w:p w14:paraId="450E4941" w14:textId="77777777" w:rsidR="005D6EB7" w:rsidRPr="00877978" w:rsidRDefault="005D6EB7" w:rsidP="00817058">
      <w:pPr>
        <w:pStyle w:val="NormalWeb"/>
        <w:spacing w:after="0" w:line="360" w:lineRule="auto"/>
        <w:ind w:left="360" w:firstLine="360"/>
        <w:jc w:val="both"/>
        <w:rPr>
          <w:lang w:val="ru-RU"/>
        </w:rPr>
      </w:pPr>
      <w:r w:rsidRPr="00877978">
        <w:rPr>
          <w:lang w:val="ru-RU"/>
        </w:rPr>
        <w:t xml:space="preserve"> Общото впечатление е, че профилът е </w:t>
      </w:r>
      <w:r w:rsidRPr="00877978">
        <w:rPr>
          <w:rStyle w:val="Strong"/>
          <w:b w:val="0"/>
          <w:lang w:val="ru-RU"/>
        </w:rPr>
        <w:t>добре попълнен</w:t>
      </w:r>
      <w:r w:rsidRPr="00877978">
        <w:rPr>
          <w:lang w:val="ru-RU"/>
        </w:rPr>
        <w:t xml:space="preserve"> с визуално съдържание и актуално съдържание, което подпомага потенциалните гости при вземането на решение.</w:t>
      </w:r>
    </w:p>
    <w:p w14:paraId="501D096B" w14:textId="77777777" w:rsidR="00817058" w:rsidRPr="00877978" w:rsidRDefault="005D6EB7" w:rsidP="00817058">
      <w:pPr>
        <w:pStyle w:val="Heading2"/>
        <w:spacing w:before="0" w:line="360" w:lineRule="auto"/>
        <w:ind w:firstLine="720"/>
        <w:jc w:val="both"/>
        <w:rPr>
          <w:rStyle w:val="whitespace-normal"/>
          <w:rFonts w:ascii="Times New Roman" w:hAnsi="Times New Roman" w:cs="Times New Roman"/>
          <w:bCs/>
          <w:color w:val="auto"/>
          <w:sz w:val="24"/>
          <w:szCs w:val="24"/>
          <w:lang w:val="bg-BG"/>
        </w:rPr>
      </w:pPr>
      <w:bookmarkStart w:id="136" w:name="_Toc218353129"/>
      <w:bookmarkStart w:id="137" w:name="_Toc222999369"/>
      <w:r w:rsidRPr="00877978">
        <w:rPr>
          <w:rStyle w:val="Strong"/>
          <w:rFonts w:ascii="Times New Roman" w:hAnsi="Times New Roman" w:cs="Times New Roman"/>
          <w:b w:val="0"/>
          <w:bCs w:val="0"/>
          <w:color w:val="auto"/>
          <w:sz w:val="24"/>
          <w:szCs w:val="24"/>
          <w:lang w:val="bg-BG"/>
        </w:rPr>
        <w:t>Други примери на хотели в София с добре оптимизирани профили</w:t>
      </w:r>
      <w:r w:rsidR="00817058" w:rsidRPr="00877978">
        <w:rPr>
          <w:rStyle w:val="Strong"/>
          <w:rFonts w:ascii="Times New Roman" w:hAnsi="Times New Roman" w:cs="Times New Roman"/>
          <w:b w:val="0"/>
          <w:bCs w:val="0"/>
          <w:color w:val="auto"/>
          <w:sz w:val="24"/>
          <w:szCs w:val="24"/>
          <w:lang w:val="bg-BG"/>
        </w:rPr>
        <w:t xml:space="preserve"> и </w:t>
      </w:r>
      <w:r w:rsidRPr="00877978">
        <w:rPr>
          <w:rStyle w:val="Strong"/>
          <w:rFonts w:ascii="Times New Roman" w:hAnsi="Times New Roman" w:cs="Times New Roman"/>
          <w:b w:val="0"/>
          <w:color w:val="auto"/>
          <w:sz w:val="24"/>
          <w:szCs w:val="24"/>
          <w:lang w:val="bg-BG"/>
        </w:rPr>
        <w:t xml:space="preserve">силно присъствие в </w:t>
      </w:r>
      <w:r w:rsidRPr="00877978">
        <w:rPr>
          <w:rStyle w:val="Strong"/>
          <w:rFonts w:ascii="Times New Roman" w:hAnsi="Times New Roman" w:cs="Times New Roman"/>
          <w:b w:val="0"/>
          <w:color w:val="auto"/>
          <w:sz w:val="24"/>
          <w:szCs w:val="24"/>
        </w:rPr>
        <w:t>Google</w:t>
      </w:r>
      <w:r w:rsidRPr="00877978">
        <w:rPr>
          <w:rStyle w:val="Strong"/>
          <w:rFonts w:ascii="Times New Roman" w:hAnsi="Times New Roman" w:cs="Times New Roman"/>
          <w:b w:val="0"/>
          <w:color w:val="auto"/>
          <w:sz w:val="24"/>
          <w:szCs w:val="24"/>
          <w:lang w:val="bg-BG"/>
        </w:rPr>
        <w:t xml:space="preserve"> </w:t>
      </w:r>
      <w:r w:rsidRPr="00877978">
        <w:rPr>
          <w:rStyle w:val="Strong"/>
          <w:rFonts w:ascii="Times New Roman" w:hAnsi="Times New Roman" w:cs="Times New Roman"/>
          <w:b w:val="0"/>
          <w:color w:val="auto"/>
          <w:sz w:val="24"/>
          <w:szCs w:val="24"/>
        </w:rPr>
        <w:t>Maps</w:t>
      </w:r>
      <w:r w:rsidRPr="00877978">
        <w:rPr>
          <w:rStyle w:val="Strong"/>
          <w:rFonts w:ascii="Times New Roman" w:hAnsi="Times New Roman" w:cs="Times New Roman"/>
          <w:b w:val="0"/>
          <w:color w:val="auto"/>
          <w:sz w:val="24"/>
          <w:szCs w:val="24"/>
          <w:lang w:val="bg-BG"/>
        </w:rPr>
        <w:t xml:space="preserve"> / </w:t>
      </w:r>
      <w:r w:rsidRPr="00877978">
        <w:rPr>
          <w:rStyle w:val="Strong"/>
          <w:rFonts w:ascii="Times New Roman" w:hAnsi="Times New Roman" w:cs="Times New Roman"/>
          <w:b w:val="0"/>
          <w:color w:val="auto"/>
          <w:sz w:val="24"/>
          <w:szCs w:val="24"/>
        </w:rPr>
        <w:t>Google</w:t>
      </w:r>
      <w:r w:rsidRPr="00877978">
        <w:rPr>
          <w:rStyle w:val="Strong"/>
          <w:rFonts w:ascii="Times New Roman" w:hAnsi="Times New Roman" w:cs="Times New Roman"/>
          <w:b w:val="0"/>
          <w:color w:val="auto"/>
          <w:sz w:val="24"/>
          <w:szCs w:val="24"/>
          <w:lang w:val="bg-BG"/>
        </w:rPr>
        <w:t xml:space="preserve"> </w:t>
      </w:r>
      <w:r w:rsidRPr="00877978">
        <w:rPr>
          <w:rStyle w:val="Strong"/>
          <w:rFonts w:ascii="Times New Roman" w:hAnsi="Times New Roman" w:cs="Times New Roman"/>
          <w:b w:val="0"/>
          <w:color w:val="auto"/>
          <w:sz w:val="24"/>
          <w:szCs w:val="24"/>
        </w:rPr>
        <w:t>Search</w:t>
      </w:r>
      <w:r w:rsidRPr="00877978">
        <w:rPr>
          <w:rFonts w:ascii="Times New Roman" w:hAnsi="Times New Roman" w:cs="Times New Roman"/>
          <w:color w:val="auto"/>
          <w:sz w:val="24"/>
          <w:szCs w:val="24"/>
          <w:lang w:val="bg-BG"/>
        </w:rPr>
        <w:t>, с много ревюта, добра визуализация и атрибути</w:t>
      </w:r>
      <w:r w:rsidR="00817058" w:rsidRPr="00877978">
        <w:rPr>
          <w:rFonts w:ascii="Times New Roman" w:hAnsi="Times New Roman" w:cs="Times New Roman"/>
          <w:color w:val="auto"/>
          <w:sz w:val="24"/>
          <w:szCs w:val="24"/>
          <w:lang w:val="bg-BG"/>
        </w:rPr>
        <w:t xml:space="preserve"> са: </w:t>
      </w:r>
      <w:r w:rsidRPr="00877978">
        <w:rPr>
          <w:rStyle w:val="whitespace-normal"/>
          <w:rFonts w:ascii="Times New Roman" w:hAnsi="Times New Roman" w:cs="Times New Roman"/>
          <w:bCs/>
          <w:color w:val="auto"/>
          <w:sz w:val="24"/>
          <w:szCs w:val="24"/>
        </w:rPr>
        <w:t>Grand</w:t>
      </w:r>
      <w:r w:rsidRPr="00877978">
        <w:rPr>
          <w:rStyle w:val="whitespace-normal"/>
          <w:rFonts w:ascii="Times New Roman" w:hAnsi="Times New Roman" w:cs="Times New Roman"/>
          <w:bCs/>
          <w:color w:val="auto"/>
          <w:sz w:val="24"/>
          <w:szCs w:val="24"/>
          <w:lang w:val="bg-BG"/>
        </w:rPr>
        <w:t xml:space="preserve"> </w:t>
      </w:r>
      <w:r w:rsidRPr="00877978">
        <w:rPr>
          <w:rStyle w:val="whitespace-normal"/>
          <w:rFonts w:ascii="Times New Roman" w:hAnsi="Times New Roman" w:cs="Times New Roman"/>
          <w:bCs/>
          <w:color w:val="auto"/>
          <w:sz w:val="24"/>
          <w:szCs w:val="24"/>
        </w:rPr>
        <w:t>Hotel</w:t>
      </w:r>
      <w:r w:rsidRPr="00877978">
        <w:rPr>
          <w:rStyle w:val="whitespace-normal"/>
          <w:rFonts w:ascii="Times New Roman" w:hAnsi="Times New Roman" w:cs="Times New Roman"/>
          <w:bCs/>
          <w:color w:val="auto"/>
          <w:sz w:val="24"/>
          <w:szCs w:val="24"/>
          <w:lang w:val="bg-BG"/>
        </w:rPr>
        <w:t xml:space="preserve"> </w:t>
      </w:r>
      <w:r w:rsidRPr="00877978">
        <w:rPr>
          <w:rStyle w:val="whitespace-normal"/>
          <w:rFonts w:ascii="Times New Roman" w:hAnsi="Times New Roman" w:cs="Times New Roman"/>
          <w:bCs/>
          <w:color w:val="auto"/>
          <w:sz w:val="24"/>
          <w:szCs w:val="24"/>
        </w:rPr>
        <w:t>Sofia</w:t>
      </w:r>
      <w:r w:rsidR="00817058" w:rsidRPr="00877978">
        <w:rPr>
          <w:rFonts w:ascii="Times New Roman" w:hAnsi="Times New Roman" w:cs="Times New Roman"/>
          <w:color w:val="auto"/>
          <w:sz w:val="24"/>
          <w:szCs w:val="24"/>
          <w:lang w:val="bg-BG"/>
        </w:rPr>
        <w:t xml:space="preserve">, </w:t>
      </w:r>
      <w:r w:rsidRPr="00877978">
        <w:rPr>
          <w:rStyle w:val="whitespace-normal"/>
          <w:rFonts w:ascii="Times New Roman" w:hAnsi="Times New Roman" w:cs="Times New Roman"/>
          <w:bCs/>
          <w:color w:val="auto"/>
          <w:sz w:val="24"/>
          <w:szCs w:val="24"/>
        </w:rPr>
        <w:t>Hilton</w:t>
      </w:r>
      <w:r w:rsidRPr="00877978">
        <w:rPr>
          <w:rStyle w:val="whitespace-normal"/>
          <w:rFonts w:ascii="Times New Roman" w:hAnsi="Times New Roman" w:cs="Times New Roman"/>
          <w:bCs/>
          <w:color w:val="auto"/>
          <w:sz w:val="24"/>
          <w:szCs w:val="24"/>
          <w:lang w:val="bg-BG"/>
        </w:rPr>
        <w:t xml:space="preserve"> </w:t>
      </w:r>
      <w:r w:rsidRPr="00877978">
        <w:rPr>
          <w:rStyle w:val="whitespace-normal"/>
          <w:rFonts w:ascii="Times New Roman" w:hAnsi="Times New Roman" w:cs="Times New Roman"/>
          <w:bCs/>
          <w:color w:val="auto"/>
          <w:sz w:val="24"/>
          <w:szCs w:val="24"/>
        </w:rPr>
        <w:t>Sofia</w:t>
      </w:r>
      <w:r w:rsidR="00817058" w:rsidRPr="00877978">
        <w:rPr>
          <w:rFonts w:ascii="Times New Roman" w:hAnsi="Times New Roman" w:cs="Times New Roman"/>
          <w:color w:val="auto"/>
          <w:sz w:val="24"/>
          <w:szCs w:val="24"/>
          <w:lang w:val="bg-BG"/>
        </w:rPr>
        <w:t xml:space="preserve">, </w:t>
      </w:r>
      <w:r w:rsidRPr="00877978">
        <w:rPr>
          <w:rStyle w:val="whitespace-normal"/>
          <w:rFonts w:ascii="Times New Roman" w:hAnsi="Times New Roman" w:cs="Times New Roman"/>
          <w:bCs/>
          <w:color w:val="auto"/>
          <w:sz w:val="24"/>
          <w:szCs w:val="24"/>
        </w:rPr>
        <w:t>Grand</w:t>
      </w:r>
      <w:r w:rsidRPr="00877978">
        <w:rPr>
          <w:rStyle w:val="whitespace-normal"/>
          <w:rFonts w:ascii="Times New Roman" w:hAnsi="Times New Roman" w:cs="Times New Roman"/>
          <w:bCs/>
          <w:color w:val="auto"/>
          <w:sz w:val="24"/>
          <w:szCs w:val="24"/>
          <w:lang w:val="bg-BG"/>
        </w:rPr>
        <w:t xml:space="preserve"> </w:t>
      </w:r>
      <w:r w:rsidRPr="00877978">
        <w:rPr>
          <w:rStyle w:val="whitespace-normal"/>
          <w:rFonts w:ascii="Times New Roman" w:hAnsi="Times New Roman" w:cs="Times New Roman"/>
          <w:bCs/>
          <w:color w:val="auto"/>
          <w:sz w:val="24"/>
          <w:szCs w:val="24"/>
        </w:rPr>
        <w:t>Hotel</w:t>
      </w:r>
      <w:r w:rsidRPr="00877978">
        <w:rPr>
          <w:rStyle w:val="whitespace-normal"/>
          <w:rFonts w:ascii="Times New Roman" w:hAnsi="Times New Roman" w:cs="Times New Roman"/>
          <w:bCs/>
          <w:color w:val="auto"/>
          <w:sz w:val="24"/>
          <w:szCs w:val="24"/>
          <w:lang w:val="bg-BG"/>
        </w:rPr>
        <w:t xml:space="preserve"> </w:t>
      </w:r>
      <w:r w:rsidRPr="00877978">
        <w:rPr>
          <w:rStyle w:val="whitespace-normal"/>
          <w:rFonts w:ascii="Times New Roman" w:hAnsi="Times New Roman" w:cs="Times New Roman"/>
          <w:bCs/>
          <w:color w:val="auto"/>
          <w:sz w:val="24"/>
          <w:szCs w:val="24"/>
        </w:rPr>
        <w:t>Millennium</w:t>
      </w:r>
      <w:r w:rsidRPr="00877978">
        <w:rPr>
          <w:rStyle w:val="whitespace-normal"/>
          <w:rFonts w:ascii="Times New Roman" w:hAnsi="Times New Roman" w:cs="Times New Roman"/>
          <w:bCs/>
          <w:color w:val="auto"/>
          <w:sz w:val="24"/>
          <w:szCs w:val="24"/>
          <w:lang w:val="bg-BG"/>
        </w:rPr>
        <w:t xml:space="preserve"> </w:t>
      </w:r>
      <w:r w:rsidRPr="00877978">
        <w:rPr>
          <w:rStyle w:val="whitespace-normal"/>
          <w:rFonts w:ascii="Times New Roman" w:hAnsi="Times New Roman" w:cs="Times New Roman"/>
          <w:bCs/>
          <w:color w:val="auto"/>
          <w:sz w:val="24"/>
          <w:szCs w:val="24"/>
        </w:rPr>
        <w:t>Sofia</w:t>
      </w:r>
      <w:r w:rsidR="00817058" w:rsidRPr="00877978">
        <w:rPr>
          <w:rFonts w:ascii="Times New Roman" w:hAnsi="Times New Roman" w:cs="Times New Roman"/>
          <w:color w:val="auto"/>
          <w:sz w:val="24"/>
          <w:szCs w:val="24"/>
          <w:lang w:val="bg-BG"/>
        </w:rPr>
        <w:t xml:space="preserve">, </w:t>
      </w:r>
      <w:r w:rsidRPr="00877978">
        <w:rPr>
          <w:rStyle w:val="whitespace-normal"/>
          <w:rFonts w:ascii="Times New Roman" w:hAnsi="Times New Roman" w:cs="Times New Roman"/>
          <w:bCs/>
          <w:color w:val="auto"/>
          <w:sz w:val="24"/>
          <w:szCs w:val="24"/>
        </w:rPr>
        <w:t>Sense</w:t>
      </w:r>
      <w:r w:rsidRPr="00877978">
        <w:rPr>
          <w:rStyle w:val="whitespace-normal"/>
          <w:rFonts w:ascii="Times New Roman" w:hAnsi="Times New Roman" w:cs="Times New Roman"/>
          <w:bCs/>
          <w:color w:val="auto"/>
          <w:sz w:val="24"/>
          <w:szCs w:val="24"/>
          <w:lang w:val="bg-BG"/>
        </w:rPr>
        <w:t xml:space="preserve"> </w:t>
      </w:r>
      <w:r w:rsidRPr="00877978">
        <w:rPr>
          <w:rStyle w:val="whitespace-normal"/>
          <w:rFonts w:ascii="Times New Roman" w:hAnsi="Times New Roman" w:cs="Times New Roman"/>
          <w:bCs/>
          <w:color w:val="auto"/>
          <w:sz w:val="24"/>
          <w:szCs w:val="24"/>
        </w:rPr>
        <w:t>Hotel</w:t>
      </w:r>
      <w:r w:rsidRPr="00877978">
        <w:rPr>
          <w:rStyle w:val="whitespace-normal"/>
          <w:rFonts w:ascii="Times New Roman" w:hAnsi="Times New Roman" w:cs="Times New Roman"/>
          <w:bCs/>
          <w:color w:val="auto"/>
          <w:sz w:val="24"/>
          <w:szCs w:val="24"/>
          <w:lang w:val="bg-BG"/>
        </w:rPr>
        <w:t xml:space="preserve"> </w:t>
      </w:r>
      <w:r w:rsidRPr="00877978">
        <w:rPr>
          <w:rStyle w:val="whitespace-normal"/>
          <w:rFonts w:ascii="Times New Roman" w:hAnsi="Times New Roman" w:cs="Times New Roman"/>
          <w:bCs/>
          <w:color w:val="auto"/>
          <w:sz w:val="24"/>
          <w:szCs w:val="24"/>
        </w:rPr>
        <w:t>Sofia</w:t>
      </w:r>
      <w:r w:rsidR="00817058" w:rsidRPr="00877978">
        <w:rPr>
          <w:rFonts w:ascii="Times New Roman" w:hAnsi="Times New Roman" w:cs="Times New Roman"/>
          <w:color w:val="auto"/>
          <w:sz w:val="24"/>
          <w:szCs w:val="24"/>
          <w:lang w:val="bg-BG"/>
        </w:rPr>
        <w:t xml:space="preserve">, </w:t>
      </w:r>
      <w:r w:rsidRPr="00877978">
        <w:rPr>
          <w:rStyle w:val="whitespace-normal"/>
          <w:rFonts w:ascii="Times New Roman" w:hAnsi="Times New Roman" w:cs="Times New Roman"/>
          <w:bCs/>
          <w:color w:val="auto"/>
          <w:sz w:val="24"/>
          <w:szCs w:val="24"/>
        </w:rPr>
        <w:t>Aurora</w:t>
      </w:r>
      <w:r w:rsidRPr="00877978">
        <w:rPr>
          <w:rStyle w:val="whitespace-normal"/>
          <w:rFonts w:ascii="Times New Roman" w:hAnsi="Times New Roman" w:cs="Times New Roman"/>
          <w:bCs/>
          <w:color w:val="auto"/>
          <w:sz w:val="24"/>
          <w:szCs w:val="24"/>
          <w:lang w:val="bg-BG"/>
        </w:rPr>
        <w:t xml:space="preserve"> </w:t>
      </w:r>
      <w:r w:rsidRPr="00877978">
        <w:rPr>
          <w:rStyle w:val="whitespace-normal"/>
          <w:rFonts w:ascii="Times New Roman" w:hAnsi="Times New Roman" w:cs="Times New Roman"/>
          <w:bCs/>
          <w:color w:val="auto"/>
          <w:sz w:val="24"/>
          <w:szCs w:val="24"/>
        </w:rPr>
        <w:t>Sofia</w:t>
      </w:r>
      <w:r w:rsidR="00817058" w:rsidRPr="00877978">
        <w:rPr>
          <w:rStyle w:val="whitespace-normal"/>
          <w:rFonts w:ascii="Times New Roman" w:hAnsi="Times New Roman" w:cs="Times New Roman"/>
          <w:bCs/>
          <w:color w:val="auto"/>
          <w:sz w:val="24"/>
          <w:szCs w:val="24"/>
          <w:lang w:val="bg-BG"/>
        </w:rPr>
        <w:t>.</w:t>
      </w:r>
      <w:r w:rsidRPr="00877978">
        <w:rPr>
          <w:rFonts w:ascii="Times New Roman" w:hAnsi="Times New Roman" w:cs="Times New Roman"/>
          <w:color w:val="auto"/>
          <w:sz w:val="24"/>
          <w:szCs w:val="24"/>
          <w:lang w:val="bg-BG"/>
        </w:rPr>
        <w:t xml:space="preserve"> </w:t>
      </w:r>
      <w:r w:rsidR="00817058" w:rsidRPr="00877978">
        <w:rPr>
          <w:rFonts w:ascii="Times New Roman" w:hAnsi="Times New Roman" w:cs="Times New Roman"/>
          <w:color w:val="auto"/>
          <w:sz w:val="24"/>
          <w:szCs w:val="24"/>
          <w:lang w:val="bg-BG"/>
        </w:rPr>
        <w:t xml:space="preserve"> </w:t>
      </w:r>
      <w:r w:rsidR="00817058" w:rsidRPr="00877978">
        <w:rPr>
          <w:rStyle w:val="Strong"/>
          <w:rFonts w:ascii="Times New Roman" w:hAnsi="Times New Roman" w:cs="Times New Roman"/>
          <w:b w:val="0"/>
          <w:bCs w:val="0"/>
          <w:color w:val="auto"/>
          <w:sz w:val="24"/>
          <w:szCs w:val="24"/>
          <w:lang w:val="bg-BG"/>
        </w:rPr>
        <w:t>С</w:t>
      </w:r>
      <w:r w:rsidRPr="00877978">
        <w:rPr>
          <w:rStyle w:val="Strong"/>
          <w:rFonts w:ascii="Times New Roman" w:hAnsi="Times New Roman" w:cs="Times New Roman"/>
          <w:b w:val="0"/>
          <w:bCs w:val="0"/>
          <w:color w:val="auto"/>
          <w:sz w:val="24"/>
          <w:szCs w:val="24"/>
        </w:rPr>
        <w:t>табилно присъствие</w:t>
      </w:r>
      <w:r w:rsidR="00817058" w:rsidRPr="00877978">
        <w:rPr>
          <w:rStyle w:val="Strong"/>
          <w:rFonts w:ascii="Times New Roman" w:hAnsi="Times New Roman" w:cs="Times New Roman"/>
          <w:b w:val="0"/>
          <w:bCs w:val="0"/>
          <w:color w:val="auto"/>
          <w:sz w:val="24"/>
          <w:szCs w:val="24"/>
          <w:lang w:val="bg-BG"/>
        </w:rPr>
        <w:t xml:space="preserve"> имат и  </w:t>
      </w:r>
      <w:r w:rsidRPr="00877978">
        <w:rPr>
          <w:rStyle w:val="whitespace-normal"/>
          <w:rFonts w:ascii="Times New Roman" w:hAnsi="Times New Roman" w:cs="Times New Roman"/>
          <w:bCs/>
          <w:color w:val="auto"/>
          <w:sz w:val="24"/>
          <w:szCs w:val="24"/>
        </w:rPr>
        <w:t>Sofia Balkan Palace</w:t>
      </w:r>
      <w:r w:rsidR="00817058" w:rsidRPr="00877978">
        <w:rPr>
          <w:rStyle w:val="whitespace-normal"/>
          <w:rFonts w:ascii="Times New Roman" w:hAnsi="Times New Roman" w:cs="Times New Roman"/>
          <w:bCs/>
          <w:color w:val="auto"/>
          <w:sz w:val="24"/>
          <w:szCs w:val="24"/>
          <w:lang w:val="bg-BG"/>
        </w:rPr>
        <w:t xml:space="preserve">, </w:t>
      </w:r>
      <w:r w:rsidRPr="00877978">
        <w:rPr>
          <w:rStyle w:val="whitespace-normal"/>
          <w:rFonts w:ascii="Times New Roman" w:hAnsi="Times New Roman" w:cs="Times New Roman"/>
          <w:bCs/>
          <w:color w:val="auto"/>
          <w:sz w:val="24"/>
          <w:szCs w:val="24"/>
        </w:rPr>
        <w:t>Central Hotel Sofia</w:t>
      </w:r>
      <w:r w:rsidR="00817058" w:rsidRPr="00877978">
        <w:rPr>
          <w:rStyle w:val="whitespace-normal"/>
          <w:rFonts w:ascii="Times New Roman" w:hAnsi="Times New Roman" w:cs="Times New Roman"/>
          <w:bCs/>
          <w:color w:val="auto"/>
          <w:sz w:val="24"/>
          <w:szCs w:val="24"/>
          <w:lang w:val="bg-BG"/>
        </w:rPr>
        <w:t xml:space="preserve">, </w:t>
      </w:r>
      <w:r w:rsidRPr="00877978">
        <w:rPr>
          <w:rStyle w:val="whitespace-normal"/>
          <w:rFonts w:ascii="Times New Roman" w:hAnsi="Times New Roman" w:cs="Times New Roman"/>
          <w:bCs/>
          <w:color w:val="auto"/>
          <w:sz w:val="24"/>
          <w:szCs w:val="24"/>
        </w:rPr>
        <w:t>Rosslyn Central Park Hotel Sofia</w:t>
      </w:r>
      <w:r w:rsidR="00817058" w:rsidRPr="00877978">
        <w:rPr>
          <w:rStyle w:val="whitespace-normal"/>
          <w:rFonts w:ascii="Times New Roman" w:hAnsi="Times New Roman" w:cs="Times New Roman"/>
          <w:bCs/>
          <w:color w:val="auto"/>
          <w:sz w:val="24"/>
          <w:szCs w:val="24"/>
          <w:lang w:val="bg-BG"/>
        </w:rPr>
        <w:t xml:space="preserve">, </w:t>
      </w:r>
      <w:r w:rsidRPr="00877978">
        <w:rPr>
          <w:rStyle w:val="whitespace-normal"/>
          <w:rFonts w:ascii="Times New Roman" w:hAnsi="Times New Roman" w:cs="Times New Roman"/>
          <w:bCs/>
          <w:color w:val="auto"/>
          <w:sz w:val="24"/>
          <w:szCs w:val="24"/>
        </w:rPr>
        <w:t>Best Western Premier Sofia Airport Hotel</w:t>
      </w:r>
      <w:r w:rsidR="00817058" w:rsidRPr="00877978">
        <w:rPr>
          <w:rStyle w:val="whitespace-normal"/>
          <w:rFonts w:ascii="Times New Roman" w:hAnsi="Times New Roman" w:cs="Times New Roman"/>
          <w:bCs/>
          <w:color w:val="auto"/>
          <w:sz w:val="24"/>
          <w:szCs w:val="24"/>
          <w:lang w:val="bg-BG"/>
        </w:rPr>
        <w:t>.</w:t>
      </w:r>
      <w:bookmarkEnd w:id="136"/>
      <w:bookmarkEnd w:id="137"/>
    </w:p>
    <w:p w14:paraId="04FF40AA" w14:textId="77777777" w:rsidR="00223C3B" w:rsidRPr="00877978" w:rsidRDefault="005D6EB7" w:rsidP="00817058">
      <w:pPr>
        <w:pStyle w:val="Heading2"/>
        <w:spacing w:before="0" w:line="360" w:lineRule="auto"/>
        <w:ind w:firstLine="720"/>
        <w:jc w:val="both"/>
        <w:rPr>
          <w:rFonts w:ascii="Times New Roman" w:hAnsi="Times New Roman" w:cs="Times New Roman"/>
          <w:color w:val="auto"/>
          <w:sz w:val="24"/>
          <w:szCs w:val="24"/>
          <w:lang w:val="bg-BG"/>
        </w:rPr>
      </w:pPr>
      <w:bookmarkStart w:id="138" w:name="_Toc218353130"/>
      <w:bookmarkStart w:id="139" w:name="_Toc222999370"/>
      <w:r w:rsidRPr="00877978">
        <w:rPr>
          <w:rStyle w:val="Emphasis"/>
          <w:rFonts w:ascii="Times New Roman" w:hAnsi="Times New Roman" w:cs="Times New Roman"/>
          <w:i w:val="0"/>
          <w:color w:val="auto"/>
          <w:sz w:val="24"/>
          <w:szCs w:val="24"/>
          <w:lang w:val="ru-RU"/>
        </w:rPr>
        <w:t xml:space="preserve">При всички </w:t>
      </w:r>
      <w:r w:rsidR="00817058" w:rsidRPr="00877978">
        <w:rPr>
          <w:rStyle w:val="Emphasis"/>
          <w:rFonts w:ascii="Times New Roman" w:hAnsi="Times New Roman" w:cs="Times New Roman"/>
          <w:i w:val="0"/>
          <w:color w:val="auto"/>
          <w:sz w:val="24"/>
          <w:szCs w:val="24"/>
          <w:lang w:val="ru-RU"/>
        </w:rPr>
        <w:t xml:space="preserve"> тях</w:t>
      </w:r>
      <w:r w:rsidRPr="00877978">
        <w:rPr>
          <w:rStyle w:val="Emphasis"/>
          <w:rFonts w:ascii="Times New Roman" w:hAnsi="Times New Roman" w:cs="Times New Roman"/>
          <w:i w:val="0"/>
          <w:color w:val="auto"/>
          <w:sz w:val="24"/>
          <w:szCs w:val="24"/>
          <w:lang w:val="ru-RU"/>
        </w:rPr>
        <w:t xml:space="preserve"> профили</w:t>
      </w:r>
      <w:r w:rsidR="00817058" w:rsidRPr="00877978">
        <w:rPr>
          <w:rStyle w:val="Emphasis"/>
          <w:rFonts w:ascii="Times New Roman" w:hAnsi="Times New Roman" w:cs="Times New Roman"/>
          <w:i w:val="0"/>
          <w:color w:val="auto"/>
          <w:sz w:val="24"/>
          <w:szCs w:val="24"/>
          <w:lang w:val="ru-RU"/>
        </w:rPr>
        <w:t>те им съдържат</w:t>
      </w:r>
      <w:r w:rsidRPr="00877978">
        <w:rPr>
          <w:rFonts w:ascii="Times New Roman" w:hAnsi="Times New Roman" w:cs="Times New Roman"/>
          <w:color w:val="auto"/>
          <w:sz w:val="24"/>
          <w:szCs w:val="24"/>
          <w:lang w:val="ru-RU"/>
        </w:rPr>
        <w:t>:</w:t>
      </w:r>
      <w:r w:rsidR="00817058" w:rsidRPr="00877978">
        <w:rPr>
          <w:rFonts w:ascii="Times New Roman" w:hAnsi="Times New Roman" w:cs="Times New Roman"/>
          <w:color w:val="auto"/>
          <w:sz w:val="24"/>
          <w:szCs w:val="24"/>
          <w:lang w:val="ru-RU"/>
        </w:rPr>
        <w:t xml:space="preserve"> п</w:t>
      </w:r>
      <w:r w:rsidRPr="00877978">
        <w:rPr>
          <w:rFonts w:ascii="Times New Roman" w:hAnsi="Times New Roman" w:cs="Times New Roman"/>
          <w:color w:val="auto"/>
          <w:sz w:val="24"/>
          <w:szCs w:val="24"/>
          <w:lang w:val="ru-RU"/>
        </w:rPr>
        <w:t xml:space="preserve">убликувани </w:t>
      </w:r>
      <w:r w:rsidRPr="00877978">
        <w:rPr>
          <w:rStyle w:val="Strong"/>
          <w:rFonts w:ascii="Times New Roman" w:hAnsi="Times New Roman" w:cs="Times New Roman"/>
          <w:b w:val="0"/>
          <w:color w:val="auto"/>
          <w:sz w:val="24"/>
          <w:szCs w:val="24"/>
          <w:lang w:val="ru-RU"/>
        </w:rPr>
        <w:t>снимки на различни помещения</w:t>
      </w:r>
      <w:r w:rsidRPr="00877978">
        <w:rPr>
          <w:rFonts w:ascii="Times New Roman" w:hAnsi="Times New Roman" w:cs="Times New Roman"/>
          <w:color w:val="auto"/>
          <w:sz w:val="24"/>
          <w:szCs w:val="24"/>
          <w:lang w:val="ru-RU"/>
        </w:rPr>
        <w:t xml:space="preserve"> (стая, лоби, събитийни зали, ресторанти)</w:t>
      </w:r>
      <w:r w:rsidR="00817058" w:rsidRPr="00877978">
        <w:rPr>
          <w:rFonts w:ascii="Times New Roman" w:hAnsi="Times New Roman" w:cs="Times New Roman"/>
          <w:color w:val="auto"/>
          <w:sz w:val="24"/>
          <w:szCs w:val="24"/>
          <w:lang w:val="ru-RU"/>
        </w:rPr>
        <w:t xml:space="preserve">, наличие на </w:t>
      </w:r>
      <w:r w:rsidR="00817058" w:rsidRPr="00877978">
        <w:rPr>
          <w:rStyle w:val="Strong"/>
          <w:rFonts w:ascii="Times New Roman" w:hAnsi="Times New Roman" w:cs="Times New Roman"/>
          <w:b w:val="0"/>
          <w:color w:val="auto"/>
          <w:sz w:val="24"/>
          <w:szCs w:val="24"/>
          <w:lang w:val="ru-RU"/>
        </w:rPr>
        <w:t>а</w:t>
      </w:r>
      <w:r w:rsidRPr="00877978">
        <w:rPr>
          <w:rStyle w:val="Strong"/>
          <w:rFonts w:ascii="Times New Roman" w:hAnsi="Times New Roman" w:cs="Times New Roman"/>
          <w:b w:val="0"/>
          <w:color w:val="auto"/>
          <w:sz w:val="24"/>
          <w:szCs w:val="24"/>
          <w:lang w:val="ru-RU"/>
        </w:rPr>
        <w:t>трибути</w:t>
      </w:r>
      <w:r w:rsidRPr="00877978">
        <w:rPr>
          <w:rFonts w:ascii="Times New Roman" w:hAnsi="Times New Roman" w:cs="Times New Roman"/>
          <w:color w:val="auto"/>
          <w:sz w:val="24"/>
          <w:szCs w:val="24"/>
          <w:lang w:val="ru-RU"/>
        </w:rPr>
        <w:t xml:space="preserve"> </w:t>
      </w:r>
      <w:r w:rsidR="00817058" w:rsidRPr="00877978">
        <w:rPr>
          <w:rFonts w:ascii="Times New Roman" w:hAnsi="Times New Roman" w:cs="Times New Roman"/>
          <w:color w:val="auto"/>
          <w:sz w:val="24"/>
          <w:szCs w:val="24"/>
          <w:lang w:val="ru-RU"/>
        </w:rPr>
        <w:t xml:space="preserve">  за предлагани </w:t>
      </w:r>
      <w:r w:rsidRPr="00877978">
        <w:rPr>
          <w:rFonts w:ascii="Times New Roman" w:hAnsi="Times New Roman" w:cs="Times New Roman"/>
          <w:color w:val="auto"/>
          <w:sz w:val="24"/>
          <w:szCs w:val="24"/>
          <w:lang w:val="ru-RU"/>
        </w:rPr>
        <w:t xml:space="preserve">услуги </w:t>
      </w:r>
      <w:r w:rsidR="00817058" w:rsidRPr="00877978">
        <w:rPr>
          <w:rFonts w:ascii="Times New Roman" w:hAnsi="Times New Roman" w:cs="Times New Roman"/>
          <w:color w:val="auto"/>
          <w:sz w:val="24"/>
          <w:szCs w:val="24"/>
          <w:lang w:val="ru-RU"/>
        </w:rPr>
        <w:t xml:space="preserve"> </w:t>
      </w:r>
      <w:r w:rsidRPr="00877978">
        <w:rPr>
          <w:rFonts w:ascii="Times New Roman" w:hAnsi="Times New Roman" w:cs="Times New Roman"/>
          <w:color w:val="auto"/>
          <w:sz w:val="24"/>
          <w:szCs w:val="24"/>
          <w:lang w:val="ru-RU"/>
        </w:rPr>
        <w:t xml:space="preserve"> </w:t>
      </w:r>
      <w:r w:rsidR="00817058" w:rsidRPr="00877978">
        <w:rPr>
          <w:rFonts w:ascii="Times New Roman" w:hAnsi="Times New Roman" w:cs="Times New Roman"/>
          <w:color w:val="auto"/>
          <w:sz w:val="24"/>
          <w:szCs w:val="24"/>
          <w:lang w:val="ru-RU"/>
        </w:rPr>
        <w:t>(</w:t>
      </w:r>
      <w:r w:rsidRPr="00877978">
        <w:rPr>
          <w:rFonts w:ascii="Times New Roman" w:hAnsi="Times New Roman" w:cs="Times New Roman"/>
          <w:color w:val="auto"/>
          <w:sz w:val="24"/>
          <w:szCs w:val="24"/>
        </w:rPr>
        <w:t>Wi</w:t>
      </w:r>
      <w:r w:rsidRPr="00877978">
        <w:rPr>
          <w:rFonts w:ascii="Times New Roman" w:hAnsi="Times New Roman" w:cs="Times New Roman"/>
          <w:color w:val="auto"/>
          <w:sz w:val="24"/>
          <w:szCs w:val="24"/>
          <w:lang w:val="ru-RU"/>
        </w:rPr>
        <w:t>-</w:t>
      </w:r>
      <w:r w:rsidRPr="00877978">
        <w:rPr>
          <w:rFonts w:ascii="Times New Roman" w:hAnsi="Times New Roman" w:cs="Times New Roman"/>
          <w:color w:val="auto"/>
          <w:sz w:val="24"/>
          <w:szCs w:val="24"/>
        </w:rPr>
        <w:t>Fi</w:t>
      </w:r>
      <w:r w:rsidRPr="00877978">
        <w:rPr>
          <w:rFonts w:ascii="Times New Roman" w:hAnsi="Times New Roman" w:cs="Times New Roman"/>
          <w:color w:val="auto"/>
          <w:sz w:val="24"/>
          <w:szCs w:val="24"/>
          <w:lang w:val="ru-RU"/>
        </w:rPr>
        <w:t>, гладене, закуска, паркинг, спа, румсървиз и др.)</w:t>
      </w:r>
      <w:r w:rsidR="00817058" w:rsidRPr="00877978">
        <w:rPr>
          <w:rFonts w:ascii="Times New Roman" w:hAnsi="Times New Roman" w:cs="Times New Roman"/>
          <w:color w:val="auto"/>
          <w:sz w:val="24"/>
          <w:szCs w:val="24"/>
          <w:lang w:val="ru-RU"/>
        </w:rPr>
        <w:t xml:space="preserve">, </w:t>
      </w:r>
      <w:r w:rsidR="00817058" w:rsidRPr="00877978">
        <w:rPr>
          <w:rStyle w:val="Strong"/>
          <w:rFonts w:ascii="Times New Roman" w:hAnsi="Times New Roman" w:cs="Times New Roman"/>
          <w:b w:val="0"/>
          <w:color w:val="auto"/>
          <w:sz w:val="24"/>
          <w:szCs w:val="24"/>
          <w:lang w:val="ru-RU"/>
        </w:rPr>
        <w:t>р</w:t>
      </w:r>
      <w:r w:rsidRPr="00877978">
        <w:rPr>
          <w:rStyle w:val="Strong"/>
          <w:rFonts w:ascii="Times New Roman" w:hAnsi="Times New Roman" w:cs="Times New Roman"/>
          <w:b w:val="0"/>
          <w:color w:val="auto"/>
          <w:sz w:val="24"/>
          <w:szCs w:val="24"/>
          <w:lang w:val="ru-RU"/>
        </w:rPr>
        <w:t>евюта от гости</w:t>
      </w:r>
      <w:r w:rsidRPr="00877978">
        <w:rPr>
          <w:rFonts w:ascii="Times New Roman" w:hAnsi="Times New Roman" w:cs="Times New Roman"/>
          <w:color w:val="auto"/>
          <w:sz w:val="24"/>
          <w:szCs w:val="24"/>
          <w:lang w:val="ru-RU"/>
        </w:rPr>
        <w:t xml:space="preserve"> с оценки и коментари за персонала, чистота, местоположение и цена.</w:t>
      </w:r>
      <w:bookmarkEnd w:id="138"/>
      <w:bookmarkEnd w:id="139"/>
    </w:p>
    <w:p w14:paraId="4F6077B9" w14:textId="77777777" w:rsidR="00036EBE" w:rsidRPr="00877978" w:rsidRDefault="00036EBE" w:rsidP="00036EBE">
      <w:pPr>
        <w:pStyle w:val="NormalWeb"/>
        <w:spacing w:after="0" w:line="360" w:lineRule="auto"/>
        <w:ind w:firstLine="720"/>
        <w:jc w:val="both"/>
        <w:rPr>
          <w:rFonts w:eastAsia="Times New Roman"/>
          <w:lang w:val="bg-BG" w:eastAsia="bg-BG" w:bidi="hi-IN"/>
        </w:rPr>
      </w:pPr>
      <w:r w:rsidRPr="00877978">
        <w:rPr>
          <w:rFonts w:eastAsia="Times New Roman"/>
          <w:lang w:val="bg-BG" w:eastAsia="bg-BG" w:bidi="hi-IN"/>
        </w:rPr>
        <w:t xml:space="preserve">Използването на CRM в туризма има своите предимства: </w:t>
      </w:r>
    </w:p>
    <w:p w14:paraId="42DDD65D" w14:textId="77777777" w:rsidR="00036EBE" w:rsidRPr="00877978" w:rsidRDefault="00036EBE" w:rsidP="0041084A">
      <w:pPr>
        <w:pStyle w:val="NormalWeb"/>
        <w:numPr>
          <w:ilvl w:val="0"/>
          <w:numId w:val="29"/>
        </w:numPr>
        <w:spacing w:after="0" w:line="360" w:lineRule="auto"/>
        <w:jc w:val="both"/>
        <w:rPr>
          <w:rFonts w:eastAsia="Times New Roman"/>
          <w:i/>
          <w:lang w:val="bg-BG" w:eastAsia="bg-BG" w:bidi="hi-IN"/>
        </w:rPr>
      </w:pPr>
      <w:r w:rsidRPr="00877978">
        <w:rPr>
          <w:rFonts w:eastAsia="Times New Roman"/>
          <w:i/>
          <w:lang w:val="bg-BG" w:eastAsia="bg-BG" w:bidi="hi-IN"/>
        </w:rPr>
        <w:t>CRM системите са основен инструмент за персонализирано клиентско обслужване. </w:t>
      </w:r>
    </w:p>
    <w:p w14:paraId="537585AD" w14:textId="77777777" w:rsidR="00036EBE" w:rsidRPr="00877978" w:rsidRDefault="00036EBE" w:rsidP="00402E36">
      <w:pPr>
        <w:pStyle w:val="NormalWeb"/>
        <w:spacing w:after="0" w:line="360" w:lineRule="auto"/>
        <w:ind w:firstLine="720"/>
        <w:jc w:val="both"/>
        <w:rPr>
          <w:rFonts w:eastAsia="Times New Roman"/>
          <w:lang w:val="bg-BG" w:eastAsia="bg-BG" w:bidi="hi-IN"/>
        </w:rPr>
      </w:pPr>
      <w:r w:rsidRPr="00877978">
        <w:rPr>
          <w:rFonts w:eastAsia="Times New Roman"/>
          <w:lang w:val="bg-BG" w:eastAsia="bg-BG" w:bidi="hi-IN"/>
        </w:rPr>
        <w:t>Чрез тях турстическите организации могат да опознават клиентите си в дъ</w:t>
      </w:r>
      <w:r w:rsidR="00402E36" w:rsidRPr="00877978">
        <w:rPr>
          <w:rFonts w:eastAsia="Times New Roman"/>
          <w:lang w:val="bg-BG" w:eastAsia="bg-BG" w:bidi="hi-IN"/>
        </w:rPr>
        <w:t>лбочина чрез техните интереси, пов</w:t>
      </w:r>
      <w:r w:rsidRPr="00877978">
        <w:rPr>
          <w:rFonts w:eastAsia="Times New Roman"/>
          <w:lang w:val="bg-BG" w:eastAsia="bg-BG" w:bidi="hi-IN"/>
        </w:rPr>
        <w:t>едение и предпочитания и на тази база да им предлагат точно това, което те искат и очакват.  Така също една добре изградена и успешно внедрена CRM система е в състояние да подобри цялостното клиентско изживяване.</w:t>
      </w:r>
    </w:p>
    <w:p w14:paraId="5E961A28" w14:textId="77777777" w:rsidR="00036EBE" w:rsidRPr="00877978" w:rsidRDefault="00036EBE" w:rsidP="0041084A">
      <w:pPr>
        <w:pStyle w:val="ListParagraph"/>
        <w:numPr>
          <w:ilvl w:val="0"/>
          <w:numId w:val="26"/>
        </w:numPr>
        <w:spacing w:after="0" w:line="360" w:lineRule="auto"/>
        <w:jc w:val="both"/>
        <w:outlineLvl w:val="1"/>
        <w:rPr>
          <w:rFonts w:ascii="Times New Roman" w:eastAsia="Times New Roman" w:hAnsi="Times New Roman" w:cs="Times New Roman"/>
          <w:i/>
          <w:sz w:val="24"/>
          <w:szCs w:val="24"/>
          <w:lang w:val="bg-BG" w:eastAsia="bg-BG" w:bidi="hi-IN"/>
        </w:rPr>
      </w:pPr>
      <w:bookmarkStart w:id="140" w:name="_Toc196931491"/>
      <w:bookmarkStart w:id="141" w:name="_Toc196982077"/>
      <w:bookmarkStart w:id="142" w:name="_Toc207505315"/>
      <w:bookmarkStart w:id="143" w:name="_Toc218353131"/>
      <w:bookmarkStart w:id="144" w:name="_Toc222999371"/>
      <w:r w:rsidRPr="00877978">
        <w:rPr>
          <w:rFonts w:ascii="Times New Roman" w:eastAsia="Times New Roman" w:hAnsi="Times New Roman" w:cs="Times New Roman"/>
          <w:i/>
          <w:sz w:val="24"/>
          <w:szCs w:val="24"/>
          <w:lang w:val="bg-BG" w:eastAsia="bg-BG" w:bidi="hi-IN"/>
        </w:rPr>
        <w:t>Увеличаване на производителността.</w:t>
      </w:r>
      <w:bookmarkEnd w:id="140"/>
      <w:bookmarkEnd w:id="141"/>
      <w:bookmarkEnd w:id="142"/>
      <w:bookmarkEnd w:id="143"/>
      <w:bookmarkEnd w:id="144"/>
    </w:p>
    <w:p w14:paraId="3F766858" w14:textId="77777777" w:rsidR="00036EBE" w:rsidRPr="00877978" w:rsidRDefault="00036EBE" w:rsidP="00036EBE">
      <w:pPr>
        <w:spacing w:line="360" w:lineRule="auto"/>
        <w:ind w:firstLine="720"/>
        <w:jc w:val="both"/>
        <w:rPr>
          <w:lang w:bidi="hi-IN"/>
        </w:rPr>
      </w:pPr>
      <w:r w:rsidRPr="00877978">
        <w:rPr>
          <w:lang w:bidi="hi-IN"/>
        </w:rPr>
        <w:lastRenderedPageBreak/>
        <w:t>CRM изглажда вътрешнофирмените процеси, като позволява тяхното стандартизиране и последователност, благодарение на наличните инструменти, шаблони и автоматизации. Това води до спестяване на време и човешки ресурс, без да бъде за сметка на качеството на предлаганата услуга.</w:t>
      </w:r>
    </w:p>
    <w:p w14:paraId="3C8DBC74" w14:textId="77777777" w:rsidR="00036EBE" w:rsidRPr="00877978" w:rsidRDefault="00036EBE" w:rsidP="0041084A">
      <w:pPr>
        <w:pStyle w:val="ListParagraph"/>
        <w:numPr>
          <w:ilvl w:val="0"/>
          <w:numId w:val="27"/>
        </w:numPr>
        <w:spacing w:after="0" w:line="360" w:lineRule="auto"/>
        <w:jc w:val="both"/>
        <w:rPr>
          <w:rFonts w:ascii="Times New Roman" w:eastAsia="Times New Roman" w:hAnsi="Times New Roman" w:cs="Times New Roman"/>
          <w:i/>
          <w:sz w:val="24"/>
          <w:szCs w:val="24"/>
          <w:lang w:val="bg-BG" w:eastAsia="bg-BG" w:bidi="hi-IN"/>
        </w:rPr>
      </w:pPr>
      <w:r w:rsidRPr="00877978">
        <w:rPr>
          <w:rFonts w:ascii="Times New Roman" w:eastAsia="Times New Roman" w:hAnsi="Times New Roman" w:cs="Times New Roman"/>
          <w:i/>
          <w:sz w:val="24"/>
          <w:szCs w:val="24"/>
          <w:lang w:val="bg-BG" w:eastAsia="bg-BG" w:bidi="hi-IN"/>
        </w:rPr>
        <w:t>Облачно съхранение на централизираната база данни.</w:t>
      </w:r>
    </w:p>
    <w:p w14:paraId="248388BB" w14:textId="77777777" w:rsidR="00036EBE" w:rsidRPr="00877978" w:rsidRDefault="00036EBE" w:rsidP="00036EBE">
      <w:pPr>
        <w:spacing w:line="360" w:lineRule="auto"/>
        <w:ind w:firstLine="720"/>
        <w:jc w:val="both"/>
        <w:rPr>
          <w:lang w:bidi="hi-IN"/>
        </w:rPr>
      </w:pPr>
      <w:r w:rsidRPr="00877978">
        <w:rPr>
          <w:lang w:bidi="hi-IN"/>
        </w:rPr>
        <w:t xml:space="preserve">Достъп до унифицирани данни в реално време, което минимизира допускането на неточности и осигурява цялата нужна информация на едно място, както и нейната абсолютна сигурност. </w:t>
      </w:r>
    </w:p>
    <w:p w14:paraId="6521388F" w14:textId="77777777" w:rsidR="00036EBE" w:rsidRPr="00877978" w:rsidRDefault="00036EBE" w:rsidP="0041084A">
      <w:pPr>
        <w:pStyle w:val="ListParagraph"/>
        <w:numPr>
          <w:ilvl w:val="0"/>
          <w:numId w:val="27"/>
        </w:numPr>
        <w:spacing w:after="0" w:line="360" w:lineRule="auto"/>
        <w:jc w:val="both"/>
        <w:rPr>
          <w:rFonts w:ascii="Times New Roman" w:eastAsia="Times New Roman" w:hAnsi="Times New Roman" w:cs="Times New Roman"/>
          <w:i/>
          <w:sz w:val="24"/>
          <w:szCs w:val="24"/>
          <w:lang w:val="bg-BG" w:eastAsia="bg-BG" w:bidi="hi-IN"/>
        </w:rPr>
      </w:pPr>
      <w:r w:rsidRPr="00877978">
        <w:rPr>
          <w:rFonts w:ascii="Times New Roman" w:eastAsia="Times New Roman" w:hAnsi="Times New Roman" w:cs="Times New Roman"/>
          <w:i/>
          <w:sz w:val="24"/>
          <w:szCs w:val="24"/>
          <w:lang w:val="bg-BG" w:eastAsia="bg-BG" w:bidi="hi-IN"/>
        </w:rPr>
        <w:t>Таргетирани търговски активности.</w:t>
      </w:r>
    </w:p>
    <w:p w14:paraId="4683C2DB" w14:textId="77777777" w:rsidR="00A3074F" w:rsidRPr="00877978" w:rsidRDefault="00036EBE" w:rsidP="00A3074F">
      <w:pPr>
        <w:spacing w:line="360" w:lineRule="auto"/>
        <w:ind w:firstLine="720"/>
        <w:jc w:val="both"/>
        <w:rPr>
          <w:lang w:val="ru-RU"/>
        </w:rPr>
      </w:pPr>
      <w:r w:rsidRPr="00877978">
        <w:rPr>
          <w:lang w:bidi="hi-IN"/>
        </w:rPr>
        <w:t>CRM системата дава възможност за по-персонализиран подход и по-голяма прецизност в продажбените активности, разчитайки на детайлното сегментиране, автоматизираното категоризиране на лийдове, в комбинация с детайлното таргетиране при провеждане на изходящи кампании.</w:t>
      </w:r>
      <w:r w:rsidRPr="00877978">
        <w:rPr>
          <w:lang w:val="ru-RU"/>
        </w:rPr>
        <w:t xml:space="preserve"> Същевременно, персонализираният подход и прецизността в продажбените активности, които се постигат чрез </w:t>
      </w:r>
      <w:r w:rsidRPr="00877978">
        <w:t>CRM</w:t>
      </w:r>
      <w:r w:rsidRPr="00877978">
        <w:rPr>
          <w:lang w:val="ru-RU"/>
        </w:rPr>
        <w:t xml:space="preserve"> системата, позволяват не само ефективно управление на текущите клиенти, но и успешното привличане на нови, с минимални усилия и разходи.</w:t>
      </w:r>
    </w:p>
    <w:p w14:paraId="47D71D88" w14:textId="77777777" w:rsidR="00036EBE" w:rsidRPr="00877978" w:rsidRDefault="00036EBE" w:rsidP="00A3074F">
      <w:pPr>
        <w:spacing w:line="360" w:lineRule="auto"/>
        <w:ind w:firstLine="720"/>
        <w:jc w:val="both"/>
        <w:rPr>
          <w:lang w:val="ru-RU" w:bidi="hi-IN"/>
        </w:rPr>
      </w:pPr>
      <w:r w:rsidRPr="00877978">
        <w:rPr>
          <w:lang w:bidi="hi-IN"/>
        </w:rPr>
        <w:t xml:space="preserve"> </w:t>
      </w:r>
      <w:r w:rsidRPr="00877978">
        <w:t xml:space="preserve">Изследванията показват, че използването на системи за управление на взаимоотношенията с клиенти </w:t>
      </w:r>
      <w:r w:rsidR="004E4655" w:rsidRPr="00877978">
        <w:t>(</w:t>
      </w:r>
      <w:r w:rsidRPr="00877978">
        <w:t xml:space="preserve">CRM) може съществено да повлияе върху търговските резултати на организациите. Прилагането на CRM решения е свързано с увеличение на приходите на търговците с до 41%. Допълнително, данните сочат, че употребата на CRM системи води до ръст на продажбите с до 29%. Около 65% от компаниите, които използват CRM технологии, успяват да изпълнят заложените квоти за продажби. </w:t>
      </w:r>
      <w:r w:rsidRPr="00877978">
        <w:rPr>
          <w:lang w:val="ru-RU"/>
        </w:rPr>
        <w:t xml:space="preserve">Освен това, </w:t>
      </w:r>
      <w:r w:rsidRPr="00877978">
        <w:t>CRM</w:t>
      </w:r>
      <w:r w:rsidRPr="00877978">
        <w:rPr>
          <w:lang w:val="ru-RU"/>
        </w:rPr>
        <w:t xml:space="preserve"> платформите подобряват точността на прогнозиране на продажбите с 42%, което допринася за по-ефективно стратегическо планиране и вземане на решения</w:t>
      </w:r>
      <w:r w:rsidR="00A3074F" w:rsidRPr="00877978">
        <w:rPr>
          <w:lang w:val="ru-RU"/>
        </w:rPr>
        <w:t xml:space="preserve"> </w:t>
      </w:r>
      <w:r w:rsidR="004E4655" w:rsidRPr="00877978">
        <w:rPr>
          <w:lang w:val="ru-RU"/>
        </w:rPr>
        <w:t>(</w:t>
      </w:r>
      <w:r w:rsidR="00A3074F" w:rsidRPr="00877978">
        <w:rPr>
          <w:bCs/>
        </w:rPr>
        <w:t>CRM</w:t>
      </w:r>
      <w:r w:rsidR="00A3074F" w:rsidRPr="00877978">
        <w:rPr>
          <w:bCs/>
          <w:lang w:val="ru-RU"/>
        </w:rPr>
        <w:t xml:space="preserve"> в туризма – предимства, ползи и възможности</w:t>
      </w:r>
      <w:r w:rsidR="0029158E" w:rsidRPr="00877978">
        <w:rPr>
          <w:lang w:val="ru-RU"/>
        </w:rPr>
        <w:t>)</w:t>
      </w:r>
      <w:r w:rsidRPr="00877978">
        <w:t>.</w:t>
      </w:r>
    </w:p>
    <w:p w14:paraId="2294B94F" w14:textId="77777777" w:rsidR="00036EBE" w:rsidRPr="00877978" w:rsidRDefault="00036EBE" w:rsidP="0041084A">
      <w:pPr>
        <w:pStyle w:val="ListParagraph"/>
        <w:numPr>
          <w:ilvl w:val="0"/>
          <w:numId w:val="27"/>
        </w:numPr>
        <w:spacing w:after="0" w:line="360" w:lineRule="auto"/>
        <w:jc w:val="both"/>
        <w:outlineLvl w:val="2"/>
        <w:rPr>
          <w:rFonts w:ascii="Times New Roman" w:eastAsia="Times New Roman" w:hAnsi="Times New Roman" w:cs="Times New Roman"/>
          <w:i/>
          <w:sz w:val="24"/>
          <w:szCs w:val="24"/>
          <w:lang w:val="bg-BG" w:eastAsia="bg-BG" w:bidi="hi-IN"/>
        </w:rPr>
      </w:pPr>
      <w:bookmarkStart w:id="145" w:name="_Toc196931492"/>
      <w:bookmarkStart w:id="146" w:name="_Toc196982078"/>
      <w:bookmarkStart w:id="147" w:name="_Toc207505316"/>
      <w:bookmarkStart w:id="148" w:name="_Toc218353132"/>
      <w:bookmarkStart w:id="149" w:name="_Toc222999372"/>
      <w:r w:rsidRPr="00877978">
        <w:rPr>
          <w:rFonts w:ascii="Times New Roman" w:eastAsia="Times New Roman" w:hAnsi="Times New Roman" w:cs="Times New Roman"/>
          <w:i/>
          <w:sz w:val="24"/>
          <w:szCs w:val="24"/>
          <w:lang w:val="bg-BG" w:eastAsia="bg-BG" w:bidi="hi-IN"/>
        </w:rPr>
        <w:t>Ролята на обратната връзка.</w:t>
      </w:r>
      <w:bookmarkEnd w:id="145"/>
      <w:bookmarkEnd w:id="146"/>
      <w:bookmarkEnd w:id="147"/>
      <w:bookmarkEnd w:id="148"/>
      <w:bookmarkEnd w:id="149"/>
    </w:p>
    <w:p w14:paraId="3E95C971" w14:textId="77777777" w:rsidR="00036EBE" w:rsidRPr="00877978" w:rsidRDefault="00036EBE" w:rsidP="00256350">
      <w:pPr>
        <w:spacing w:line="360" w:lineRule="auto"/>
        <w:ind w:firstLine="720"/>
        <w:jc w:val="both"/>
        <w:rPr>
          <w:lang w:bidi="hi-IN"/>
        </w:rPr>
      </w:pPr>
      <w:r w:rsidRPr="00877978">
        <w:rPr>
          <w:lang w:bidi="hi-IN"/>
        </w:rPr>
        <w:t xml:space="preserve">Данните, базирани на обратната връзка от клиентите, спомагат за оформянето на маркетинговата стратегия и посоката на провеждането на самите кампании. </w:t>
      </w:r>
    </w:p>
    <w:p w14:paraId="135DC14E" w14:textId="77777777" w:rsidR="00036EBE" w:rsidRPr="00877978" w:rsidRDefault="00036EBE" w:rsidP="0034626A">
      <w:pPr>
        <w:spacing w:line="360" w:lineRule="auto"/>
        <w:ind w:firstLine="720"/>
        <w:jc w:val="both"/>
        <w:rPr>
          <w:lang w:bidi="hi-IN"/>
        </w:rPr>
      </w:pPr>
      <w:r w:rsidRPr="00877978">
        <w:rPr>
          <w:lang w:bidi="hi-IN"/>
        </w:rPr>
        <w:t>Детайлната история на комуникация, която се съхранява в клиентските досиета на CRM, подобрява персонализираните взаимодействия и насърчава доверието и лоялността. Програмите за лоялност и Follow-Up комуникацията от страна на агенциите създават усещане за ексклузивност у клиентите и повлияват положително на тяхното решение да ползват повторно услугите на компанията.</w:t>
      </w:r>
    </w:p>
    <w:p w14:paraId="0ECD8B3B" w14:textId="77777777" w:rsidR="00036EBE" w:rsidRPr="00877978" w:rsidRDefault="00036EBE" w:rsidP="0041084A">
      <w:pPr>
        <w:pStyle w:val="ListParagraph"/>
        <w:numPr>
          <w:ilvl w:val="0"/>
          <w:numId w:val="27"/>
        </w:numPr>
        <w:spacing w:after="0" w:line="360" w:lineRule="auto"/>
        <w:jc w:val="both"/>
        <w:rPr>
          <w:rFonts w:ascii="Times New Roman" w:eastAsia="Times New Roman" w:hAnsi="Times New Roman" w:cs="Times New Roman"/>
          <w:i/>
          <w:sz w:val="24"/>
          <w:szCs w:val="24"/>
          <w:lang w:val="bg-BG" w:eastAsia="bg-BG" w:bidi="hi-IN"/>
        </w:rPr>
      </w:pPr>
      <w:r w:rsidRPr="00877978">
        <w:rPr>
          <w:rFonts w:ascii="Times New Roman" w:eastAsia="Times New Roman" w:hAnsi="Times New Roman" w:cs="Times New Roman"/>
          <w:i/>
          <w:sz w:val="24"/>
          <w:szCs w:val="24"/>
          <w:lang w:val="bg-BG" w:eastAsia="bg-BG" w:bidi="hi-IN"/>
        </w:rPr>
        <w:lastRenderedPageBreak/>
        <w:t>Подобряване на клиентското обслужване</w:t>
      </w:r>
    </w:p>
    <w:p w14:paraId="7E630B41" w14:textId="77777777" w:rsidR="00036EBE" w:rsidRPr="00877978" w:rsidRDefault="00036EBE" w:rsidP="00036EBE">
      <w:pPr>
        <w:spacing w:line="360" w:lineRule="auto"/>
        <w:ind w:firstLine="720"/>
        <w:jc w:val="both"/>
        <w:rPr>
          <w:lang w:val="ru-RU" w:bidi="hi-IN"/>
        </w:rPr>
      </w:pPr>
      <w:r w:rsidRPr="00877978">
        <w:t>CRM</w:t>
      </w:r>
      <w:r w:rsidRPr="00877978">
        <w:rPr>
          <w:lang w:val="ru-RU"/>
        </w:rPr>
        <w:t xml:space="preserve"> системите предлагат разнообразие от ефективни функции, които способстват за подобряване на качеството на обслужването. Те включват многоканална комуникация,  която обхващаща телефон, имейл, уеб чат </w:t>
      </w:r>
      <w:r w:rsidR="004E4655" w:rsidRPr="00877978">
        <w:rPr>
          <w:lang w:val="ru-RU"/>
        </w:rPr>
        <w:t>(</w:t>
      </w:r>
      <w:r w:rsidRPr="00877978">
        <w:rPr>
          <w:lang w:val="ru-RU"/>
        </w:rPr>
        <w:t xml:space="preserve">включително чатбот) и </w:t>
      </w:r>
      <w:r w:rsidRPr="00877978">
        <w:t>Viber</w:t>
      </w:r>
      <w:r w:rsidRPr="00877978">
        <w:rPr>
          <w:lang w:val="ru-RU"/>
        </w:rPr>
        <w:t>, както и инструменти за успешно изпълнение на изходящи маркетингови и търговски кампании, характеризиращи се с персонализирани послания и индивидуален клиентски подход.</w:t>
      </w:r>
    </w:p>
    <w:p w14:paraId="38B3BEFD" w14:textId="77777777" w:rsidR="00036EBE" w:rsidRPr="00877978" w:rsidRDefault="00036EBE" w:rsidP="0041084A">
      <w:pPr>
        <w:pStyle w:val="ListParagraph"/>
        <w:numPr>
          <w:ilvl w:val="0"/>
          <w:numId w:val="27"/>
        </w:numPr>
        <w:spacing w:after="0" w:line="360" w:lineRule="auto"/>
        <w:jc w:val="both"/>
        <w:outlineLvl w:val="2"/>
        <w:rPr>
          <w:rFonts w:ascii="Times New Roman" w:eastAsia="Times New Roman" w:hAnsi="Times New Roman" w:cs="Times New Roman"/>
          <w:i/>
          <w:sz w:val="24"/>
          <w:szCs w:val="24"/>
          <w:lang w:val="bg-BG" w:eastAsia="bg-BG" w:bidi="hi-IN"/>
        </w:rPr>
      </w:pPr>
      <w:bookmarkStart w:id="150" w:name="_Toc196931493"/>
      <w:bookmarkStart w:id="151" w:name="_Toc196982079"/>
      <w:bookmarkStart w:id="152" w:name="_Toc207505317"/>
      <w:bookmarkStart w:id="153" w:name="_Toc218353133"/>
      <w:bookmarkStart w:id="154" w:name="_Toc222999373"/>
      <w:r w:rsidRPr="00877978">
        <w:rPr>
          <w:rFonts w:ascii="Times New Roman" w:eastAsia="Times New Roman" w:hAnsi="Times New Roman" w:cs="Times New Roman"/>
          <w:i/>
          <w:sz w:val="24"/>
          <w:szCs w:val="24"/>
          <w:lang w:val="bg-BG" w:eastAsia="bg-BG" w:bidi="hi-IN"/>
        </w:rPr>
        <w:t>Отчетност, базирана на реални данни.</w:t>
      </w:r>
      <w:bookmarkEnd w:id="150"/>
      <w:bookmarkEnd w:id="151"/>
      <w:bookmarkEnd w:id="152"/>
      <w:bookmarkEnd w:id="153"/>
      <w:bookmarkEnd w:id="154"/>
    </w:p>
    <w:p w14:paraId="62B2CBD8" w14:textId="77777777" w:rsidR="00036EBE" w:rsidRPr="00877978" w:rsidRDefault="00036EBE" w:rsidP="00036EBE">
      <w:pPr>
        <w:spacing w:line="360" w:lineRule="auto"/>
        <w:ind w:firstLine="720"/>
        <w:jc w:val="both"/>
        <w:rPr>
          <w:lang w:bidi="hi-IN"/>
        </w:rPr>
      </w:pPr>
      <w:r w:rsidRPr="00877978">
        <w:rPr>
          <w:lang w:bidi="hi-IN"/>
        </w:rPr>
        <w:t>CRM решенията предлагат редица опции за генериране на справки по различни комбинации от документираната от туристическата фирма информация за търговските активности.  </w:t>
      </w:r>
    </w:p>
    <w:p w14:paraId="004318CE" w14:textId="77777777" w:rsidR="00036EBE" w:rsidRPr="00877978" w:rsidRDefault="00036EBE" w:rsidP="00036EBE">
      <w:pPr>
        <w:spacing w:line="360" w:lineRule="auto"/>
        <w:ind w:firstLine="720"/>
        <w:jc w:val="both"/>
        <w:rPr>
          <w:lang w:bidi="hi-IN"/>
        </w:rPr>
      </w:pPr>
      <w:r w:rsidRPr="00877978">
        <w:rPr>
          <w:lang w:bidi="hi-IN"/>
        </w:rPr>
        <w:t>На база на възможностите на приложение на CRM инструмента, стават видими и ползите от прилагането на </w:t>
      </w:r>
      <w:hyperlink r:id="rId38" w:tgtFrame="_blank" w:history="1">
        <w:r w:rsidRPr="00877978">
          <w:rPr>
            <w:lang w:bidi="hi-IN"/>
          </w:rPr>
          <w:t>CRM система</w:t>
        </w:r>
      </w:hyperlink>
      <w:r w:rsidRPr="00877978">
        <w:t>та</w:t>
      </w:r>
      <w:r w:rsidRPr="00877978">
        <w:rPr>
          <w:lang w:bidi="hi-IN"/>
        </w:rPr>
        <w:t xml:space="preserve"> в туристическия бизнес. Те са свързани с: </w:t>
      </w:r>
    </w:p>
    <w:p w14:paraId="291B4990" w14:textId="77777777" w:rsidR="00036EBE" w:rsidRPr="00877978" w:rsidRDefault="00036EBE" w:rsidP="0041084A">
      <w:pPr>
        <w:numPr>
          <w:ilvl w:val="0"/>
          <w:numId w:val="23"/>
        </w:numPr>
        <w:spacing w:line="360" w:lineRule="auto"/>
        <w:ind w:left="1440"/>
        <w:rPr>
          <w:lang w:bidi="hi-IN"/>
        </w:rPr>
      </w:pPr>
      <w:r w:rsidRPr="00877978">
        <w:rPr>
          <w:lang w:bidi="hi-IN"/>
        </w:rPr>
        <w:t>Възможност за ефективна комуникация с туристите;</w:t>
      </w:r>
    </w:p>
    <w:p w14:paraId="16E1F208" w14:textId="77777777" w:rsidR="00036EBE" w:rsidRPr="00877978" w:rsidRDefault="00036EBE" w:rsidP="0041084A">
      <w:pPr>
        <w:numPr>
          <w:ilvl w:val="0"/>
          <w:numId w:val="23"/>
        </w:numPr>
        <w:spacing w:line="360" w:lineRule="auto"/>
        <w:ind w:left="1440"/>
        <w:rPr>
          <w:lang w:bidi="hi-IN"/>
        </w:rPr>
      </w:pPr>
      <w:r w:rsidRPr="00877978">
        <w:rPr>
          <w:lang w:bidi="hi-IN"/>
        </w:rPr>
        <w:t>Опознаване на клиентските желания, предпочитания и интереси.</w:t>
      </w:r>
    </w:p>
    <w:p w14:paraId="750EE12A" w14:textId="77777777" w:rsidR="00036EBE" w:rsidRPr="00877978" w:rsidRDefault="00036EBE" w:rsidP="0041084A">
      <w:pPr>
        <w:numPr>
          <w:ilvl w:val="0"/>
          <w:numId w:val="23"/>
        </w:numPr>
        <w:spacing w:line="360" w:lineRule="auto"/>
        <w:ind w:left="1440"/>
        <w:rPr>
          <w:lang w:bidi="hi-IN"/>
        </w:rPr>
      </w:pPr>
      <w:r w:rsidRPr="00877978">
        <w:rPr>
          <w:lang w:bidi="hi-IN"/>
        </w:rPr>
        <w:t>Идентифициране и управление на потенциални клиенти.</w:t>
      </w:r>
    </w:p>
    <w:p w14:paraId="56E0F44E" w14:textId="77777777" w:rsidR="00036EBE" w:rsidRPr="00877978" w:rsidRDefault="00036EBE" w:rsidP="0041084A">
      <w:pPr>
        <w:numPr>
          <w:ilvl w:val="0"/>
          <w:numId w:val="23"/>
        </w:numPr>
        <w:spacing w:line="360" w:lineRule="auto"/>
        <w:ind w:left="1440"/>
        <w:rPr>
          <w:lang w:bidi="hi-IN"/>
        </w:rPr>
      </w:pPr>
      <w:r w:rsidRPr="00877978">
        <w:rPr>
          <w:lang w:bidi="hi-IN"/>
        </w:rPr>
        <w:t>Провеждане на маркетингови инициативи.</w:t>
      </w:r>
    </w:p>
    <w:p w14:paraId="0F092B7B" w14:textId="77777777" w:rsidR="00036EBE" w:rsidRPr="00877978" w:rsidRDefault="00036EBE" w:rsidP="0041084A">
      <w:pPr>
        <w:numPr>
          <w:ilvl w:val="0"/>
          <w:numId w:val="23"/>
        </w:numPr>
        <w:spacing w:line="360" w:lineRule="auto"/>
        <w:ind w:left="1440"/>
        <w:rPr>
          <w:lang w:bidi="hi-IN"/>
        </w:rPr>
      </w:pPr>
      <w:r w:rsidRPr="00877978">
        <w:rPr>
          <w:lang w:bidi="hi-IN"/>
        </w:rPr>
        <w:t>Документиране на пълната клиентска информация.</w:t>
      </w:r>
    </w:p>
    <w:p w14:paraId="6DD5CAAC" w14:textId="77777777" w:rsidR="00036EBE" w:rsidRPr="00877978" w:rsidRDefault="00036EBE" w:rsidP="0041084A">
      <w:pPr>
        <w:numPr>
          <w:ilvl w:val="0"/>
          <w:numId w:val="23"/>
        </w:numPr>
        <w:spacing w:line="360" w:lineRule="auto"/>
        <w:ind w:left="1440"/>
        <w:rPr>
          <w:lang w:bidi="hi-IN"/>
        </w:rPr>
      </w:pPr>
      <w:r w:rsidRPr="00877978">
        <w:rPr>
          <w:lang w:bidi="hi-IN"/>
        </w:rPr>
        <w:t>Изучаване на клиентското поведение в дълбочина.</w:t>
      </w:r>
    </w:p>
    <w:p w14:paraId="3DCD2324" w14:textId="77777777" w:rsidR="00036EBE" w:rsidRPr="00877978" w:rsidRDefault="00036EBE" w:rsidP="0041084A">
      <w:pPr>
        <w:numPr>
          <w:ilvl w:val="0"/>
          <w:numId w:val="23"/>
        </w:numPr>
        <w:spacing w:line="360" w:lineRule="auto"/>
        <w:ind w:left="1440"/>
        <w:rPr>
          <w:lang w:bidi="hi-IN"/>
        </w:rPr>
      </w:pPr>
      <w:r w:rsidRPr="00877978">
        <w:rPr>
          <w:lang w:bidi="hi-IN"/>
        </w:rPr>
        <w:t>Идентифициране и разрешаване на клиентски казуси.</w:t>
      </w:r>
    </w:p>
    <w:p w14:paraId="01CA0342" w14:textId="77777777" w:rsidR="00036EBE" w:rsidRPr="00877978" w:rsidRDefault="00036EBE" w:rsidP="0041084A">
      <w:pPr>
        <w:numPr>
          <w:ilvl w:val="0"/>
          <w:numId w:val="23"/>
        </w:numPr>
        <w:spacing w:line="360" w:lineRule="auto"/>
        <w:ind w:left="1440"/>
        <w:rPr>
          <w:lang w:bidi="hi-IN"/>
        </w:rPr>
      </w:pPr>
      <w:r w:rsidRPr="00877978">
        <w:rPr>
          <w:lang w:bidi="hi-IN"/>
        </w:rPr>
        <w:t>Предвиждане на клиентските предпочитания в бъдещ момент.</w:t>
      </w:r>
    </w:p>
    <w:p w14:paraId="3DEBB306" w14:textId="77777777" w:rsidR="00036EBE" w:rsidRPr="00877978" w:rsidRDefault="00036EBE" w:rsidP="0041084A">
      <w:pPr>
        <w:numPr>
          <w:ilvl w:val="0"/>
          <w:numId w:val="23"/>
        </w:numPr>
        <w:spacing w:line="360" w:lineRule="auto"/>
        <w:ind w:left="1440"/>
        <w:rPr>
          <w:lang w:bidi="hi-IN"/>
        </w:rPr>
      </w:pPr>
      <w:r w:rsidRPr="00877978">
        <w:rPr>
          <w:lang w:bidi="hi-IN"/>
        </w:rPr>
        <w:t>Управление на резервации посредством Booking интеграция.</w:t>
      </w:r>
    </w:p>
    <w:p w14:paraId="163FC1EE" w14:textId="77777777" w:rsidR="00036EBE" w:rsidRPr="00877978" w:rsidRDefault="00036EBE" w:rsidP="00A855AC">
      <w:pPr>
        <w:numPr>
          <w:ilvl w:val="0"/>
          <w:numId w:val="23"/>
        </w:numPr>
        <w:spacing w:line="360" w:lineRule="auto"/>
        <w:ind w:left="1440"/>
        <w:jc w:val="both"/>
        <w:rPr>
          <w:lang w:bidi="hi-IN"/>
        </w:rPr>
      </w:pPr>
      <w:r w:rsidRPr="00877978">
        <w:rPr>
          <w:lang w:bidi="hi-IN"/>
        </w:rPr>
        <w:t>Анализиране на обратната връзка и подобряване на услугите</w:t>
      </w:r>
      <w:r w:rsidR="00A3074F" w:rsidRPr="00877978">
        <w:rPr>
          <w:lang w:bidi="hi-IN"/>
        </w:rPr>
        <w:t xml:space="preserve"> </w:t>
      </w:r>
      <w:r w:rsidR="004E4655" w:rsidRPr="00877978">
        <w:rPr>
          <w:lang w:val="ru-RU"/>
        </w:rPr>
        <w:t>(</w:t>
      </w:r>
      <w:r w:rsidR="00A3074F" w:rsidRPr="00877978">
        <w:rPr>
          <w:lang w:bidi="hi-IN"/>
        </w:rPr>
        <w:t>Пирзада</w:t>
      </w:r>
      <w:r w:rsidR="00A855AC" w:rsidRPr="00877978">
        <w:rPr>
          <w:lang w:bidi="hi-IN"/>
        </w:rPr>
        <w:t>, 2015</w:t>
      </w:r>
      <w:r w:rsidR="0029158E" w:rsidRPr="00877978">
        <w:rPr>
          <w:lang w:val="ru-RU"/>
        </w:rPr>
        <w:t>)</w:t>
      </w:r>
      <w:r w:rsidRPr="00877978">
        <w:rPr>
          <w:i/>
          <w:iCs/>
          <w:lang w:bidi="hi-IN"/>
        </w:rPr>
        <w:t>.</w:t>
      </w:r>
      <w:r w:rsidR="00A3074F" w:rsidRPr="00877978">
        <w:rPr>
          <w:rStyle w:val="FootnoteReference"/>
          <w:i/>
          <w:iCs/>
          <w:lang w:bidi="hi-IN"/>
        </w:rPr>
        <w:t xml:space="preserve"> </w:t>
      </w:r>
    </w:p>
    <w:p w14:paraId="26FF7C4A" w14:textId="77777777" w:rsidR="00256350" w:rsidRPr="00877978" w:rsidRDefault="00256350" w:rsidP="00256350">
      <w:pPr>
        <w:pStyle w:val="Heading1"/>
        <w:spacing w:before="0" w:line="360" w:lineRule="auto"/>
        <w:ind w:firstLine="720"/>
        <w:jc w:val="both"/>
        <w:rPr>
          <w:rFonts w:ascii="Times New Roman" w:hAnsi="Times New Roman" w:cs="Times New Roman"/>
          <w:b/>
          <w:i/>
          <w:color w:val="auto"/>
          <w:sz w:val="24"/>
          <w:szCs w:val="24"/>
          <w:lang w:val="ru-RU"/>
        </w:rPr>
      </w:pPr>
      <w:bookmarkStart w:id="155" w:name="_Toc218353134"/>
      <w:bookmarkStart w:id="156" w:name="_Toc222999374"/>
      <w:r w:rsidRPr="00877978">
        <w:rPr>
          <w:rFonts w:ascii="Times New Roman" w:hAnsi="Times New Roman" w:cs="Times New Roman"/>
          <w:color w:val="auto"/>
          <w:sz w:val="24"/>
          <w:szCs w:val="24"/>
          <w:lang w:val="ru-RU"/>
        </w:rPr>
        <w:t xml:space="preserve">Относно приложението на маркетинговите инструменти  в туризма, </w:t>
      </w:r>
      <w:r w:rsidRPr="00877978">
        <w:rPr>
          <w:rFonts w:ascii="Times New Roman" w:hAnsi="Times New Roman" w:cs="Times New Roman"/>
          <w:b/>
          <w:i/>
          <w:color w:val="auto"/>
          <w:sz w:val="24"/>
          <w:szCs w:val="24"/>
          <w:lang w:val="ru-RU"/>
        </w:rPr>
        <w:t>може да се обобщи:</w:t>
      </w:r>
      <w:bookmarkEnd w:id="155"/>
      <w:bookmarkEnd w:id="156"/>
    </w:p>
    <w:p w14:paraId="324FD888" w14:textId="77777777" w:rsidR="00187A4C" w:rsidRPr="00877978" w:rsidRDefault="00187A4C" w:rsidP="00187A4C">
      <w:pPr>
        <w:pStyle w:val="NormalWeb"/>
        <w:spacing w:after="0" w:line="360" w:lineRule="auto"/>
        <w:ind w:firstLine="720"/>
        <w:jc w:val="both"/>
        <w:rPr>
          <w:b/>
          <w:i/>
          <w:lang w:val="ru-RU"/>
        </w:rPr>
      </w:pPr>
      <w:r w:rsidRPr="00877978">
        <w:rPr>
          <w:b/>
          <w:i/>
          <w:lang w:val="ru-RU"/>
        </w:rPr>
        <w:t xml:space="preserve">Маркетинговите инструменти в туризма са средствата, чрез които туристическите предприятия изграждат и реализират своята пазарна стратегия, за да удовлетворят потребностите на клиентите и да постигнат конкурентно предимство. Те най-често се групират в рамките на </w:t>
      </w:r>
      <w:r w:rsidRPr="00877978">
        <w:rPr>
          <w:rStyle w:val="Strong"/>
          <w:i/>
          <w:lang w:val="ru-RU"/>
        </w:rPr>
        <w:t>маркетинг-микса</w:t>
      </w:r>
      <w:r w:rsidRPr="00877978">
        <w:rPr>
          <w:b/>
          <w:i/>
          <w:lang w:val="ru-RU"/>
        </w:rPr>
        <w:t>, ато следва да се уточни, че в туризма се налага надграждане на тази система с нови, специфични елементи.</w:t>
      </w:r>
    </w:p>
    <w:p w14:paraId="3C32B558" w14:textId="77777777" w:rsidR="00187A4C" w:rsidRPr="00877978" w:rsidRDefault="00187A4C" w:rsidP="00187A4C">
      <w:pPr>
        <w:pStyle w:val="NormalWeb"/>
        <w:spacing w:after="0" w:line="360" w:lineRule="auto"/>
        <w:ind w:firstLine="720"/>
        <w:jc w:val="both"/>
        <w:rPr>
          <w:b/>
          <w:i/>
          <w:lang w:val="ru-RU"/>
        </w:rPr>
      </w:pPr>
      <w:r w:rsidRPr="00877978">
        <w:rPr>
          <w:b/>
          <w:i/>
          <w:lang w:val="ru-RU"/>
        </w:rPr>
        <w:lastRenderedPageBreak/>
        <w:t>Туристически</w:t>
      </w:r>
      <w:r w:rsidR="00AC2B33">
        <w:rPr>
          <w:b/>
          <w:i/>
          <w:lang w:val="ru-RU"/>
        </w:rPr>
        <w:t>ят продукт като основен елемент</w:t>
      </w:r>
      <w:r w:rsidRPr="00877978">
        <w:rPr>
          <w:b/>
          <w:i/>
          <w:lang w:val="ru-RU"/>
        </w:rPr>
        <w:t xml:space="preserve"> от маркетинг микса, има комплексен характер –</w:t>
      </w:r>
      <w:r w:rsidR="00CC0C13" w:rsidRPr="00877978">
        <w:rPr>
          <w:b/>
          <w:i/>
          <w:lang w:val="ru-RU"/>
        </w:rPr>
        <w:t xml:space="preserve"> </w:t>
      </w:r>
      <w:r w:rsidRPr="00877978">
        <w:rPr>
          <w:b/>
          <w:i/>
          <w:lang w:val="ru-RU"/>
        </w:rPr>
        <w:t xml:space="preserve">той включва услуги, удобства и преживявания, които се консумират на място и в реално време. Основни елементи на този продукт са: настаняване, хранене, транспорт, развлекателни и културни програми, допълнителни услуги. Продуктът често се предлага под формата на </w:t>
      </w:r>
      <w:r w:rsidRPr="00877978">
        <w:rPr>
          <w:rStyle w:val="Strong"/>
          <w:i/>
          <w:lang w:val="ru-RU"/>
        </w:rPr>
        <w:t>пакети</w:t>
      </w:r>
      <w:r w:rsidRPr="00877978">
        <w:rPr>
          <w:i/>
          <w:lang w:val="ru-RU"/>
        </w:rPr>
        <w:t>,</w:t>
      </w:r>
      <w:r w:rsidRPr="00877978">
        <w:rPr>
          <w:b/>
          <w:i/>
          <w:lang w:val="ru-RU"/>
        </w:rPr>
        <w:t xml:space="preserve"> които съчетават различни услуги и добавят стойност за клиента.</w:t>
      </w:r>
    </w:p>
    <w:p w14:paraId="0063C5F1" w14:textId="77777777" w:rsidR="00B6442A" w:rsidRPr="00877978" w:rsidRDefault="00187A4C" w:rsidP="00B6442A">
      <w:pPr>
        <w:pStyle w:val="NormalWeb"/>
        <w:spacing w:after="0" w:line="360" w:lineRule="auto"/>
        <w:ind w:firstLine="720"/>
        <w:jc w:val="both"/>
        <w:rPr>
          <w:b/>
          <w:i/>
          <w:lang w:val="ru-RU"/>
        </w:rPr>
      </w:pPr>
      <w:r w:rsidRPr="00877978">
        <w:rPr>
          <w:b/>
          <w:i/>
          <w:lang w:val="ru-RU"/>
        </w:rPr>
        <w:t xml:space="preserve">В туризма цената е не само отражение на разходите, но и индикатор за качество, престиж и стойност. За целта се използват различни стратегии, свързани с отстъпки за ранни записвания, сезонни цени, динамично ценообразуване, преференциални пакети. Цената е чувствителен фактор, който силно влияе върху избора на клиента, затова нейното стратегическо осмисляне  предполага по-малко недоволни клиенти и повече </w:t>
      </w:r>
      <w:r w:rsidR="00B6442A" w:rsidRPr="00877978">
        <w:rPr>
          <w:b/>
          <w:i/>
          <w:lang w:val="ru-RU"/>
        </w:rPr>
        <w:t>печалба за организацията.</w:t>
      </w:r>
    </w:p>
    <w:p w14:paraId="0EAD6148" w14:textId="77777777" w:rsidR="00A3074F" w:rsidRPr="00877978" w:rsidRDefault="00187A4C" w:rsidP="00A3074F">
      <w:pPr>
        <w:pStyle w:val="NormalWeb"/>
        <w:spacing w:after="0" w:line="360" w:lineRule="auto"/>
        <w:ind w:firstLine="720"/>
        <w:jc w:val="both"/>
        <w:rPr>
          <w:b/>
          <w:i/>
          <w:lang w:val="ru-RU"/>
        </w:rPr>
      </w:pPr>
      <w:r w:rsidRPr="00877978">
        <w:rPr>
          <w:b/>
          <w:i/>
          <w:lang w:val="ru-RU"/>
        </w:rPr>
        <w:t xml:space="preserve">Каналите за разпространение </w:t>
      </w:r>
      <w:r w:rsidR="00B6442A" w:rsidRPr="00877978">
        <w:rPr>
          <w:b/>
          <w:i/>
          <w:lang w:val="ru-RU"/>
        </w:rPr>
        <w:t xml:space="preserve">на туристическия продукт </w:t>
      </w:r>
      <w:r w:rsidRPr="00877978">
        <w:rPr>
          <w:b/>
          <w:i/>
          <w:lang w:val="ru-RU"/>
        </w:rPr>
        <w:t>са разнообразни</w:t>
      </w:r>
      <w:r w:rsidR="00B6442A" w:rsidRPr="00877978">
        <w:rPr>
          <w:b/>
          <w:i/>
          <w:lang w:val="ru-RU"/>
        </w:rPr>
        <w:t>, включвайки</w:t>
      </w:r>
      <w:r w:rsidRPr="00877978">
        <w:rPr>
          <w:b/>
          <w:i/>
          <w:lang w:val="ru-RU"/>
        </w:rPr>
        <w:t xml:space="preserve"> туристически агенции, туроператори, онлайн платформи, директни продажби през собствени сайтове или мобилни приложения.</w:t>
      </w:r>
      <w:r w:rsidR="00B6442A" w:rsidRPr="00877978">
        <w:rPr>
          <w:b/>
          <w:i/>
          <w:lang w:val="ru-RU"/>
        </w:rPr>
        <w:t xml:space="preserve"> В настоящето з</w:t>
      </w:r>
      <w:r w:rsidRPr="00877978">
        <w:rPr>
          <w:b/>
          <w:i/>
          <w:lang w:val="ru-RU"/>
        </w:rPr>
        <w:t xml:space="preserve">начително нараства ролята на </w:t>
      </w:r>
      <w:r w:rsidRPr="00877978">
        <w:rPr>
          <w:rStyle w:val="Strong"/>
          <w:i/>
          <w:lang w:val="ru-RU"/>
        </w:rPr>
        <w:t>електронните резервационни системи</w:t>
      </w:r>
      <w:r w:rsidRPr="00877978">
        <w:rPr>
          <w:i/>
          <w:lang w:val="ru-RU"/>
        </w:rPr>
        <w:t xml:space="preserve"> </w:t>
      </w:r>
      <w:r w:rsidRPr="00877978">
        <w:rPr>
          <w:b/>
          <w:i/>
          <w:lang w:val="ru-RU"/>
        </w:rPr>
        <w:t xml:space="preserve">и </w:t>
      </w:r>
      <w:r w:rsidRPr="00E726BA">
        <w:rPr>
          <w:rStyle w:val="Strong"/>
          <w:i/>
        </w:rPr>
        <w:t>OTA</w:t>
      </w:r>
      <w:r w:rsidRPr="00E726BA">
        <w:rPr>
          <w:rStyle w:val="Strong"/>
          <w:i/>
          <w:lang w:val="ru-RU"/>
        </w:rPr>
        <w:t xml:space="preserve"> </w:t>
      </w:r>
      <w:r w:rsidR="004E4655" w:rsidRPr="00877978">
        <w:rPr>
          <w:rStyle w:val="Strong"/>
          <w:i/>
          <w:lang w:val="ru-RU"/>
        </w:rPr>
        <w:t>(</w:t>
      </w:r>
      <w:r w:rsidRPr="00877978">
        <w:rPr>
          <w:rStyle w:val="Strong"/>
          <w:i/>
        </w:rPr>
        <w:t>Online</w:t>
      </w:r>
      <w:r w:rsidRPr="00877978">
        <w:rPr>
          <w:rStyle w:val="Strong"/>
          <w:i/>
          <w:lang w:val="ru-RU"/>
        </w:rPr>
        <w:t xml:space="preserve"> </w:t>
      </w:r>
      <w:r w:rsidRPr="00877978">
        <w:rPr>
          <w:rStyle w:val="Strong"/>
          <w:i/>
        </w:rPr>
        <w:t>Travel</w:t>
      </w:r>
      <w:r w:rsidRPr="00877978">
        <w:rPr>
          <w:rStyle w:val="Strong"/>
          <w:i/>
          <w:lang w:val="ru-RU"/>
        </w:rPr>
        <w:t xml:space="preserve"> </w:t>
      </w:r>
      <w:r w:rsidRPr="00877978">
        <w:rPr>
          <w:rStyle w:val="Strong"/>
          <w:i/>
        </w:rPr>
        <w:t>Agencies</w:t>
      </w:r>
      <w:r w:rsidRPr="00877978">
        <w:rPr>
          <w:rStyle w:val="Strong"/>
          <w:i/>
          <w:lang w:val="ru-RU"/>
        </w:rPr>
        <w:t>)</w:t>
      </w:r>
      <w:r w:rsidRPr="00877978">
        <w:rPr>
          <w:i/>
          <w:lang w:val="ru-RU"/>
        </w:rPr>
        <w:t>.</w:t>
      </w:r>
      <w:r w:rsidR="00B6442A" w:rsidRPr="00877978">
        <w:rPr>
          <w:b/>
          <w:i/>
          <w:lang w:val="ru-RU"/>
        </w:rPr>
        <w:t xml:space="preserve"> Всичко това създава </w:t>
      </w:r>
      <w:r w:rsidR="00B6442A" w:rsidRPr="00877978">
        <w:rPr>
          <w:rFonts w:eastAsia="Times New Roman"/>
          <w:b/>
          <w:bCs/>
          <w:i/>
          <w:lang w:val="bg-BG" w:eastAsia="bg-BG"/>
        </w:rPr>
        <w:t>сложна и динамична мрежа за предлагане на туристическия продукт</w:t>
      </w:r>
      <w:r w:rsidR="00B6442A" w:rsidRPr="00877978">
        <w:rPr>
          <w:rFonts w:eastAsia="Times New Roman"/>
          <w:b/>
          <w:i/>
          <w:lang w:val="bg-BG" w:eastAsia="bg-BG"/>
        </w:rPr>
        <w:t xml:space="preserve">. Продуктът става по-достъпен като </w:t>
      </w:r>
      <w:r w:rsidR="00B6442A" w:rsidRPr="00877978">
        <w:rPr>
          <w:b/>
          <w:i/>
          <w:lang w:val="ru-RU"/>
        </w:rPr>
        <w:t xml:space="preserve">клиентите могат да резервират по всяко време и от всяка точка на света. Потребителите лесно сравняват оферти, което стимулира качеството и иновациите. Туристическите фирми биват принудени да управляват продажбите си през различни канали едновременно </w:t>
      </w:r>
      <w:r w:rsidR="004E4655" w:rsidRPr="00877978">
        <w:rPr>
          <w:b/>
          <w:i/>
          <w:lang w:val="ru-RU"/>
        </w:rPr>
        <w:t>(</w:t>
      </w:r>
      <w:r w:rsidR="00B6442A" w:rsidRPr="00877978">
        <w:rPr>
          <w:b/>
          <w:i/>
        </w:rPr>
        <w:t>offline</w:t>
      </w:r>
      <w:r w:rsidR="00B6442A" w:rsidRPr="00877978">
        <w:rPr>
          <w:b/>
          <w:i/>
          <w:lang w:val="ru-RU"/>
        </w:rPr>
        <w:t xml:space="preserve"> и </w:t>
      </w:r>
      <w:r w:rsidR="00B6442A" w:rsidRPr="00877978">
        <w:rPr>
          <w:b/>
          <w:i/>
        </w:rPr>
        <w:t>online</w:t>
      </w:r>
      <w:r w:rsidR="00B6442A" w:rsidRPr="00877978">
        <w:rPr>
          <w:b/>
          <w:i/>
          <w:lang w:val="ru-RU"/>
        </w:rPr>
        <w:t xml:space="preserve">). Това очертава една нова зависимост </w:t>
      </w:r>
      <w:r w:rsidR="00B6442A" w:rsidRPr="00877978">
        <w:rPr>
          <w:rFonts w:eastAsia="Times New Roman"/>
          <w:b/>
          <w:bCs/>
          <w:i/>
          <w:lang w:val="ru-RU"/>
        </w:rPr>
        <w:t>от технологиите и посредниците. По този начин се създава интензивна, мултиканална и технологично зависима пазарна среда</w:t>
      </w:r>
      <w:r w:rsidR="00B6442A" w:rsidRPr="00877978">
        <w:rPr>
          <w:b/>
          <w:i/>
          <w:lang w:val="ru-RU"/>
        </w:rPr>
        <w:t>, в която конкурентоспособността на туристическите предприятия зависи от ефективното управление на различните канали за разпространение.</w:t>
      </w:r>
    </w:p>
    <w:p w14:paraId="2C79B983" w14:textId="77777777" w:rsidR="00A3074F" w:rsidRPr="00E726BA" w:rsidRDefault="00845614" w:rsidP="00A3074F">
      <w:pPr>
        <w:pStyle w:val="NormalWeb"/>
        <w:spacing w:after="0" w:line="360" w:lineRule="auto"/>
        <w:ind w:firstLine="720"/>
        <w:jc w:val="both"/>
        <w:rPr>
          <w:rStyle w:val="Strong"/>
          <w:b w:val="0"/>
          <w:bCs w:val="0"/>
          <w:i/>
          <w:lang w:val="ru-RU"/>
        </w:rPr>
      </w:pPr>
      <w:r w:rsidRPr="00E726BA">
        <w:rPr>
          <w:rStyle w:val="Strong"/>
          <w:b w:val="0"/>
          <w:bCs w:val="0"/>
          <w:lang w:val="ru-RU"/>
        </w:rPr>
        <w:t>Разширеният маркетинг-микс в туризма</w:t>
      </w:r>
      <w:r w:rsidRPr="00E726BA">
        <w:rPr>
          <w:rStyle w:val="Strong"/>
          <w:b w:val="0"/>
          <w:bCs w:val="0"/>
          <w:lang w:val="bg-BG"/>
        </w:rPr>
        <w:t xml:space="preserve"> включва </w:t>
      </w:r>
      <w:r w:rsidRPr="00E726BA">
        <w:rPr>
          <w:b/>
          <w:lang w:val="bg-BG"/>
        </w:rPr>
        <w:t>д</w:t>
      </w:r>
      <w:r w:rsidRPr="00E726BA">
        <w:rPr>
          <w:rStyle w:val="Strong"/>
          <w:b w:val="0"/>
          <w:bCs w:val="0"/>
          <w:lang w:val="ru-RU"/>
        </w:rPr>
        <w:t>опълнителни елементи в обем 8</w:t>
      </w:r>
      <w:r w:rsidRPr="00E726BA">
        <w:rPr>
          <w:rStyle w:val="Strong"/>
          <w:b w:val="0"/>
          <w:bCs w:val="0"/>
        </w:rPr>
        <w:t>P</w:t>
      </w:r>
      <w:r w:rsidRPr="00E726BA">
        <w:rPr>
          <w:rStyle w:val="Strong"/>
          <w:b w:val="0"/>
          <w:bCs w:val="0"/>
          <w:lang w:val="bg-BG"/>
        </w:rPr>
        <w:t xml:space="preserve">, а именно: </w:t>
      </w:r>
    </w:p>
    <w:p w14:paraId="54CE9AD4" w14:textId="77777777" w:rsidR="00A3074F" w:rsidRPr="00877978" w:rsidRDefault="00845614" w:rsidP="00795D77">
      <w:pPr>
        <w:pStyle w:val="NormalWeb"/>
        <w:numPr>
          <w:ilvl w:val="0"/>
          <w:numId w:val="27"/>
        </w:numPr>
        <w:spacing w:after="0" w:line="360" w:lineRule="auto"/>
        <w:ind w:left="993"/>
        <w:jc w:val="both"/>
        <w:rPr>
          <w:rStyle w:val="Strong"/>
          <w:b w:val="0"/>
          <w:bCs w:val="0"/>
          <w:lang w:val="bg-BG"/>
        </w:rPr>
      </w:pPr>
      <w:r w:rsidRPr="00877978">
        <w:rPr>
          <w:rStyle w:val="Strong"/>
          <w:b w:val="0"/>
          <w:bCs w:val="0"/>
          <w:lang w:val="bg-BG"/>
        </w:rPr>
        <w:t>хора,</w:t>
      </w:r>
      <w:r w:rsidR="00453497" w:rsidRPr="00877978">
        <w:rPr>
          <w:rStyle w:val="Strong"/>
          <w:b w:val="0"/>
          <w:bCs w:val="0"/>
          <w:lang w:val="bg-BG"/>
        </w:rPr>
        <w:t xml:space="preserve"> от които зависи качеството на обслужването;</w:t>
      </w:r>
      <w:r w:rsidRPr="00877978">
        <w:rPr>
          <w:rStyle w:val="Strong"/>
          <w:b w:val="0"/>
          <w:bCs w:val="0"/>
          <w:lang w:val="bg-BG"/>
        </w:rPr>
        <w:t xml:space="preserve"> </w:t>
      </w:r>
    </w:p>
    <w:p w14:paraId="1516AAEF" w14:textId="77777777" w:rsidR="00A3074F" w:rsidRPr="00877978" w:rsidRDefault="00845614" w:rsidP="00795D77">
      <w:pPr>
        <w:pStyle w:val="NormalWeb"/>
        <w:numPr>
          <w:ilvl w:val="0"/>
          <w:numId w:val="27"/>
        </w:numPr>
        <w:spacing w:after="0" w:line="360" w:lineRule="auto"/>
        <w:ind w:left="993"/>
        <w:jc w:val="both"/>
        <w:rPr>
          <w:rStyle w:val="Strong"/>
          <w:b w:val="0"/>
          <w:bCs w:val="0"/>
          <w:lang w:val="bg-BG"/>
        </w:rPr>
      </w:pPr>
      <w:r w:rsidRPr="00877978">
        <w:rPr>
          <w:rStyle w:val="Strong"/>
          <w:b w:val="0"/>
          <w:bCs w:val="0"/>
          <w:lang w:val="bg-BG"/>
        </w:rPr>
        <w:t>програмиране</w:t>
      </w:r>
      <w:r w:rsidR="00453497" w:rsidRPr="00877978">
        <w:rPr>
          <w:rStyle w:val="Strong"/>
          <w:b w:val="0"/>
          <w:bCs w:val="0"/>
          <w:lang w:val="bg-BG"/>
        </w:rPr>
        <w:t xml:space="preserve"> на допълнителните услуги и развлечения;</w:t>
      </w:r>
      <w:r w:rsidRPr="00877978">
        <w:rPr>
          <w:rStyle w:val="Strong"/>
          <w:b w:val="0"/>
          <w:bCs w:val="0"/>
          <w:lang w:val="bg-BG"/>
        </w:rPr>
        <w:t xml:space="preserve"> </w:t>
      </w:r>
    </w:p>
    <w:p w14:paraId="21A8463A" w14:textId="77777777" w:rsidR="00A3074F" w:rsidRPr="00877978" w:rsidRDefault="00845614" w:rsidP="00795D77">
      <w:pPr>
        <w:pStyle w:val="NormalWeb"/>
        <w:numPr>
          <w:ilvl w:val="0"/>
          <w:numId w:val="27"/>
        </w:numPr>
        <w:spacing w:after="0" w:line="360" w:lineRule="auto"/>
        <w:ind w:left="993"/>
        <w:jc w:val="both"/>
        <w:rPr>
          <w:rStyle w:val="Strong"/>
          <w:b w:val="0"/>
          <w:bCs w:val="0"/>
          <w:lang w:val="bg-BG"/>
        </w:rPr>
      </w:pPr>
      <w:r w:rsidRPr="00877978">
        <w:rPr>
          <w:rStyle w:val="Strong"/>
          <w:b w:val="0"/>
          <w:bCs w:val="0"/>
          <w:lang w:val="bg-BG"/>
        </w:rPr>
        <w:t>пакетиране</w:t>
      </w:r>
      <w:r w:rsidR="00453497" w:rsidRPr="00877978">
        <w:rPr>
          <w:rStyle w:val="Strong"/>
          <w:b w:val="0"/>
          <w:bCs w:val="0"/>
          <w:lang w:val="bg-BG"/>
        </w:rPr>
        <w:t xml:space="preserve"> на  различните услуги в цялостно предложение;</w:t>
      </w:r>
    </w:p>
    <w:p w14:paraId="4F9AE9C6" w14:textId="77777777" w:rsidR="00453497" w:rsidRPr="00877978" w:rsidRDefault="00845614" w:rsidP="00795D77">
      <w:pPr>
        <w:pStyle w:val="NormalWeb"/>
        <w:numPr>
          <w:ilvl w:val="0"/>
          <w:numId w:val="27"/>
        </w:numPr>
        <w:spacing w:after="0" w:line="360" w:lineRule="auto"/>
        <w:ind w:left="993"/>
        <w:jc w:val="both"/>
        <w:rPr>
          <w:rStyle w:val="Strong"/>
          <w:bCs w:val="0"/>
          <w:lang w:val="bg-BG"/>
        </w:rPr>
      </w:pPr>
      <w:r w:rsidRPr="00877978">
        <w:rPr>
          <w:rStyle w:val="Strong"/>
          <w:b w:val="0"/>
          <w:bCs w:val="0"/>
          <w:lang w:val="bg-BG"/>
        </w:rPr>
        <w:t>сътрудничество</w:t>
      </w:r>
      <w:r w:rsidR="00453497" w:rsidRPr="00877978">
        <w:rPr>
          <w:b/>
          <w:lang w:val="ru-RU"/>
        </w:rPr>
        <w:t xml:space="preserve"> </w:t>
      </w:r>
      <w:r w:rsidR="00453497" w:rsidRPr="00877978">
        <w:rPr>
          <w:lang w:val="ru-RU"/>
        </w:rPr>
        <w:t>между хотели, транспортни фирми, културни институции и местни общности</w:t>
      </w:r>
      <w:r w:rsidR="00453497" w:rsidRPr="00877978">
        <w:rPr>
          <w:rStyle w:val="Strong"/>
          <w:bCs w:val="0"/>
          <w:lang w:val="bg-BG"/>
        </w:rPr>
        <w:t>;</w:t>
      </w:r>
      <w:r w:rsidRPr="00877978">
        <w:rPr>
          <w:rStyle w:val="Strong"/>
          <w:bCs w:val="0"/>
          <w:lang w:val="bg-BG"/>
        </w:rPr>
        <w:t xml:space="preserve"> </w:t>
      </w:r>
    </w:p>
    <w:p w14:paraId="05072E72" w14:textId="77777777" w:rsidR="00453497" w:rsidRPr="00E726BA" w:rsidRDefault="00845614" w:rsidP="00795D77">
      <w:pPr>
        <w:pStyle w:val="Heading4"/>
        <w:numPr>
          <w:ilvl w:val="0"/>
          <w:numId w:val="27"/>
        </w:numPr>
        <w:spacing w:before="0" w:line="360" w:lineRule="auto"/>
        <w:ind w:left="993"/>
        <w:jc w:val="both"/>
        <w:rPr>
          <w:rStyle w:val="Strong"/>
          <w:rFonts w:ascii="Times New Roman" w:hAnsi="Times New Roman" w:cs="Times New Roman"/>
          <w:b w:val="0"/>
          <w:bCs w:val="0"/>
          <w:i w:val="0"/>
          <w:color w:val="auto"/>
          <w:sz w:val="24"/>
          <w:szCs w:val="24"/>
          <w:lang w:val="bg-BG"/>
        </w:rPr>
      </w:pPr>
      <w:r w:rsidRPr="00E726BA">
        <w:rPr>
          <w:rStyle w:val="Strong"/>
          <w:rFonts w:ascii="Times New Roman" w:hAnsi="Times New Roman" w:cs="Times New Roman"/>
          <w:b w:val="0"/>
          <w:bCs w:val="0"/>
          <w:i w:val="0"/>
          <w:color w:val="auto"/>
          <w:sz w:val="24"/>
          <w:szCs w:val="24"/>
          <w:lang w:val="bg-BG"/>
        </w:rPr>
        <w:lastRenderedPageBreak/>
        <w:t>публичност</w:t>
      </w:r>
      <w:r w:rsidR="00453497" w:rsidRPr="00E726BA">
        <w:rPr>
          <w:rFonts w:ascii="Times New Roman" w:hAnsi="Times New Roman" w:cs="Times New Roman"/>
          <w:b/>
          <w:i w:val="0"/>
          <w:color w:val="auto"/>
          <w:sz w:val="24"/>
          <w:szCs w:val="24"/>
          <w:lang w:val="ru-RU"/>
        </w:rPr>
        <w:t xml:space="preserve"> </w:t>
      </w:r>
      <w:r w:rsidR="00453497" w:rsidRPr="00E726BA">
        <w:rPr>
          <w:rFonts w:ascii="Times New Roman" w:hAnsi="Times New Roman" w:cs="Times New Roman"/>
          <w:i w:val="0"/>
          <w:color w:val="auto"/>
          <w:sz w:val="24"/>
          <w:szCs w:val="24"/>
          <w:lang w:val="ru-RU"/>
        </w:rPr>
        <w:t>чрез медийно отразяване, публикации, социална ангажираност и имиджови кампании</w:t>
      </w:r>
      <w:r w:rsidRPr="00E726BA">
        <w:rPr>
          <w:rStyle w:val="Strong"/>
          <w:rFonts w:ascii="Times New Roman" w:hAnsi="Times New Roman" w:cs="Times New Roman"/>
          <w:bCs w:val="0"/>
          <w:i w:val="0"/>
          <w:color w:val="auto"/>
          <w:sz w:val="24"/>
          <w:szCs w:val="24"/>
          <w:lang w:val="bg-BG"/>
        </w:rPr>
        <w:t>.</w:t>
      </w:r>
      <w:r w:rsidRPr="00E726BA">
        <w:rPr>
          <w:rStyle w:val="Strong"/>
          <w:rFonts w:ascii="Times New Roman" w:hAnsi="Times New Roman" w:cs="Times New Roman"/>
          <w:b w:val="0"/>
          <w:bCs w:val="0"/>
          <w:i w:val="0"/>
          <w:color w:val="auto"/>
          <w:sz w:val="24"/>
          <w:szCs w:val="24"/>
          <w:lang w:val="bg-BG"/>
        </w:rPr>
        <w:t xml:space="preserve">  </w:t>
      </w:r>
    </w:p>
    <w:p w14:paraId="7F8D72E6" w14:textId="77777777" w:rsidR="00256350" w:rsidRPr="00877978" w:rsidRDefault="00453497" w:rsidP="00453497">
      <w:pPr>
        <w:pStyle w:val="Heading4"/>
        <w:spacing w:before="0" w:line="360" w:lineRule="auto"/>
        <w:ind w:firstLine="720"/>
        <w:jc w:val="both"/>
        <w:rPr>
          <w:rFonts w:ascii="Times New Roman" w:hAnsi="Times New Roman" w:cs="Times New Roman"/>
          <w:b/>
          <w:color w:val="auto"/>
          <w:sz w:val="24"/>
          <w:szCs w:val="24"/>
          <w:lang w:val="bg-BG"/>
        </w:rPr>
      </w:pPr>
      <w:r w:rsidRPr="00877978">
        <w:rPr>
          <w:rStyle w:val="Strong"/>
          <w:rFonts w:ascii="Times New Roman" w:hAnsi="Times New Roman" w:cs="Times New Roman"/>
          <w:color w:val="auto"/>
          <w:sz w:val="24"/>
          <w:szCs w:val="24"/>
          <w:lang w:val="bg-BG"/>
        </w:rPr>
        <w:t>Всичко това задава специфичността на м</w:t>
      </w:r>
      <w:r w:rsidR="00187A4C" w:rsidRPr="00877978">
        <w:rPr>
          <w:rFonts w:ascii="Times New Roman" w:hAnsi="Times New Roman" w:cs="Times New Roman"/>
          <w:b/>
          <w:color w:val="auto"/>
          <w:sz w:val="24"/>
          <w:szCs w:val="24"/>
          <w:lang w:val="ru-RU"/>
        </w:rPr>
        <w:t>арке</w:t>
      </w:r>
      <w:r w:rsidRPr="00877978">
        <w:rPr>
          <w:rFonts w:ascii="Times New Roman" w:hAnsi="Times New Roman" w:cs="Times New Roman"/>
          <w:b/>
          <w:color w:val="auto"/>
          <w:sz w:val="24"/>
          <w:szCs w:val="24"/>
          <w:lang w:val="ru-RU"/>
        </w:rPr>
        <w:t xml:space="preserve">тинговите инструменти в туризма, които са зависими от особеностите на </w:t>
      </w:r>
      <w:r w:rsidR="00187A4C" w:rsidRPr="00877978">
        <w:rPr>
          <w:rFonts w:ascii="Times New Roman" w:hAnsi="Times New Roman" w:cs="Times New Roman"/>
          <w:b/>
          <w:color w:val="auto"/>
          <w:sz w:val="24"/>
          <w:szCs w:val="24"/>
          <w:lang w:val="ru-RU"/>
        </w:rPr>
        <w:t>туристическия продукт</w:t>
      </w:r>
      <w:r w:rsidRPr="00877978">
        <w:rPr>
          <w:rFonts w:ascii="Times New Roman" w:hAnsi="Times New Roman" w:cs="Times New Roman"/>
          <w:b/>
          <w:color w:val="auto"/>
          <w:sz w:val="24"/>
          <w:szCs w:val="24"/>
          <w:lang w:val="ru-RU"/>
        </w:rPr>
        <w:t>.</w:t>
      </w:r>
    </w:p>
    <w:p w14:paraId="707DD731" w14:textId="77777777" w:rsidR="00881D56" w:rsidRDefault="00881D56" w:rsidP="00896576">
      <w:pPr>
        <w:spacing w:line="360" w:lineRule="auto"/>
        <w:ind w:firstLine="720"/>
        <w:jc w:val="both"/>
        <w:rPr>
          <w:rFonts w:asciiTheme="majorBidi" w:hAnsiTheme="majorBidi" w:cstheme="majorBidi"/>
          <w:lang w:val="ru-RU"/>
        </w:rPr>
      </w:pPr>
      <w:r w:rsidRPr="00877978">
        <w:rPr>
          <w:rFonts w:asciiTheme="majorBidi" w:hAnsiTheme="majorBidi" w:cstheme="majorBidi"/>
          <w:lang w:bidi="hi-IN"/>
        </w:rPr>
        <w:t>Програмите за лоялност са ключов елемент в маркетинга на хотелите, който повишава удовлетвореността на клиентите и</w:t>
      </w:r>
      <w:r w:rsidR="00CA17D1" w:rsidRPr="00877978">
        <w:rPr>
          <w:rFonts w:asciiTheme="majorBidi" w:hAnsiTheme="majorBidi" w:cstheme="majorBidi"/>
          <w:lang w:bidi="hi-IN"/>
        </w:rPr>
        <w:t xml:space="preserve"> води до</w:t>
      </w:r>
      <w:r w:rsidRPr="00877978">
        <w:rPr>
          <w:rFonts w:asciiTheme="majorBidi" w:hAnsiTheme="majorBidi" w:cstheme="majorBidi"/>
          <w:lang w:bidi="hi-IN"/>
        </w:rPr>
        <w:t xml:space="preserve"> увеличава</w:t>
      </w:r>
      <w:r w:rsidR="00CA17D1" w:rsidRPr="00877978">
        <w:rPr>
          <w:rFonts w:asciiTheme="majorBidi" w:hAnsiTheme="majorBidi" w:cstheme="majorBidi"/>
          <w:lang w:bidi="hi-IN"/>
        </w:rPr>
        <w:t>не на</w:t>
      </w:r>
      <w:r w:rsidRPr="00877978">
        <w:rPr>
          <w:rFonts w:asciiTheme="majorBidi" w:hAnsiTheme="majorBidi" w:cstheme="majorBidi"/>
          <w:lang w:bidi="hi-IN"/>
        </w:rPr>
        <w:t xml:space="preserve"> приходите</w:t>
      </w:r>
      <w:r w:rsidR="00CA17D1" w:rsidRPr="00877978">
        <w:rPr>
          <w:rFonts w:asciiTheme="majorBidi" w:hAnsiTheme="majorBidi" w:cstheme="majorBidi"/>
          <w:lang w:bidi="hi-IN"/>
        </w:rPr>
        <w:t xml:space="preserve"> в туристическата фирма, особено ако в условията на силна конкуренция клиентите биват не само привлечени, а и трайно задържани</w:t>
      </w:r>
      <w:r w:rsidRPr="00877978">
        <w:rPr>
          <w:rFonts w:asciiTheme="majorBidi" w:hAnsiTheme="majorBidi" w:cstheme="majorBidi"/>
          <w:lang w:val="ru-RU"/>
        </w:rPr>
        <w:t xml:space="preserve">. </w:t>
      </w:r>
    </w:p>
    <w:p w14:paraId="26B55389" w14:textId="77777777" w:rsidR="00E726BA" w:rsidRPr="00877978" w:rsidRDefault="00E726BA" w:rsidP="00896576">
      <w:pPr>
        <w:spacing w:line="360" w:lineRule="auto"/>
        <w:ind w:firstLine="720"/>
        <w:jc w:val="both"/>
        <w:rPr>
          <w:rFonts w:asciiTheme="majorBidi" w:hAnsiTheme="majorBidi" w:cstheme="majorBidi"/>
          <w:lang w:val="ru-RU"/>
        </w:rPr>
      </w:pPr>
    </w:p>
    <w:p w14:paraId="1552756E" w14:textId="77777777" w:rsidR="00AC4D4D" w:rsidRPr="00877978" w:rsidRDefault="00AC4D4D" w:rsidP="00896576">
      <w:pPr>
        <w:spacing w:line="360" w:lineRule="auto"/>
        <w:jc w:val="both"/>
        <w:outlineLvl w:val="2"/>
        <w:rPr>
          <w:b/>
          <w:bCs/>
          <w:lang w:bidi="hi-IN"/>
        </w:rPr>
      </w:pPr>
      <w:bookmarkStart w:id="157" w:name="_Toc196931494"/>
      <w:bookmarkStart w:id="158" w:name="_Toc196982080"/>
      <w:bookmarkStart w:id="159" w:name="_Toc207505319"/>
      <w:bookmarkStart w:id="160" w:name="_Toc218353135"/>
      <w:bookmarkStart w:id="161" w:name="_Toc222999375"/>
      <w:r w:rsidRPr="00877978">
        <w:rPr>
          <w:b/>
          <w:bCs/>
          <w:lang w:bidi="hi-IN"/>
        </w:rPr>
        <w:t>Таблица</w:t>
      </w:r>
      <w:r w:rsidR="00F91085" w:rsidRPr="00877978">
        <w:rPr>
          <w:b/>
          <w:bCs/>
          <w:lang w:bidi="hi-IN"/>
        </w:rPr>
        <w:t xml:space="preserve"> </w:t>
      </w:r>
      <w:r w:rsidR="001171B8" w:rsidRPr="00877978">
        <w:rPr>
          <w:b/>
          <w:bCs/>
          <w:lang w:bidi="hi-IN"/>
        </w:rPr>
        <w:t>2.</w:t>
      </w:r>
      <w:r w:rsidR="00223C3B" w:rsidRPr="00877978">
        <w:rPr>
          <w:b/>
          <w:bCs/>
          <w:lang w:bidi="hi-IN"/>
        </w:rPr>
        <w:t>2</w:t>
      </w:r>
      <w:r w:rsidR="00F91085" w:rsidRPr="00877978">
        <w:rPr>
          <w:b/>
          <w:bCs/>
          <w:lang w:bidi="hi-IN"/>
        </w:rPr>
        <w:t>.</w:t>
      </w:r>
      <w:r w:rsidRPr="00877978">
        <w:rPr>
          <w:b/>
          <w:bCs/>
          <w:lang w:bidi="hi-IN"/>
        </w:rPr>
        <w:t xml:space="preserve"> </w:t>
      </w:r>
      <w:r w:rsidR="00791B1B" w:rsidRPr="00877978">
        <w:rPr>
          <w:b/>
          <w:bCs/>
          <w:lang w:bidi="hi-IN"/>
        </w:rPr>
        <w:t>Основни маркетингови инструменти в хотелския бизнес</w:t>
      </w:r>
      <w:bookmarkEnd w:id="157"/>
      <w:bookmarkEnd w:id="158"/>
      <w:bookmarkEnd w:id="159"/>
      <w:bookmarkEnd w:id="160"/>
      <w:bookmarkEnd w:id="161"/>
      <w:r w:rsidR="00791B1B" w:rsidRPr="00877978">
        <w:rPr>
          <w:b/>
          <w:bCs/>
          <w:lang w:bidi="hi-IN"/>
        </w:rPr>
        <w:t xml:space="preserve"> </w:t>
      </w:r>
    </w:p>
    <w:tbl>
      <w:tblPr>
        <w:tblStyle w:val="TableGrid"/>
        <w:tblW w:w="0" w:type="auto"/>
        <w:tblLook w:val="04A0" w:firstRow="1" w:lastRow="0" w:firstColumn="1" w:lastColumn="0" w:noHBand="0" w:noVBand="1"/>
      </w:tblPr>
      <w:tblGrid>
        <w:gridCol w:w="3307"/>
        <w:gridCol w:w="5756"/>
      </w:tblGrid>
      <w:tr w:rsidR="00AC4D4D" w:rsidRPr="00877978" w14:paraId="57C792BD" w14:textId="77777777" w:rsidTr="00896576">
        <w:tc>
          <w:tcPr>
            <w:tcW w:w="3369" w:type="dxa"/>
          </w:tcPr>
          <w:p w14:paraId="176FBB74" w14:textId="77777777" w:rsidR="00AC4D4D" w:rsidRPr="00877978" w:rsidRDefault="00AC4D4D" w:rsidP="00896576">
            <w:pPr>
              <w:spacing w:line="360" w:lineRule="auto"/>
              <w:jc w:val="both"/>
              <w:outlineLvl w:val="2"/>
              <w:rPr>
                <w:b/>
                <w:bCs/>
                <w:lang w:bidi="hi-IN"/>
              </w:rPr>
            </w:pPr>
            <w:bookmarkStart w:id="162" w:name="_Toc196931495"/>
            <w:bookmarkStart w:id="163" w:name="_Toc196982081"/>
            <w:bookmarkStart w:id="164" w:name="_Toc207505320"/>
            <w:bookmarkStart w:id="165" w:name="_Toc218353136"/>
            <w:bookmarkStart w:id="166" w:name="_Toc222999376"/>
            <w:r w:rsidRPr="00877978">
              <w:rPr>
                <w:b/>
                <w:bCs/>
              </w:rPr>
              <w:t>Категория</w:t>
            </w:r>
            <w:bookmarkEnd w:id="162"/>
            <w:bookmarkEnd w:id="163"/>
            <w:bookmarkEnd w:id="164"/>
            <w:bookmarkEnd w:id="165"/>
            <w:bookmarkEnd w:id="166"/>
          </w:p>
        </w:tc>
        <w:tc>
          <w:tcPr>
            <w:tcW w:w="5920" w:type="dxa"/>
          </w:tcPr>
          <w:p w14:paraId="34771759" w14:textId="77777777" w:rsidR="00AC4D4D" w:rsidRPr="00877978" w:rsidRDefault="00AC4D4D" w:rsidP="00896576">
            <w:pPr>
              <w:spacing w:line="360" w:lineRule="auto"/>
              <w:jc w:val="both"/>
              <w:outlineLvl w:val="2"/>
              <w:rPr>
                <w:b/>
                <w:bCs/>
                <w:lang w:bidi="hi-IN"/>
              </w:rPr>
            </w:pPr>
            <w:bookmarkStart w:id="167" w:name="_Toc196931496"/>
            <w:bookmarkStart w:id="168" w:name="_Toc196982082"/>
            <w:bookmarkStart w:id="169" w:name="_Toc207505321"/>
            <w:bookmarkStart w:id="170" w:name="_Toc218353137"/>
            <w:bookmarkStart w:id="171" w:name="_Toc222999377"/>
            <w:r w:rsidRPr="00877978">
              <w:rPr>
                <w:b/>
                <w:bCs/>
              </w:rPr>
              <w:t>Инструменти</w:t>
            </w:r>
            <w:bookmarkEnd w:id="167"/>
            <w:bookmarkEnd w:id="168"/>
            <w:bookmarkEnd w:id="169"/>
            <w:bookmarkEnd w:id="170"/>
            <w:bookmarkEnd w:id="171"/>
          </w:p>
        </w:tc>
      </w:tr>
      <w:tr w:rsidR="00AC4D4D" w:rsidRPr="00877978" w14:paraId="4C6F2F24" w14:textId="77777777" w:rsidTr="00896576">
        <w:tc>
          <w:tcPr>
            <w:tcW w:w="3369" w:type="dxa"/>
          </w:tcPr>
          <w:p w14:paraId="1E553B99" w14:textId="77777777" w:rsidR="00AC4D4D" w:rsidRPr="00877978" w:rsidRDefault="00AC4D4D" w:rsidP="001171B8">
            <w:pPr>
              <w:spacing w:line="276" w:lineRule="auto"/>
              <w:jc w:val="both"/>
              <w:outlineLvl w:val="2"/>
              <w:rPr>
                <w:b/>
                <w:bCs/>
                <w:lang w:bidi="hi-IN"/>
              </w:rPr>
            </w:pPr>
            <w:bookmarkStart w:id="172" w:name="_Toc196931497"/>
            <w:bookmarkStart w:id="173" w:name="_Toc196982083"/>
            <w:bookmarkStart w:id="174" w:name="_Toc207505322"/>
            <w:bookmarkStart w:id="175" w:name="_Toc218353138"/>
            <w:bookmarkStart w:id="176" w:name="_Toc222999378"/>
            <w:r w:rsidRPr="00877978">
              <w:rPr>
                <w:b/>
                <w:bCs/>
              </w:rPr>
              <w:t>Дигитален маркетинг</w:t>
            </w:r>
            <w:bookmarkEnd w:id="172"/>
            <w:bookmarkEnd w:id="173"/>
            <w:bookmarkEnd w:id="174"/>
            <w:bookmarkEnd w:id="175"/>
            <w:bookmarkEnd w:id="176"/>
          </w:p>
        </w:tc>
        <w:tc>
          <w:tcPr>
            <w:tcW w:w="5920" w:type="dxa"/>
          </w:tcPr>
          <w:p w14:paraId="46DC1561" w14:textId="77777777" w:rsidR="00CA17D1" w:rsidRPr="00877978" w:rsidRDefault="00AC4D4D" w:rsidP="00896576">
            <w:pPr>
              <w:pStyle w:val="ListParagraph"/>
              <w:numPr>
                <w:ilvl w:val="0"/>
                <w:numId w:val="30"/>
              </w:numPr>
              <w:spacing w:line="276" w:lineRule="auto"/>
              <w:ind w:left="509"/>
              <w:jc w:val="both"/>
              <w:outlineLvl w:val="2"/>
              <w:rPr>
                <w:rFonts w:ascii="Times New Roman" w:hAnsi="Times New Roman" w:cs="Times New Roman"/>
                <w:b/>
                <w:bCs/>
                <w:sz w:val="24"/>
                <w:szCs w:val="24"/>
                <w:lang w:val="ru-RU" w:bidi="hi-IN"/>
              </w:rPr>
            </w:pPr>
            <w:bookmarkStart w:id="177" w:name="_Toc196931498"/>
            <w:bookmarkStart w:id="178" w:name="_Toc196982084"/>
            <w:bookmarkStart w:id="179" w:name="_Toc207505323"/>
            <w:bookmarkStart w:id="180" w:name="_Toc218353139"/>
            <w:bookmarkStart w:id="181" w:name="_Toc222999379"/>
            <w:r w:rsidRPr="00877978">
              <w:rPr>
                <w:rFonts w:ascii="Times New Roman" w:hAnsi="Times New Roman" w:cs="Times New Roman"/>
                <w:sz w:val="24"/>
                <w:szCs w:val="24"/>
              </w:rPr>
              <w:t>SEO</w:t>
            </w:r>
            <w:r w:rsidRPr="00877978">
              <w:rPr>
                <w:rFonts w:ascii="Times New Roman" w:hAnsi="Times New Roman" w:cs="Times New Roman"/>
                <w:sz w:val="24"/>
                <w:szCs w:val="24"/>
                <w:lang w:val="ru-RU"/>
              </w:rPr>
              <w:t xml:space="preserve"> </w:t>
            </w:r>
            <w:r w:rsidR="004E4655" w:rsidRPr="00877978">
              <w:rPr>
                <w:rFonts w:ascii="Times New Roman" w:hAnsi="Times New Roman" w:cs="Times New Roman"/>
                <w:sz w:val="24"/>
                <w:szCs w:val="24"/>
                <w:lang w:val="ru-RU"/>
              </w:rPr>
              <w:t>(</w:t>
            </w:r>
            <w:r w:rsidRPr="00877978">
              <w:rPr>
                <w:rFonts w:ascii="Times New Roman" w:hAnsi="Times New Roman" w:cs="Times New Roman"/>
                <w:sz w:val="24"/>
                <w:szCs w:val="24"/>
                <w:lang w:val="ru-RU"/>
              </w:rPr>
              <w:t>оптимизация за</w:t>
            </w:r>
            <w:r w:rsidR="00CA17D1" w:rsidRPr="00877978">
              <w:rPr>
                <w:rFonts w:ascii="Times New Roman" w:hAnsi="Times New Roman" w:cs="Times New Roman"/>
                <w:sz w:val="24"/>
                <w:szCs w:val="24"/>
                <w:lang w:val="ru-RU"/>
              </w:rPr>
              <w:t xml:space="preserve"> търсачки) за онлайн видимост</w:t>
            </w:r>
            <w:bookmarkEnd w:id="177"/>
            <w:bookmarkEnd w:id="178"/>
            <w:bookmarkEnd w:id="179"/>
            <w:bookmarkEnd w:id="180"/>
            <w:bookmarkEnd w:id="181"/>
          </w:p>
          <w:p w14:paraId="042CF7F1" w14:textId="77777777" w:rsidR="00CA17D1" w:rsidRPr="00877978" w:rsidRDefault="00AC4D4D" w:rsidP="00896576">
            <w:pPr>
              <w:pStyle w:val="ListParagraph"/>
              <w:numPr>
                <w:ilvl w:val="0"/>
                <w:numId w:val="30"/>
              </w:numPr>
              <w:spacing w:line="276" w:lineRule="auto"/>
              <w:ind w:left="509"/>
              <w:jc w:val="both"/>
              <w:outlineLvl w:val="2"/>
              <w:rPr>
                <w:rFonts w:ascii="Times New Roman" w:hAnsi="Times New Roman" w:cs="Times New Roman"/>
                <w:b/>
                <w:bCs/>
                <w:sz w:val="24"/>
                <w:szCs w:val="24"/>
                <w:lang w:val="ru-RU" w:bidi="hi-IN"/>
              </w:rPr>
            </w:pPr>
            <w:bookmarkStart w:id="182" w:name="_Toc196931499"/>
            <w:bookmarkStart w:id="183" w:name="_Toc196982085"/>
            <w:bookmarkStart w:id="184" w:name="_Toc207505324"/>
            <w:bookmarkStart w:id="185" w:name="_Toc218353140"/>
            <w:bookmarkStart w:id="186" w:name="_Toc222999380"/>
            <w:r w:rsidRPr="00877978">
              <w:rPr>
                <w:rFonts w:ascii="Times New Roman" w:hAnsi="Times New Roman" w:cs="Times New Roman"/>
                <w:sz w:val="24"/>
                <w:szCs w:val="24"/>
              </w:rPr>
              <w:t>PPC</w:t>
            </w:r>
            <w:r w:rsidRPr="00877978">
              <w:rPr>
                <w:rFonts w:ascii="Times New Roman" w:hAnsi="Times New Roman" w:cs="Times New Roman"/>
                <w:sz w:val="24"/>
                <w:szCs w:val="24"/>
                <w:lang w:val="ru-RU"/>
              </w:rPr>
              <w:t xml:space="preserve"> </w:t>
            </w:r>
            <w:r w:rsidR="004E4655" w:rsidRPr="00877978">
              <w:rPr>
                <w:rFonts w:ascii="Times New Roman" w:hAnsi="Times New Roman" w:cs="Times New Roman"/>
                <w:sz w:val="24"/>
                <w:szCs w:val="24"/>
                <w:lang w:val="ru-RU"/>
              </w:rPr>
              <w:t>(</w:t>
            </w:r>
            <w:r w:rsidRPr="00877978">
              <w:rPr>
                <w:rFonts w:ascii="Times New Roman" w:hAnsi="Times New Roman" w:cs="Times New Roman"/>
                <w:sz w:val="24"/>
                <w:szCs w:val="24"/>
                <w:lang w:val="ru-RU"/>
              </w:rPr>
              <w:t>платена реклама)</w:t>
            </w:r>
            <w:r w:rsidR="00CA17D1" w:rsidRPr="00877978">
              <w:rPr>
                <w:rFonts w:ascii="Times New Roman" w:hAnsi="Times New Roman" w:cs="Times New Roman"/>
                <w:sz w:val="24"/>
                <w:szCs w:val="24"/>
                <w:lang w:val="ru-RU"/>
              </w:rPr>
              <w:t xml:space="preserve"> в </w:t>
            </w:r>
            <w:r w:rsidR="00CA17D1" w:rsidRPr="00877978">
              <w:rPr>
                <w:rFonts w:ascii="Times New Roman" w:hAnsi="Times New Roman" w:cs="Times New Roman"/>
                <w:sz w:val="24"/>
                <w:szCs w:val="24"/>
              </w:rPr>
              <w:t>Google</w:t>
            </w:r>
            <w:r w:rsidR="00CA17D1" w:rsidRPr="00877978">
              <w:rPr>
                <w:rFonts w:ascii="Times New Roman" w:hAnsi="Times New Roman" w:cs="Times New Roman"/>
                <w:sz w:val="24"/>
                <w:szCs w:val="24"/>
                <w:lang w:val="ru-RU"/>
              </w:rPr>
              <w:t xml:space="preserve"> </w:t>
            </w:r>
            <w:r w:rsidR="00CA17D1" w:rsidRPr="00877978">
              <w:rPr>
                <w:rFonts w:ascii="Times New Roman" w:hAnsi="Times New Roman" w:cs="Times New Roman"/>
                <w:sz w:val="24"/>
                <w:szCs w:val="24"/>
              </w:rPr>
              <w:t>Ads</w:t>
            </w:r>
            <w:r w:rsidR="00CA17D1" w:rsidRPr="00877978">
              <w:rPr>
                <w:rFonts w:ascii="Times New Roman" w:hAnsi="Times New Roman" w:cs="Times New Roman"/>
                <w:sz w:val="24"/>
                <w:szCs w:val="24"/>
                <w:lang w:val="ru-RU"/>
              </w:rPr>
              <w:t>, социални мрежи</w:t>
            </w:r>
            <w:bookmarkEnd w:id="182"/>
            <w:bookmarkEnd w:id="183"/>
            <w:bookmarkEnd w:id="184"/>
            <w:bookmarkEnd w:id="185"/>
            <w:bookmarkEnd w:id="186"/>
          </w:p>
          <w:p w14:paraId="4C3099E3" w14:textId="77777777" w:rsidR="00CA17D1" w:rsidRPr="00877978" w:rsidRDefault="00AC4D4D" w:rsidP="00896576">
            <w:pPr>
              <w:pStyle w:val="ListParagraph"/>
              <w:numPr>
                <w:ilvl w:val="0"/>
                <w:numId w:val="30"/>
              </w:numPr>
              <w:spacing w:line="276" w:lineRule="auto"/>
              <w:ind w:left="509"/>
              <w:jc w:val="both"/>
              <w:outlineLvl w:val="2"/>
              <w:rPr>
                <w:rFonts w:ascii="Times New Roman" w:hAnsi="Times New Roman" w:cs="Times New Roman"/>
                <w:b/>
                <w:bCs/>
                <w:sz w:val="24"/>
                <w:szCs w:val="24"/>
                <w:lang w:bidi="hi-IN"/>
              </w:rPr>
            </w:pPr>
            <w:bookmarkStart w:id="187" w:name="_Toc196931500"/>
            <w:bookmarkStart w:id="188" w:name="_Toc196982086"/>
            <w:bookmarkStart w:id="189" w:name="_Toc207505325"/>
            <w:bookmarkStart w:id="190" w:name="_Toc218353141"/>
            <w:bookmarkStart w:id="191" w:name="_Toc222999381"/>
            <w:r w:rsidRPr="00877978">
              <w:rPr>
                <w:rFonts w:ascii="Times New Roman" w:hAnsi="Times New Roman" w:cs="Times New Roman"/>
                <w:sz w:val="24"/>
                <w:szCs w:val="24"/>
              </w:rPr>
              <w:t>Имейл марк</w:t>
            </w:r>
            <w:r w:rsidR="00CA17D1" w:rsidRPr="00877978">
              <w:rPr>
                <w:rFonts w:ascii="Times New Roman" w:hAnsi="Times New Roman" w:cs="Times New Roman"/>
                <w:sz w:val="24"/>
                <w:szCs w:val="24"/>
              </w:rPr>
              <w:t>етинг за директна комуникация</w:t>
            </w:r>
            <w:bookmarkEnd w:id="187"/>
            <w:bookmarkEnd w:id="188"/>
            <w:bookmarkEnd w:id="189"/>
            <w:bookmarkEnd w:id="190"/>
            <w:bookmarkEnd w:id="191"/>
          </w:p>
          <w:p w14:paraId="7F8C8249" w14:textId="77777777" w:rsidR="00AC4D4D" w:rsidRPr="00877978" w:rsidRDefault="00AC4D4D" w:rsidP="00896576">
            <w:pPr>
              <w:pStyle w:val="ListParagraph"/>
              <w:numPr>
                <w:ilvl w:val="0"/>
                <w:numId w:val="30"/>
              </w:numPr>
              <w:spacing w:line="276" w:lineRule="auto"/>
              <w:ind w:left="509"/>
              <w:jc w:val="both"/>
              <w:outlineLvl w:val="2"/>
              <w:rPr>
                <w:rFonts w:ascii="Times New Roman" w:hAnsi="Times New Roman" w:cs="Times New Roman"/>
                <w:b/>
                <w:bCs/>
                <w:sz w:val="24"/>
                <w:szCs w:val="24"/>
                <w:lang w:val="ru-RU" w:bidi="hi-IN"/>
              </w:rPr>
            </w:pPr>
            <w:bookmarkStart w:id="192" w:name="_Toc196931501"/>
            <w:bookmarkStart w:id="193" w:name="_Toc196982087"/>
            <w:bookmarkStart w:id="194" w:name="_Toc207505326"/>
            <w:bookmarkStart w:id="195" w:name="_Toc218353142"/>
            <w:bookmarkStart w:id="196" w:name="_Toc222999382"/>
            <w:r w:rsidRPr="00877978">
              <w:rPr>
                <w:rFonts w:ascii="Times New Roman" w:hAnsi="Times New Roman" w:cs="Times New Roman"/>
                <w:sz w:val="24"/>
                <w:szCs w:val="24"/>
                <w:lang w:val="ru-RU"/>
              </w:rPr>
              <w:t>Маркетинг чрез съдържание – блогове, видеа, туристически гидове</w:t>
            </w:r>
            <w:bookmarkEnd w:id="192"/>
            <w:bookmarkEnd w:id="193"/>
            <w:bookmarkEnd w:id="194"/>
            <w:bookmarkEnd w:id="195"/>
            <w:bookmarkEnd w:id="196"/>
          </w:p>
        </w:tc>
      </w:tr>
      <w:tr w:rsidR="00AC4D4D" w:rsidRPr="00877978" w14:paraId="5A90E1E8" w14:textId="77777777" w:rsidTr="00896576">
        <w:tc>
          <w:tcPr>
            <w:tcW w:w="3369" w:type="dxa"/>
          </w:tcPr>
          <w:p w14:paraId="60706566" w14:textId="77777777" w:rsidR="00AC4D4D" w:rsidRPr="00877978" w:rsidRDefault="00AC4D4D" w:rsidP="001171B8">
            <w:pPr>
              <w:spacing w:line="276" w:lineRule="auto"/>
              <w:jc w:val="both"/>
              <w:outlineLvl w:val="2"/>
              <w:rPr>
                <w:b/>
                <w:bCs/>
                <w:lang w:bidi="hi-IN"/>
              </w:rPr>
            </w:pPr>
            <w:bookmarkStart w:id="197" w:name="_Toc196931502"/>
            <w:bookmarkStart w:id="198" w:name="_Toc196982088"/>
            <w:bookmarkStart w:id="199" w:name="_Toc207505327"/>
            <w:bookmarkStart w:id="200" w:name="_Toc218353143"/>
            <w:bookmarkStart w:id="201" w:name="_Toc222999383"/>
            <w:r w:rsidRPr="00877978">
              <w:rPr>
                <w:b/>
                <w:bCs/>
              </w:rPr>
              <w:t>Социални мрежи и инфлуенсър маркетинг</w:t>
            </w:r>
            <w:bookmarkEnd w:id="197"/>
            <w:bookmarkEnd w:id="198"/>
            <w:bookmarkEnd w:id="199"/>
            <w:bookmarkEnd w:id="200"/>
            <w:bookmarkEnd w:id="201"/>
          </w:p>
        </w:tc>
        <w:tc>
          <w:tcPr>
            <w:tcW w:w="5920" w:type="dxa"/>
          </w:tcPr>
          <w:p w14:paraId="52EED46B" w14:textId="77777777" w:rsidR="00CA17D1" w:rsidRPr="00877978" w:rsidRDefault="00AC4D4D" w:rsidP="00896576">
            <w:pPr>
              <w:pStyle w:val="ListParagraph"/>
              <w:numPr>
                <w:ilvl w:val="0"/>
                <w:numId w:val="31"/>
              </w:numPr>
              <w:spacing w:line="276" w:lineRule="auto"/>
              <w:ind w:left="509"/>
              <w:jc w:val="both"/>
              <w:outlineLvl w:val="2"/>
              <w:rPr>
                <w:rFonts w:ascii="Times New Roman" w:hAnsi="Times New Roman" w:cs="Times New Roman"/>
                <w:b/>
                <w:bCs/>
                <w:sz w:val="24"/>
                <w:szCs w:val="24"/>
                <w:lang w:bidi="hi-IN"/>
              </w:rPr>
            </w:pPr>
            <w:bookmarkStart w:id="202" w:name="_Toc196931503"/>
            <w:bookmarkStart w:id="203" w:name="_Toc196982089"/>
            <w:bookmarkStart w:id="204" w:name="_Toc207505328"/>
            <w:bookmarkStart w:id="205" w:name="_Toc218353144"/>
            <w:bookmarkStart w:id="206" w:name="_Toc222999384"/>
            <w:r w:rsidRPr="00877978">
              <w:rPr>
                <w:rFonts w:ascii="Times New Roman" w:hAnsi="Times New Roman" w:cs="Times New Roman"/>
                <w:sz w:val="24"/>
                <w:szCs w:val="24"/>
              </w:rPr>
              <w:t>Активни профили в In</w:t>
            </w:r>
            <w:r w:rsidR="00CA17D1" w:rsidRPr="00877978">
              <w:rPr>
                <w:rFonts w:ascii="Times New Roman" w:hAnsi="Times New Roman" w:cs="Times New Roman"/>
                <w:sz w:val="24"/>
                <w:szCs w:val="24"/>
              </w:rPr>
              <w:t>stagram, Facebook, TikTok</w:t>
            </w:r>
            <w:bookmarkEnd w:id="202"/>
            <w:bookmarkEnd w:id="203"/>
            <w:bookmarkEnd w:id="204"/>
            <w:bookmarkEnd w:id="205"/>
            <w:bookmarkEnd w:id="206"/>
          </w:p>
          <w:p w14:paraId="2F57E8F6" w14:textId="77777777" w:rsidR="00AC4D4D" w:rsidRPr="00877978" w:rsidRDefault="00AC4D4D" w:rsidP="00896576">
            <w:pPr>
              <w:pStyle w:val="ListParagraph"/>
              <w:numPr>
                <w:ilvl w:val="0"/>
                <w:numId w:val="31"/>
              </w:numPr>
              <w:spacing w:line="276" w:lineRule="auto"/>
              <w:ind w:left="509"/>
              <w:jc w:val="both"/>
              <w:outlineLvl w:val="2"/>
              <w:rPr>
                <w:rFonts w:ascii="Times New Roman" w:hAnsi="Times New Roman" w:cs="Times New Roman"/>
                <w:b/>
                <w:bCs/>
                <w:sz w:val="24"/>
                <w:szCs w:val="24"/>
                <w:lang w:val="ru-RU" w:bidi="hi-IN"/>
              </w:rPr>
            </w:pPr>
            <w:bookmarkStart w:id="207" w:name="_Toc196931504"/>
            <w:bookmarkStart w:id="208" w:name="_Toc196982090"/>
            <w:bookmarkStart w:id="209" w:name="_Toc207505329"/>
            <w:bookmarkStart w:id="210" w:name="_Toc218353145"/>
            <w:bookmarkStart w:id="211" w:name="_Toc222999385"/>
            <w:r w:rsidRPr="00877978">
              <w:rPr>
                <w:rFonts w:ascii="Times New Roman" w:hAnsi="Times New Roman" w:cs="Times New Roman"/>
                <w:sz w:val="24"/>
                <w:szCs w:val="24"/>
                <w:lang w:val="ru-RU"/>
              </w:rPr>
              <w:t>Партньорства с туристически блогъри и инфлуенсъри</w:t>
            </w:r>
            <w:bookmarkEnd w:id="207"/>
            <w:bookmarkEnd w:id="208"/>
            <w:bookmarkEnd w:id="209"/>
            <w:bookmarkEnd w:id="210"/>
            <w:bookmarkEnd w:id="211"/>
          </w:p>
        </w:tc>
      </w:tr>
      <w:tr w:rsidR="00AC4D4D" w:rsidRPr="00877978" w14:paraId="40DA21B0" w14:textId="77777777" w:rsidTr="00896576">
        <w:tc>
          <w:tcPr>
            <w:tcW w:w="3369" w:type="dxa"/>
          </w:tcPr>
          <w:p w14:paraId="0337787F" w14:textId="77777777" w:rsidR="00AC4D4D" w:rsidRPr="00877978" w:rsidRDefault="00AC4D4D" w:rsidP="001171B8">
            <w:pPr>
              <w:spacing w:line="276" w:lineRule="auto"/>
              <w:jc w:val="both"/>
              <w:outlineLvl w:val="2"/>
              <w:rPr>
                <w:b/>
                <w:bCs/>
                <w:lang w:bidi="hi-IN"/>
              </w:rPr>
            </w:pPr>
            <w:bookmarkStart w:id="212" w:name="_Toc196931505"/>
            <w:bookmarkStart w:id="213" w:name="_Toc196982091"/>
            <w:bookmarkStart w:id="214" w:name="_Toc207505330"/>
            <w:bookmarkStart w:id="215" w:name="_Toc218353146"/>
            <w:bookmarkStart w:id="216" w:name="_Toc222999386"/>
            <w:r w:rsidRPr="00877978">
              <w:rPr>
                <w:b/>
                <w:bCs/>
              </w:rPr>
              <w:t>Рекламни кампании и PR</w:t>
            </w:r>
            <w:bookmarkEnd w:id="212"/>
            <w:bookmarkEnd w:id="213"/>
            <w:bookmarkEnd w:id="214"/>
            <w:bookmarkEnd w:id="215"/>
            <w:bookmarkEnd w:id="216"/>
          </w:p>
        </w:tc>
        <w:tc>
          <w:tcPr>
            <w:tcW w:w="5920" w:type="dxa"/>
          </w:tcPr>
          <w:p w14:paraId="0216533E" w14:textId="77777777" w:rsidR="00CA17D1" w:rsidRPr="00877978" w:rsidRDefault="00AC4D4D" w:rsidP="00896576">
            <w:pPr>
              <w:pStyle w:val="ListParagraph"/>
              <w:numPr>
                <w:ilvl w:val="0"/>
                <w:numId w:val="32"/>
              </w:numPr>
              <w:spacing w:line="276" w:lineRule="auto"/>
              <w:ind w:left="509"/>
              <w:jc w:val="both"/>
              <w:outlineLvl w:val="2"/>
              <w:rPr>
                <w:rFonts w:ascii="Times New Roman" w:hAnsi="Times New Roman" w:cs="Times New Roman"/>
                <w:b/>
                <w:bCs/>
                <w:sz w:val="24"/>
                <w:szCs w:val="24"/>
                <w:lang w:val="ru-RU" w:bidi="hi-IN"/>
              </w:rPr>
            </w:pPr>
            <w:bookmarkStart w:id="217" w:name="_Toc196931506"/>
            <w:bookmarkStart w:id="218" w:name="_Toc196982092"/>
            <w:bookmarkStart w:id="219" w:name="_Toc207505331"/>
            <w:bookmarkStart w:id="220" w:name="_Toc218353147"/>
            <w:bookmarkStart w:id="221" w:name="_Toc222999387"/>
            <w:r w:rsidRPr="00877978">
              <w:rPr>
                <w:rFonts w:ascii="Times New Roman" w:hAnsi="Times New Roman" w:cs="Times New Roman"/>
                <w:sz w:val="24"/>
                <w:szCs w:val="24"/>
                <w:lang w:val="ru-RU"/>
              </w:rPr>
              <w:t xml:space="preserve">Медийни публикации и участия в </w:t>
            </w:r>
            <w:r w:rsidR="00CA17D1" w:rsidRPr="00877978">
              <w:rPr>
                <w:rFonts w:ascii="Times New Roman" w:hAnsi="Times New Roman" w:cs="Times New Roman"/>
                <w:sz w:val="24"/>
                <w:szCs w:val="24"/>
                <w:lang w:val="ru-RU"/>
              </w:rPr>
              <w:t>туристически изложения</w:t>
            </w:r>
            <w:bookmarkEnd w:id="217"/>
            <w:bookmarkEnd w:id="218"/>
            <w:bookmarkEnd w:id="219"/>
            <w:bookmarkEnd w:id="220"/>
            <w:bookmarkEnd w:id="221"/>
          </w:p>
          <w:p w14:paraId="2D84205B" w14:textId="77777777" w:rsidR="00AC4D4D" w:rsidRPr="00877978" w:rsidRDefault="00AC4D4D" w:rsidP="00896576">
            <w:pPr>
              <w:pStyle w:val="ListParagraph"/>
              <w:numPr>
                <w:ilvl w:val="0"/>
                <w:numId w:val="32"/>
              </w:numPr>
              <w:spacing w:line="276" w:lineRule="auto"/>
              <w:ind w:left="509"/>
              <w:jc w:val="both"/>
              <w:outlineLvl w:val="2"/>
              <w:rPr>
                <w:rFonts w:ascii="Times New Roman" w:hAnsi="Times New Roman" w:cs="Times New Roman"/>
                <w:b/>
                <w:bCs/>
                <w:sz w:val="24"/>
                <w:szCs w:val="24"/>
                <w:lang w:val="ru-RU" w:bidi="hi-IN"/>
              </w:rPr>
            </w:pPr>
            <w:bookmarkStart w:id="222" w:name="_Toc196931507"/>
            <w:bookmarkStart w:id="223" w:name="_Toc196982093"/>
            <w:bookmarkStart w:id="224" w:name="_Toc207505332"/>
            <w:bookmarkStart w:id="225" w:name="_Toc218353148"/>
            <w:bookmarkStart w:id="226" w:name="_Toc222999388"/>
            <w:r w:rsidRPr="00877978">
              <w:rPr>
                <w:rFonts w:ascii="Times New Roman" w:hAnsi="Times New Roman" w:cs="Times New Roman"/>
                <w:sz w:val="24"/>
                <w:szCs w:val="24"/>
                <w:lang w:val="ru-RU"/>
              </w:rPr>
              <w:t>Стратегически партньорства с туристически агенции</w:t>
            </w:r>
            <w:bookmarkEnd w:id="222"/>
            <w:bookmarkEnd w:id="223"/>
            <w:bookmarkEnd w:id="224"/>
            <w:bookmarkEnd w:id="225"/>
            <w:bookmarkEnd w:id="226"/>
          </w:p>
        </w:tc>
      </w:tr>
      <w:tr w:rsidR="00AC4D4D" w:rsidRPr="00877978" w14:paraId="32F3EB97" w14:textId="77777777" w:rsidTr="00896576">
        <w:tc>
          <w:tcPr>
            <w:tcW w:w="3369" w:type="dxa"/>
          </w:tcPr>
          <w:p w14:paraId="0B4B3EF2" w14:textId="77777777" w:rsidR="00AC4D4D" w:rsidRPr="00877978" w:rsidRDefault="00AC4D4D" w:rsidP="001171B8">
            <w:pPr>
              <w:spacing w:line="276" w:lineRule="auto"/>
              <w:jc w:val="both"/>
              <w:outlineLvl w:val="2"/>
              <w:rPr>
                <w:b/>
                <w:bCs/>
                <w:lang w:bidi="hi-IN"/>
              </w:rPr>
            </w:pPr>
            <w:bookmarkStart w:id="227" w:name="_Toc196931508"/>
            <w:bookmarkStart w:id="228" w:name="_Toc196982094"/>
            <w:bookmarkStart w:id="229" w:name="_Toc207505333"/>
            <w:bookmarkStart w:id="230" w:name="_Toc218353149"/>
            <w:bookmarkStart w:id="231" w:name="_Toc222999389"/>
            <w:r w:rsidRPr="00877978">
              <w:rPr>
                <w:b/>
                <w:bCs/>
              </w:rPr>
              <w:t>CRM системи и персонализирано изживяване</w:t>
            </w:r>
            <w:bookmarkEnd w:id="227"/>
            <w:bookmarkEnd w:id="228"/>
            <w:bookmarkEnd w:id="229"/>
            <w:bookmarkEnd w:id="230"/>
            <w:bookmarkEnd w:id="231"/>
          </w:p>
        </w:tc>
        <w:tc>
          <w:tcPr>
            <w:tcW w:w="5920" w:type="dxa"/>
            <w:vAlign w:val="center"/>
          </w:tcPr>
          <w:p w14:paraId="60BA93DE" w14:textId="77777777" w:rsidR="00CA17D1" w:rsidRPr="00877978" w:rsidRDefault="00AC4D4D" w:rsidP="00896576">
            <w:pPr>
              <w:pStyle w:val="ListParagraph"/>
              <w:numPr>
                <w:ilvl w:val="0"/>
                <w:numId w:val="33"/>
              </w:numPr>
              <w:spacing w:line="276" w:lineRule="auto"/>
              <w:ind w:left="509"/>
              <w:rPr>
                <w:rFonts w:ascii="Times New Roman" w:hAnsi="Times New Roman" w:cs="Times New Roman"/>
                <w:sz w:val="24"/>
                <w:szCs w:val="24"/>
              </w:rPr>
            </w:pPr>
            <w:r w:rsidRPr="00877978">
              <w:rPr>
                <w:rFonts w:ascii="Times New Roman" w:hAnsi="Times New Roman" w:cs="Times New Roman"/>
                <w:sz w:val="24"/>
                <w:szCs w:val="24"/>
              </w:rPr>
              <w:t>Изпо</w:t>
            </w:r>
            <w:r w:rsidR="00CA17D1" w:rsidRPr="00877978">
              <w:rPr>
                <w:rFonts w:ascii="Times New Roman" w:hAnsi="Times New Roman" w:cs="Times New Roman"/>
                <w:sz w:val="24"/>
                <w:szCs w:val="24"/>
              </w:rPr>
              <w:t>лзване на CRM софтуери</w:t>
            </w:r>
          </w:p>
          <w:p w14:paraId="70C79033" w14:textId="77777777" w:rsidR="00AC4D4D" w:rsidRPr="00877978" w:rsidRDefault="00AC4D4D" w:rsidP="00896576">
            <w:pPr>
              <w:pStyle w:val="ListParagraph"/>
              <w:numPr>
                <w:ilvl w:val="0"/>
                <w:numId w:val="33"/>
              </w:numPr>
              <w:spacing w:line="276" w:lineRule="auto"/>
              <w:ind w:left="509"/>
              <w:rPr>
                <w:rFonts w:ascii="Times New Roman" w:hAnsi="Times New Roman" w:cs="Times New Roman"/>
                <w:sz w:val="24"/>
                <w:szCs w:val="24"/>
                <w:lang w:val="ru-RU"/>
              </w:rPr>
            </w:pPr>
            <w:r w:rsidRPr="00877978">
              <w:rPr>
                <w:rFonts w:ascii="Times New Roman" w:hAnsi="Times New Roman" w:cs="Times New Roman"/>
                <w:sz w:val="24"/>
                <w:szCs w:val="24"/>
                <w:lang w:val="ru-RU"/>
              </w:rPr>
              <w:t>Анализ на клиентските предпочитания за персонализиране на услугите</w:t>
            </w:r>
          </w:p>
        </w:tc>
      </w:tr>
      <w:tr w:rsidR="00AC4D4D" w:rsidRPr="00877978" w14:paraId="387C058D" w14:textId="77777777" w:rsidTr="00896576">
        <w:tc>
          <w:tcPr>
            <w:tcW w:w="3369" w:type="dxa"/>
          </w:tcPr>
          <w:p w14:paraId="52A1CB75" w14:textId="77777777" w:rsidR="00AC4D4D" w:rsidRPr="00877978" w:rsidRDefault="00AC4D4D" w:rsidP="001171B8">
            <w:pPr>
              <w:spacing w:line="276" w:lineRule="auto"/>
              <w:jc w:val="both"/>
              <w:outlineLvl w:val="2"/>
              <w:rPr>
                <w:b/>
                <w:bCs/>
                <w:lang w:bidi="hi-IN"/>
              </w:rPr>
            </w:pPr>
            <w:bookmarkStart w:id="232" w:name="_Toc196931509"/>
            <w:bookmarkStart w:id="233" w:name="_Toc196982095"/>
            <w:bookmarkStart w:id="234" w:name="_Toc207505334"/>
            <w:bookmarkStart w:id="235" w:name="_Toc218353150"/>
            <w:bookmarkStart w:id="236" w:name="_Toc222999390"/>
            <w:r w:rsidRPr="00877978">
              <w:rPr>
                <w:b/>
                <w:bCs/>
              </w:rPr>
              <w:t>Отстъпки и промоции</w:t>
            </w:r>
            <w:bookmarkEnd w:id="232"/>
            <w:bookmarkEnd w:id="233"/>
            <w:bookmarkEnd w:id="234"/>
            <w:bookmarkEnd w:id="235"/>
            <w:bookmarkEnd w:id="236"/>
          </w:p>
        </w:tc>
        <w:tc>
          <w:tcPr>
            <w:tcW w:w="5920" w:type="dxa"/>
          </w:tcPr>
          <w:p w14:paraId="24072BE9" w14:textId="77777777" w:rsidR="00CA17D1" w:rsidRPr="00877978" w:rsidRDefault="00AC4D4D" w:rsidP="00896576">
            <w:pPr>
              <w:pStyle w:val="ListParagraph"/>
              <w:numPr>
                <w:ilvl w:val="0"/>
                <w:numId w:val="34"/>
              </w:numPr>
              <w:spacing w:line="276" w:lineRule="auto"/>
              <w:ind w:left="509"/>
              <w:jc w:val="both"/>
              <w:outlineLvl w:val="2"/>
              <w:rPr>
                <w:rFonts w:ascii="Times New Roman" w:hAnsi="Times New Roman" w:cs="Times New Roman"/>
                <w:b/>
                <w:bCs/>
                <w:sz w:val="24"/>
                <w:szCs w:val="24"/>
                <w:lang w:val="ru-RU" w:bidi="hi-IN"/>
              </w:rPr>
            </w:pPr>
            <w:bookmarkStart w:id="237" w:name="_Toc196931510"/>
            <w:bookmarkStart w:id="238" w:name="_Toc196982096"/>
            <w:bookmarkStart w:id="239" w:name="_Toc207505335"/>
            <w:bookmarkStart w:id="240" w:name="_Toc218353151"/>
            <w:bookmarkStart w:id="241" w:name="_Toc222999391"/>
            <w:r w:rsidRPr="00877978">
              <w:rPr>
                <w:rFonts w:ascii="Times New Roman" w:hAnsi="Times New Roman" w:cs="Times New Roman"/>
                <w:sz w:val="24"/>
                <w:szCs w:val="24"/>
                <w:lang w:val="ru-RU"/>
              </w:rPr>
              <w:t>Специални оферти за ранни</w:t>
            </w:r>
            <w:r w:rsidR="00CA17D1" w:rsidRPr="00877978">
              <w:rPr>
                <w:rFonts w:ascii="Times New Roman" w:hAnsi="Times New Roman" w:cs="Times New Roman"/>
                <w:sz w:val="24"/>
                <w:szCs w:val="24"/>
                <w:lang w:val="ru-RU"/>
              </w:rPr>
              <w:t xml:space="preserve"> резервации или дълъг престой</w:t>
            </w:r>
            <w:bookmarkEnd w:id="237"/>
            <w:bookmarkEnd w:id="238"/>
            <w:bookmarkEnd w:id="239"/>
            <w:bookmarkEnd w:id="240"/>
            <w:bookmarkEnd w:id="241"/>
          </w:p>
          <w:p w14:paraId="422C4C68" w14:textId="77777777" w:rsidR="00AC4D4D" w:rsidRPr="00877978" w:rsidRDefault="00AC4D4D" w:rsidP="00896576">
            <w:pPr>
              <w:pStyle w:val="ListParagraph"/>
              <w:numPr>
                <w:ilvl w:val="0"/>
                <w:numId w:val="34"/>
              </w:numPr>
              <w:spacing w:line="276" w:lineRule="auto"/>
              <w:ind w:left="509"/>
              <w:jc w:val="both"/>
              <w:outlineLvl w:val="2"/>
              <w:rPr>
                <w:rFonts w:ascii="Times New Roman" w:hAnsi="Times New Roman" w:cs="Times New Roman"/>
                <w:b/>
                <w:bCs/>
                <w:sz w:val="24"/>
                <w:szCs w:val="24"/>
                <w:lang w:val="ru-RU" w:bidi="hi-IN"/>
              </w:rPr>
            </w:pPr>
            <w:bookmarkStart w:id="242" w:name="_Toc196931511"/>
            <w:bookmarkStart w:id="243" w:name="_Toc196982097"/>
            <w:bookmarkStart w:id="244" w:name="_Toc207505336"/>
            <w:bookmarkStart w:id="245" w:name="_Toc218353152"/>
            <w:bookmarkStart w:id="246" w:name="_Toc222999392"/>
            <w:r w:rsidRPr="00877978">
              <w:rPr>
                <w:rFonts w:ascii="Times New Roman" w:hAnsi="Times New Roman" w:cs="Times New Roman"/>
                <w:sz w:val="24"/>
                <w:szCs w:val="24"/>
                <w:lang w:val="ru-RU"/>
              </w:rPr>
              <w:t xml:space="preserve">Пакетни предложения с допълнителни услуги </w:t>
            </w:r>
            <w:r w:rsidR="004E4655" w:rsidRPr="00877978">
              <w:rPr>
                <w:rFonts w:ascii="Times New Roman" w:hAnsi="Times New Roman" w:cs="Times New Roman"/>
                <w:sz w:val="24"/>
                <w:szCs w:val="24"/>
                <w:lang w:val="ru-RU"/>
              </w:rPr>
              <w:t>(</w:t>
            </w:r>
            <w:r w:rsidRPr="00877978">
              <w:rPr>
                <w:rFonts w:ascii="Times New Roman" w:hAnsi="Times New Roman" w:cs="Times New Roman"/>
                <w:sz w:val="24"/>
                <w:szCs w:val="24"/>
                <w:lang w:val="ru-RU"/>
              </w:rPr>
              <w:t>спа, ресторанти, екскурзии)</w:t>
            </w:r>
            <w:bookmarkEnd w:id="242"/>
            <w:bookmarkEnd w:id="243"/>
            <w:bookmarkEnd w:id="244"/>
            <w:bookmarkEnd w:id="245"/>
            <w:bookmarkEnd w:id="246"/>
          </w:p>
        </w:tc>
      </w:tr>
      <w:tr w:rsidR="00AC4D4D" w:rsidRPr="00877978" w14:paraId="4A3D7BAD" w14:textId="77777777" w:rsidTr="00896576">
        <w:trPr>
          <w:trHeight w:val="416"/>
        </w:trPr>
        <w:tc>
          <w:tcPr>
            <w:tcW w:w="3369" w:type="dxa"/>
          </w:tcPr>
          <w:p w14:paraId="08EDCEEA" w14:textId="77777777" w:rsidR="00AC4D4D" w:rsidRPr="00877978" w:rsidRDefault="00AC4D4D" w:rsidP="001171B8">
            <w:pPr>
              <w:spacing w:line="276" w:lineRule="auto"/>
              <w:jc w:val="both"/>
              <w:outlineLvl w:val="2"/>
              <w:rPr>
                <w:b/>
                <w:bCs/>
                <w:lang w:bidi="hi-IN"/>
              </w:rPr>
            </w:pPr>
            <w:bookmarkStart w:id="247" w:name="_Toc196931512"/>
            <w:bookmarkStart w:id="248" w:name="_Toc196982098"/>
            <w:bookmarkStart w:id="249" w:name="_Toc207505337"/>
            <w:bookmarkStart w:id="250" w:name="_Toc218353153"/>
            <w:bookmarkStart w:id="251" w:name="_Toc222999393"/>
            <w:r w:rsidRPr="00877978">
              <w:rPr>
                <w:b/>
                <w:bCs/>
              </w:rPr>
              <w:t>Програми за лоялност в хотелиерството</w:t>
            </w:r>
            <w:bookmarkEnd w:id="247"/>
            <w:bookmarkEnd w:id="248"/>
            <w:bookmarkEnd w:id="249"/>
            <w:bookmarkEnd w:id="250"/>
            <w:bookmarkEnd w:id="251"/>
          </w:p>
        </w:tc>
        <w:tc>
          <w:tcPr>
            <w:tcW w:w="5920" w:type="dxa"/>
          </w:tcPr>
          <w:p w14:paraId="26278E92" w14:textId="77777777" w:rsidR="00CA17D1" w:rsidRPr="00877978" w:rsidRDefault="00AC4D4D" w:rsidP="00896576">
            <w:pPr>
              <w:pStyle w:val="ListParagraph"/>
              <w:numPr>
                <w:ilvl w:val="0"/>
                <w:numId w:val="35"/>
              </w:numPr>
              <w:spacing w:line="276" w:lineRule="auto"/>
              <w:ind w:left="509"/>
              <w:jc w:val="both"/>
              <w:outlineLvl w:val="2"/>
              <w:rPr>
                <w:rFonts w:ascii="Times New Roman" w:hAnsi="Times New Roman" w:cs="Times New Roman"/>
                <w:b/>
                <w:bCs/>
                <w:sz w:val="24"/>
                <w:szCs w:val="24"/>
                <w:lang w:val="ru-RU" w:bidi="hi-IN"/>
              </w:rPr>
            </w:pPr>
            <w:bookmarkStart w:id="252" w:name="_Toc196931513"/>
            <w:bookmarkStart w:id="253" w:name="_Toc196982099"/>
            <w:bookmarkStart w:id="254" w:name="_Toc207505338"/>
            <w:bookmarkStart w:id="255" w:name="_Toc218353154"/>
            <w:bookmarkStart w:id="256" w:name="_Toc222999394"/>
            <w:r w:rsidRPr="00877978">
              <w:rPr>
                <w:rFonts w:ascii="Times New Roman" w:hAnsi="Times New Roman" w:cs="Times New Roman"/>
                <w:sz w:val="24"/>
                <w:szCs w:val="24"/>
                <w:lang w:val="ru-RU"/>
              </w:rPr>
              <w:t xml:space="preserve">Система с точки </w:t>
            </w:r>
            <w:r w:rsidR="00CA17D1" w:rsidRPr="00877978">
              <w:rPr>
                <w:rFonts w:ascii="Times New Roman" w:hAnsi="Times New Roman" w:cs="Times New Roman"/>
                <w:sz w:val="24"/>
                <w:szCs w:val="24"/>
                <w:lang w:val="ru-RU"/>
              </w:rPr>
              <w:t>за безплатни нощувки и бонуси</w:t>
            </w:r>
            <w:bookmarkEnd w:id="252"/>
            <w:bookmarkEnd w:id="253"/>
            <w:bookmarkEnd w:id="254"/>
            <w:bookmarkEnd w:id="255"/>
            <w:bookmarkEnd w:id="256"/>
          </w:p>
          <w:p w14:paraId="56954D48" w14:textId="77777777" w:rsidR="00CA17D1" w:rsidRPr="00877978" w:rsidRDefault="00AC4D4D" w:rsidP="00896576">
            <w:pPr>
              <w:pStyle w:val="ListParagraph"/>
              <w:numPr>
                <w:ilvl w:val="0"/>
                <w:numId w:val="35"/>
              </w:numPr>
              <w:spacing w:line="276" w:lineRule="auto"/>
              <w:ind w:left="509"/>
              <w:jc w:val="both"/>
              <w:outlineLvl w:val="2"/>
              <w:rPr>
                <w:rFonts w:ascii="Times New Roman" w:hAnsi="Times New Roman" w:cs="Times New Roman"/>
                <w:b/>
                <w:bCs/>
                <w:sz w:val="24"/>
                <w:szCs w:val="24"/>
                <w:lang w:val="ru-RU" w:bidi="hi-IN"/>
              </w:rPr>
            </w:pPr>
            <w:bookmarkStart w:id="257" w:name="_Toc196931514"/>
            <w:bookmarkStart w:id="258" w:name="_Toc196982100"/>
            <w:bookmarkStart w:id="259" w:name="_Toc207505339"/>
            <w:bookmarkStart w:id="260" w:name="_Toc218353155"/>
            <w:bookmarkStart w:id="261" w:name="_Toc222999395"/>
            <w:r w:rsidRPr="00877978">
              <w:rPr>
                <w:rFonts w:ascii="Times New Roman" w:hAnsi="Times New Roman" w:cs="Times New Roman"/>
                <w:sz w:val="24"/>
                <w:szCs w:val="24"/>
              </w:rPr>
              <w:t>VIP</w:t>
            </w:r>
            <w:r w:rsidRPr="00877978">
              <w:rPr>
                <w:rFonts w:ascii="Times New Roman" w:hAnsi="Times New Roman" w:cs="Times New Roman"/>
                <w:sz w:val="24"/>
                <w:szCs w:val="24"/>
                <w:lang w:val="ru-RU"/>
              </w:rPr>
              <w:t xml:space="preserve"> нива </w:t>
            </w:r>
            <w:r w:rsidR="004E4655" w:rsidRPr="00877978">
              <w:rPr>
                <w:rFonts w:ascii="Times New Roman" w:hAnsi="Times New Roman" w:cs="Times New Roman"/>
                <w:sz w:val="24"/>
                <w:szCs w:val="24"/>
                <w:lang w:val="ru-RU"/>
              </w:rPr>
              <w:t>(</w:t>
            </w:r>
            <w:r w:rsidRPr="00877978">
              <w:rPr>
                <w:rFonts w:ascii="Times New Roman" w:hAnsi="Times New Roman" w:cs="Times New Roman"/>
                <w:sz w:val="24"/>
                <w:szCs w:val="24"/>
                <w:lang w:val="ru-RU"/>
              </w:rPr>
              <w:t>сребърно, зл</w:t>
            </w:r>
            <w:r w:rsidR="00CA17D1" w:rsidRPr="00877978">
              <w:rPr>
                <w:rFonts w:ascii="Times New Roman" w:hAnsi="Times New Roman" w:cs="Times New Roman"/>
                <w:sz w:val="24"/>
                <w:szCs w:val="24"/>
                <w:lang w:val="ru-RU"/>
              </w:rPr>
              <w:t>атно, платинено) с привилегии</w:t>
            </w:r>
            <w:bookmarkEnd w:id="257"/>
            <w:bookmarkEnd w:id="258"/>
            <w:bookmarkEnd w:id="259"/>
            <w:bookmarkEnd w:id="260"/>
            <w:bookmarkEnd w:id="261"/>
          </w:p>
          <w:p w14:paraId="38C29F9E" w14:textId="77777777" w:rsidR="00CA17D1" w:rsidRPr="00877978" w:rsidRDefault="00CA17D1" w:rsidP="00896576">
            <w:pPr>
              <w:pStyle w:val="ListParagraph"/>
              <w:numPr>
                <w:ilvl w:val="0"/>
                <w:numId w:val="35"/>
              </w:numPr>
              <w:spacing w:line="276" w:lineRule="auto"/>
              <w:ind w:left="509"/>
              <w:jc w:val="both"/>
              <w:outlineLvl w:val="2"/>
              <w:rPr>
                <w:rFonts w:ascii="Times New Roman" w:hAnsi="Times New Roman" w:cs="Times New Roman"/>
                <w:b/>
                <w:bCs/>
                <w:sz w:val="24"/>
                <w:szCs w:val="24"/>
                <w:lang w:bidi="hi-IN"/>
              </w:rPr>
            </w:pPr>
            <w:bookmarkStart w:id="262" w:name="_Toc196931515"/>
            <w:bookmarkStart w:id="263" w:name="_Toc196982101"/>
            <w:bookmarkStart w:id="264" w:name="_Toc207505340"/>
            <w:bookmarkStart w:id="265" w:name="_Toc218353156"/>
            <w:bookmarkStart w:id="266" w:name="_Toc222999396"/>
            <w:r w:rsidRPr="00877978">
              <w:rPr>
                <w:rFonts w:ascii="Times New Roman" w:hAnsi="Times New Roman" w:cs="Times New Roman"/>
                <w:sz w:val="24"/>
                <w:szCs w:val="24"/>
              </w:rPr>
              <w:t>Ексклузивни оферти за членове</w:t>
            </w:r>
            <w:bookmarkEnd w:id="262"/>
            <w:bookmarkEnd w:id="263"/>
            <w:bookmarkEnd w:id="264"/>
            <w:bookmarkEnd w:id="265"/>
            <w:bookmarkEnd w:id="266"/>
          </w:p>
          <w:p w14:paraId="1D724FC9" w14:textId="77777777" w:rsidR="00CA17D1" w:rsidRPr="00877978" w:rsidRDefault="00AC4D4D" w:rsidP="00896576">
            <w:pPr>
              <w:pStyle w:val="ListParagraph"/>
              <w:numPr>
                <w:ilvl w:val="0"/>
                <w:numId w:val="35"/>
              </w:numPr>
              <w:spacing w:line="276" w:lineRule="auto"/>
              <w:ind w:left="509"/>
              <w:jc w:val="both"/>
              <w:outlineLvl w:val="2"/>
              <w:rPr>
                <w:rFonts w:ascii="Times New Roman" w:hAnsi="Times New Roman" w:cs="Times New Roman"/>
                <w:b/>
                <w:bCs/>
                <w:sz w:val="24"/>
                <w:szCs w:val="24"/>
                <w:lang w:bidi="hi-IN"/>
              </w:rPr>
            </w:pPr>
            <w:bookmarkStart w:id="267" w:name="_Toc196931516"/>
            <w:bookmarkStart w:id="268" w:name="_Toc196982102"/>
            <w:bookmarkStart w:id="269" w:name="_Toc207505341"/>
            <w:bookmarkStart w:id="270" w:name="_Toc218353157"/>
            <w:bookmarkStart w:id="271" w:name="_Toc222999397"/>
            <w:r w:rsidRPr="00877978">
              <w:rPr>
                <w:rFonts w:ascii="Times New Roman" w:hAnsi="Times New Roman" w:cs="Times New Roman"/>
                <w:sz w:val="24"/>
                <w:szCs w:val="24"/>
              </w:rPr>
              <w:t>Партнь</w:t>
            </w:r>
            <w:r w:rsidR="00CA17D1" w:rsidRPr="00877978">
              <w:rPr>
                <w:rFonts w:ascii="Times New Roman" w:hAnsi="Times New Roman" w:cs="Times New Roman"/>
                <w:sz w:val="24"/>
                <w:szCs w:val="24"/>
              </w:rPr>
              <w:t>орски програми с други обекти</w:t>
            </w:r>
            <w:bookmarkEnd w:id="267"/>
            <w:bookmarkEnd w:id="268"/>
            <w:bookmarkEnd w:id="269"/>
            <w:bookmarkEnd w:id="270"/>
            <w:bookmarkEnd w:id="271"/>
          </w:p>
          <w:p w14:paraId="456B8E43" w14:textId="77777777" w:rsidR="00AC4D4D" w:rsidRPr="00877978" w:rsidRDefault="00AC4D4D" w:rsidP="00896576">
            <w:pPr>
              <w:pStyle w:val="ListParagraph"/>
              <w:numPr>
                <w:ilvl w:val="0"/>
                <w:numId w:val="35"/>
              </w:numPr>
              <w:spacing w:line="276" w:lineRule="auto"/>
              <w:ind w:left="509"/>
              <w:jc w:val="both"/>
              <w:outlineLvl w:val="2"/>
              <w:rPr>
                <w:rFonts w:ascii="Times New Roman" w:hAnsi="Times New Roman" w:cs="Times New Roman"/>
                <w:b/>
                <w:bCs/>
                <w:sz w:val="24"/>
                <w:szCs w:val="24"/>
                <w:lang w:val="ru-RU" w:bidi="hi-IN"/>
              </w:rPr>
            </w:pPr>
            <w:bookmarkStart w:id="272" w:name="_Toc196931517"/>
            <w:bookmarkStart w:id="273" w:name="_Toc196982103"/>
            <w:bookmarkStart w:id="274" w:name="_Toc207505342"/>
            <w:bookmarkStart w:id="275" w:name="_Toc218353158"/>
            <w:bookmarkStart w:id="276" w:name="_Toc222999398"/>
            <w:r w:rsidRPr="00877978">
              <w:rPr>
                <w:rFonts w:ascii="Times New Roman" w:hAnsi="Times New Roman" w:cs="Times New Roman"/>
                <w:sz w:val="24"/>
                <w:szCs w:val="24"/>
                <w:lang w:val="ru-RU"/>
              </w:rPr>
              <w:lastRenderedPageBreak/>
              <w:t>Персонализирани оферти според предишни посещения</w:t>
            </w:r>
            <w:bookmarkEnd w:id="272"/>
            <w:bookmarkEnd w:id="273"/>
            <w:bookmarkEnd w:id="274"/>
            <w:bookmarkEnd w:id="275"/>
            <w:bookmarkEnd w:id="276"/>
          </w:p>
        </w:tc>
      </w:tr>
    </w:tbl>
    <w:p w14:paraId="33BE85CC" w14:textId="77777777" w:rsidR="00896576" w:rsidRPr="00877978" w:rsidRDefault="00896576" w:rsidP="00896576">
      <w:pPr>
        <w:pStyle w:val="Heading4"/>
        <w:spacing w:before="0" w:line="360" w:lineRule="auto"/>
        <w:jc w:val="center"/>
        <w:rPr>
          <w:rFonts w:ascii="Arial" w:hAnsi="Arial" w:cs="Arial"/>
          <w:color w:val="auto"/>
          <w:sz w:val="24"/>
          <w:szCs w:val="24"/>
          <w:lang w:val="bg-BG"/>
        </w:rPr>
      </w:pPr>
      <w:bookmarkStart w:id="277" w:name="_Toc218353159"/>
      <w:r w:rsidRPr="00877978">
        <w:rPr>
          <w:rFonts w:ascii="Times New Roman" w:eastAsia="Times New Roman" w:hAnsi="Times New Roman" w:cs="Times New Roman"/>
          <w:b/>
          <w:bCs/>
          <w:i w:val="0"/>
          <w:color w:val="auto"/>
          <w:sz w:val="24"/>
          <w:szCs w:val="24"/>
          <w:lang w:val="bg-BG" w:eastAsia="bg-BG" w:bidi="hi-IN"/>
        </w:rPr>
        <w:lastRenderedPageBreak/>
        <w:t>Източник:</w:t>
      </w:r>
      <w:r w:rsidRPr="00877978">
        <w:rPr>
          <w:rFonts w:ascii="Times New Roman" w:eastAsia="Times New Roman" w:hAnsi="Times New Roman" w:cs="Times New Roman"/>
          <w:b/>
          <w:bCs/>
          <w:color w:val="auto"/>
          <w:sz w:val="24"/>
          <w:szCs w:val="24"/>
          <w:lang w:val="bg-BG" w:eastAsia="bg-BG" w:bidi="hi-IN"/>
        </w:rPr>
        <w:t xml:space="preserve"> </w:t>
      </w:r>
      <w:r w:rsidRPr="00877978">
        <w:rPr>
          <w:rFonts w:ascii="Times New Roman" w:eastAsia="Times New Roman" w:hAnsi="Times New Roman" w:cs="Times New Roman"/>
          <w:bCs/>
          <w:i w:val="0"/>
          <w:color w:val="auto"/>
          <w:sz w:val="24"/>
          <w:szCs w:val="24"/>
          <w:lang w:val="bg-BG" w:eastAsia="bg-BG" w:bidi="hi-IN"/>
        </w:rPr>
        <w:t>По</w:t>
      </w:r>
      <w:r w:rsidRPr="00877978">
        <w:rPr>
          <w:rFonts w:ascii="Times New Roman" w:hAnsi="Times New Roman" w:cs="Times New Roman"/>
          <w:i w:val="0"/>
          <w:color w:val="auto"/>
          <w:sz w:val="24"/>
          <w:szCs w:val="24"/>
          <w:lang w:val="ru-RU"/>
        </w:rPr>
        <w:t xml:space="preserve"> </w:t>
      </w:r>
      <w:r w:rsidRPr="00877978">
        <w:rPr>
          <w:rFonts w:ascii="Times New Roman" w:hAnsi="Times New Roman" w:cs="Times New Roman"/>
          <w:bCs/>
          <w:i w:val="0"/>
          <w:color w:val="auto"/>
          <w:sz w:val="24"/>
          <w:szCs w:val="24"/>
          <w:lang w:val="ru-RU"/>
        </w:rPr>
        <w:t xml:space="preserve"> (Железен</w:t>
      </w:r>
      <w:r w:rsidRPr="00877978">
        <w:rPr>
          <w:rFonts w:ascii="Times New Roman" w:hAnsi="Times New Roman" w:cs="Times New Roman"/>
          <w:bCs/>
          <w:i w:val="0"/>
          <w:color w:val="auto"/>
          <w:sz w:val="24"/>
          <w:szCs w:val="24"/>
          <w:lang w:val="bg-BG"/>
        </w:rPr>
        <w:t>,</w:t>
      </w:r>
      <w:r w:rsidRPr="00877978">
        <w:rPr>
          <w:rFonts w:ascii="Times New Roman" w:hAnsi="Times New Roman" w:cs="Times New Roman"/>
          <w:i w:val="0"/>
          <w:color w:val="auto"/>
          <w:sz w:val="24"/>
          <w:szCs w:val="24"/>
          <w:lang w:val="bg-BG"/>
        </w:rPr>
        <w:t xml:space="preserve"> 2022)</w:t>
      </w:r>
    </w:p>
    <w:p w14:paraId="2F1FB6CE" w14:textId="77777777" w:rsidR="00896576" w:rsidRPr="00877978" w:rsidRDefault="00896576" w:rsidP="00741B96">
      <w:pPr>
        <w:pStyle w:val="Heading2"/>
        <w:spacing w:before="0" w:line="360" w:lineRule="auto"/>
        <w:ind w:firstLine="720"/>
        <w:jc w:val="both"/>
        <w:rPr>
          <w:rStyle w:val="Strong"/>
          <w:rFonts w:ascii="Times New Roman" w:hAnsi="Times New Roman" w:cs="Times New Roman"/>
          <w:b w:val="0"/>
          <w:bCs w:val="0"/>
          <w:iCs/>
          <w:color w:val="auto"/>
          <w:sz w:val="24"/>
          <w:szCs w:val="24"/>
          <w:lang w:val="ru-RU"/>
        </w:rPr>
      </w:pPr>
    </w:p>
    <w:p w14:paraId="6EB4D28D" w14:textId="77777777" w:rsidR="00741B96" w:rsidRPr="00877978" w:rsidRDefault="00E726BA" w:rsidP="00741B96">
      <w:pPr>
        <w:pStyle w:val="Heading2"/>
        <w:spacing w:before="0" w:line="360" w:lineRule="auto"/>
        <w:ind w:firstLine="720"/>
        <w:jc w:val="both"/>
        <w:rPr>
          <w:rFonts w:ascii="Times New Roman" w:hAnsi="Times New Roman" w:cs="Times New Roman"/>
          <w:color w:val="auto"/>
          <w:sz w:val="24"/>
          <w:szCs w:val="24"/>
          <w:lang w:val="ru-RU"/>
        </w:rPr>
      </w:pPr>
      <w:bookmarkStart w:id="278" w:name="_Toc222999399"/>
      <w:r>
        <w:rPr>
          <w:rStyle w:val="Strong"/>
          <w:rFonts w:ascii="Times New Roman" w:hAnsi="Times New Roman" w:cs="Times New Roman"/>
          <w:b w:val="0"/>
          <w:bCs w:val="0"/>
          <w:iCs/>
          <w:color w:val="auto"/>
          <w:sz w:val="24"/>
          <w:szCs w:val="24"/>
          <w:lang w:val="ru-RU"/>
        </w:rPr>
        <w:t>Днес в</w:t>
      </w:r>
      <w:r w:rsidR="00A72E26" w:rsidRPr="00877978">
        <w:rPr>
          <w:rStyle w:val="Strong"/>
          <w:rFonts w:ascii="Times New Roman" w:hAnsi="Times New Roman" w:cs="Times New Roman"/>
          <w:b w:val="0"/>
          <w:bCs w:val="0"/>
          <w:iCs/>
          <w:color w:val="auto"/>
          <w:sz w:val="24"/>
          <w:szCs w:val="24"/>
          <w:lang w:val="ru-RU"/>
        </w:rPr>
        <w:t xml:space="preserve">исоко категорийните български хотели </w:t>
      </w:r>
      <w:r w:rsidR="00741B96" w:rsidRPr="00877978">
        <w:rPr>
          <w:rFonts w:ascii="Times New Roman" w:hAnsi="Times New Roman" w:cs="Times New Roman"/>
          <w:color w:val="auto"/>
          <w:sz w:val="24"/>
          <w:szCs w:val="24"/>
          <w:lang w:val="ru-RU"/>
        </w:rPr>
        <w:t>използват активно следните инструменти:</w:t>
      </w:r>
      <w:bookmarkEnd w:id="277"/>
      <w:bookmarkEnd w:id="278"/>
    </w:p>
    <w:p w14:paraId="29FE63A2" w14:textId="77777777" w:rsidR="00741B96" w:rsidRPr="00877978" w:rsidRDefault="00A72E26" w:rsidP="00B14A43">
      <w:pPr>
        <w:pStyle w:val="Heading2"/>
        <w:numPr>
          <w:ilvl w:val="0"/>
          <w:numId w:val="67"/>
        </w:numPr>
        <w:tabs>
          <w:tab w:val="clear" w:pos="720"/>
          <w:tab w:val="num" w:pos="993"/>
        </w:tabs>
        <w:spacing w:before="0" w:line="360" w:lineRule="auto"/>
        <w:ind w:left="993"/>
        <w:jc w:val="both"/>
        <w:rPr>
          <w:rFonts w:ascii="Times New Roman" w:hAnsi="Times New Roman" w:cs="Times New Roman"/>
          <w:color w:val="auto"/>
          <w:sz w:val="24"/>
          <w:szCs w:val="24"/>
          <w:lang w:val="ru-RU"/>
        </w:rPr>
      </w:pPr>
      <w:bookmarkStart w:id="279" w:name="_Toc218353160"/>
      <w:bookmarkStart w:id="280" w:name="_Toc222999400"/>
      <w:r w:rsidRPr="00877978">
        <w:rPr>
          <w:rStyle w:val="Strong"/>
          <w:rFonts w:ascii="Times New Roman" w:hAnsi="Times New Roman" w:cs="Times New Roman"/>
          <w:b w:val="0"/>
          <w:color w:val="auto"/>
          <w:sz w:val="24"/>
          <w:szCs w:val="24"/>
          <w:lang w:val="ru-RU"/>
        </w:rPr>
        <w:t>Силни уебсайтове с възможност за директни резервации</w:t>
      </w:r>
      <w:r w:rsidRPr="00877978">
        <w:rPr>
          <w:rFonts w:ascii="Times New Roman" w:hAnsi="Times New Roman" w:cs="Times New Roman"/>
          <w:color w:val="auto"/>
          <w:sz w:val="24"/>
          <w:szCs w:val="24"/>
          <w:lang w:val="ru-RU"/>
        </w:rPr>
        <w:t xml:space="preserve"> – често </w:t>
      </w:r>
      <w:r w:rsidRPr="00877978">
        <w:rPr>
          <w:rFonts w:ascii="Times New Roman" w:hAnsi="Times New Roman" w:cs="Times New Roman"/>
          <w:color w:val="auto"/>
          <w:sz w:val="24"/>
          <w:szCs w:val="24"/>
        </w:rPr>
        <w:t>multilingual</w:t>
      </w:r>
      <w:r w:rsidRPr="00877978">
        <w:rPr>
          <w:rFonts w:ascii="Times New Roman" w:hAnsi="Times New Roman" w:cs="Times New Roman"/>
          <w:color w:val="auto"/>
          <w:sz w:val="24"/>
          <w:szCs w:val="24"/>
          <w:lang w:val="ru-RU"/>
        </w:rPr>
        <w:t>, оптимизирани за мобилни устройства</w:t>
      </w:r>
      <w:r w:rsidR="00741B96" w:rsidRPr="00877978">
        <w:rPr>
          <w:rFonts w:ascii="Times New Roman" w:hAnsi="Times New Roman" w:cs="Times New Roman"/>
          <w:color w:val="auto"/>
          <w:sz w:val="24"/>
          <w:szCs w:val="24"/>
          <w:lang w:val="ru-RU"/>
        </w:rPr>
        <w:t>;</w:t>
      </w:r>
      <w:bookmarkEnd w:id="279"/>
      <w:bookmarkEnd w:id="280"/>
    </w:p>
    <w:p w14:paraId="1F4113CC" w14:textId="77777777" w:rsidR="00741B96" w:rsidRPr="00877978" w:rsidRDefault="00A72E26" w:rsidP="00B14A43">
      <w:pPr>
        <w:pStyle w:val="Heading2"/>
        <w:numPr>
          <w:ilvl w:val="0"/>
          <w:numId w:val="67"/>
        </w:numPr>
        <w:tabs>
          <w:tab w:val="clear" w:pos="720"/>
          <w:tab w:val="num" w:pos="993"/>
        </w:tabs>
        <w:spacing w:before="0" w:line="360" w:lineRule="auto"/>
        <w:ind w:left="993"/>
        <w:jc w:val="both"/>
        <w:rPr>
          <w:rFonts w:ascii="Times New Roman" w:hAnsi="Times New Roman" w:cs="Times New Roman"/>
          <w:color w:val="auto"/>
          <w:sz w:val="24"/>
          <w:szCs w:val="24"/>
          <w:lang w:val="ru-RU"/>
        </w:rPr>
      </w:pPr>
      <w:bookmarkStart w:id="281" w:name="_Toc218353161"/>
      <w:bookmarkStart w:id="282" w:name="_Toc222999401"/>
      <w:r w:rsidRPr="00877978">
        <w:rPr>
          <w:rStyle w:val="Strong"/>
          <w:rFonts w:ascii="Times New Roman" w:hAnsi="Times New Roman" w:cs="Times New Roman"/>
          <w:b w:val="0"/>
          <w:color w:val="auto"/>
          <w:sz w:val="24"/>
          <w:szCs w:val="24"/>
          <w:lang w:val="ru-RU"/>
        </w:rPr>
        <w:t>Профили в социални медии</w:t>
      </w:r>
      <w:r w:rsidRPr="00877978">
        <w:rPr>
          <w:rFonts w:ascii="Times New Roman" w:hAnsi="Times New Roman" w:cs="Times New Roman"/>
          <w:color w:val="auto"/>
          <w:sz w:val="24"/>
          <w:szCs w:val="24"/>
          <w:lang w:val="ru-RU"/>
        </w:rPr>
        <w:t xml:space="preserve"> с визуален контент (</w:t>
      </w:r>
      <w:r w:rsidRPr="00877978">
        <w:rPr>
          <w:rFonts w:ascii="Times New Roman" w:hAnsi="Times New Roman" w:cs="Times New Roman"/>
          <w:color w:val="auto"/>
          <w:sz w:val="24"/>
          <w:szCs w:val="24"/>
        </w:rPr>
        <w:t>Instagram</w:t>
      </w:r>
      <w:r w:rsidRPr="00877978">
        <w:rPr>
          <w:rFonts w:ascii="Times New Roman" w:hAnsi="Times New Roman" w:cs="Times New Roman"/>
          <w:color w:val="auto"/>
          <w:sz w:val="24"/>
          <w:szCs w:val="24"/>
          <w:lang w:val="ru-RU"/>
        </w:rPr>
        <w:t xml:space="preserve">, </w:t>
      </w:r>
      <w:r w:rsidRPr="00877978">
        <w:rPr>
          <w:rFonts w:ascii="Times New Roman" w:hAnsi="Times New Roman" w:cs="Times New Roman"/>
          <w:color w:val="auto"/>
          <w:sz w:val="24"/>
          <w:szCs w:val="24"/>
        </w:rPr>
        <w:t>Facebook</w:t>
      </w:r>
      <w:r w:rsidRPr="00877978">
        <w:rPr>
          <w:rFonts w:ascii="Times New Roman" w:hAnsi="Times New Roman" w:cs="Times New Roman"/>
          <w:color w:val="auto"/>
          <w:sz w:val="24"/>
          <w:szCs w:val="24"/>
          <w:lang w:val="ru-RU"/>
        </w:rPr>
        <w:t xml:space="preserve">, </w:t>
      </w:r>
      <w:r w:rsidRPr="00877978">
        <w:rPr>
          <w:rFonts w:ascii="Times New Roman" w:hAnsi="Times New Roman" w:cs="Times New Roman"/>
          <w:color w:val="auto"/>
          <w:sz w:val="24"/>
          <w:szCs w:val="24"/>
        </w:rPr>
        <w:t>YouTube</w:t>
      </w:r>
      <w:r w:rsidRPr="00877978">
        <w:rPr>
          <w:rFonts w:ascii="Times New Roman" w:hAnsi="Times New Roman" w:cs="Times New Roman"/>
          <w:color w:val="auto"/>
          <w:sz w:val="24"/>
          <w:szCs w:val="24"/>
          <w:lang w:val="ru-RU"/>
        </w:rPr>
        <w:t>).</w:t>
      </w:r>
      <w:bookmarkEnd w:id="281"/>
      <w:bookmarkEnd w:id="282"/>
    </w:p>
    <w:p w14:paraId="1EA139B3" w14:textId="77777777" w:rsidR="00741B96" w:rsidRPr="00877978" w:rsidRDefault="00A72E26" w:rsidP="00B14A43">
      <w:pPr>
        <w:pStyle w:val="Heading2"/>
        <w:numPr>
          <w:ilvl w:val="0"/>
          <w:numId w:val="67"/>
        </w:numPr>
        <w:tabs>
          <w:tab w:val="clear" w:pos="720"/>
          <w:tab w:val="num" w:pos="993"/>
        </w:tabs>
        <w:spacing w:before="0" w:line="360" w:lineRule="auto"/>
        <w:ind w:left="993"/>
        <w:jc w:val="both"/>
        <w:rPr>
          <w:rFonts w:ascii="Times New Roman" w:hAnsi="Times New Roman" w:cs="Times New Roman"/>
          <w:color w:val="auto"/>
          <w:sz w:val="24"/>
          <w:szCs w:val="24"/>
        </w:rPr>
      </w:pPr>
      <w:bookmarkStart w:id="283" w:name="_Toc218353162"/>
      <w:bookmarkStart w:id="284" w:name="_Toc222999402"/>
      <w:r w:rsidRPr="00877978">
        <w:rPr>
          <w:rStyle w:val="Strong"/>
          <w:rFonts w:ascii="Times New Roman" w:hAnsi="Times New Roman" w:cs="Times New Roman"/>
          <w:b w:val="0"/>
          <w:color w:val="auto"/>
          <w:sz w:val="24"/>
          <w:szCs w:val="24"/>
        </w:rPr>
        <w:t>Списъци в метатърсачки и OTAs</w:t>
      </w:r>
      <w:r w:rsidRPr="00877978">
        <w:rPr>
          <w:rFonts w:ascii="Times New Roman" w:hAnsi="Times New Roman" w:cs="Times New Roman"/>
          <w:color w:val="auto"/>
          <w:sz w:val="24"/>
          <w:szCs w:val="24"/>
        </w:rPr>
        <w:t xml:space="preserve"> → Booking, Expedia, TripAdvisor, Google Hotel Ads.</w:t>
      </w:r>
      <w:bookmarkEnd w:id="283"/>
      <w:bookmarkEnd w:id="284"/>
    </w:p>
    <w:p w14:paraId="2A2F5189" w14:textId="77777777" w:rsidR="00741B96" w:rsidRPr="00877978" w:rsidRDefault="00A72E26" w:rsidP="00B14A43">
      <w:pPr>
        <w:pStyle w:val="Heading2"/>
        <w:numPr>
          <w:ilvl w:val="0"/>
          <w:numId w:val="67"/>
        </w:numPr>
        <w:tabs>
          <w:tab w:val="clear" w:pos="720"/>
          <w:tab w:val="num" w:pos="993"/>
        </w:tabs>
        <w:spacing w:before="0" w:line="360" w:lineRule="auto"/>
        <w:ind w:left="993"/>
        <w:jc w:val="both"/>
        <w:rPr>
          <w:rFonts w:ascii="Times New Roman" w:hAnsi="Times New Roman" w:cs="Times New Roman"/>
          <w:color w:val="auto"/>
          <w:sz w:val="24"/>
          <w:szCs w:val="24"/>
          <w:lang w:val="ru-RU"/>
        </w:rPr>
      </w:pPr>
      <w:bookmarkStart w:id="285" w:name="_Toc218353163"/>
      <w:bookmarkStart w:id="286" w:name="_Toc222999403"/>
      <w:r w:rsidRPr="00877978">
        <w:rPr>
          <w:rStyle w:val="Strong"/>
          <w:rFonts w:ascii="Times New Roman" w:hAnsi="Times New Roman" w:cs="Times New Roman"/>
          <w:b w:val="0"/>
          <w:color w:val="auto"/>
          <w:sz w:val="24"/>
          <w:szCs w:val="24"/>
        </w:rPr>
        <w:t>SEO</w:t>
      </w:r>
      <w:r w:rsidRPr="00877978">
        <w:rPr>
          <w:rStyle w:val="Strong"/>
          <w:rFonts w:ascii="Times New Roman" w:hAnsi="Times New Roman" w:cs="Times New Roman"/>
          <w:b w:val="0"/>
          <w:color w:val="auto"/>
          <w:sz w:val="24"/>
          <w:szCs w:val="24"/>
          <w:lang w:val="ru-RU"/>
        </w:rPr>
        <w:t xml:space="preserve"> и местно </w:t>
      </w:r>
      <w:r w:rsidRPr="00877978">
        <w:rPr>
          <w:rStyle w:val="Strong"/>
          <w:rFonts w:ascii="Times New Roman" w:hAnsi="Times New Roman" w:cs="Times New Roman"/>
          <w:b w:val="0"/>
          <w:color w:val="auto"/>
          <w:sz w:val="24"/>
          <w:szCs w:val="24"/>
        </w:rPr>
        <w:t>SEO</w:t>
      </w:r>
      <w:r w:rsidRPr="00877978">
        <w:rPr>
          <w:rStyle w:val="Strong"/>
          <w:rFonts w:ascii="Times New Roman" w:hAnsi="Times New Roman" w:cs="Times New Roman"/>
          <w:b w:val="0"/>
          <w:color w:val="auto"/>
          <w:sz w:val="24"/>
          <w:szCs w:val="24"/>
          <w:lang w:val="ru-RU"/>
        </w:rPr>
        <w:t xml:space="preserve"> (</w:t>
      </w:r>
      <w:r w:rsidRPr="00877978">
        <w:rPr>
          <w:rStyle w:val="Strong"/>
          <w:rFonts w:ascii="Times New Roman" w:hAnsi="Times New Roman" w:cs="Times New Roman"/>
          <w:b w:val="0"/>
          <w:color w:val="auto"/>
          <w:sz w:val="24"/>
          <w:szCs w:val="24"/>
        </w:rPr>
        <w:t>Google</w:t>
      </w:r>
      <w:r w:rsidRPr="00877978">
        <w:rPr>
          <w:rStyle w:val="Strong"/>
          <w:rFonts w:ascii="Times New Roman" w:hAnsi="Times New Roman" w:cs="Times New Roman"/>
          <w:b w:val="0"/>
          <w:color w:val="auto"/>
          <w:sz w:val="24"/>
          <w:szCs w:val="24"/>
          <w:lang w:val="ru-RU"/>
        </w:rPr>
        <w:t xml:space="preserve"> </w:t>
      </w:r>
      <w:r w:rsidRPr="00877978">
        <w:rPr>
          <w:rStyle w:val="Strong"/>
          <w:rFonts w:ascii="Times New Roman" w:hAnsi="Times New Roman" w:cs="Times New Roman"/>
          <w:b w:val="0"/>
          <w:color w:val="auto"/>
          <w:sz w:val="24"/>
          <w:szCs w:val="24"/>
        </w:rPr>
        <w:t>Business</w:t>
      </w:r>
      <w:r w:rsidRPr="00877978">
        <w:rPr>
          <w:rStyle w:val="Strong"/>
          <w:rFonts w:ascii="Times New Roman" w:hAnsi="Times New Roman" w:cs="Times New Roman"/>
          <w:b w:val="0"/>
          <w:color w:val="auto"/>
          <w:sz w:val="24"/>
          <w:szCs w:val="24"/>
          <w:lang w:val="ru-RU"/>
        </w:rPr>
        <w:t xml:space="preserve"> </w:t>
      </w:r>
      <w:r w:rsidRPr="00877978">
        <w:rPr>
          <w:rStyle w:val="Strong"/>
          <w:rFonts w:ascii="Times New Roman" w:hAnsi="Times New Roman" w:cs="Times New Roman"/>
          <w:b w:val="0"/>
          <w:color w:val="auto"/>
          <w:sz w:val="24"/>
          <w:szCs w:val="24"/>
        </w:rPr>
        <w:t>Profile</w:t>
      </w:r>
      <w:r w:rsidRPr="00877978">
        <w:rPr>
          <w:rStyle w:val="Strong"/>
          <w:rFonts w:ascii="Times New Roman" w:hAnsi="Times New Roman" w:cs="Times New Roman"/>
          <w:b w:val="0"/>
          <w:color w:val="auto"/>
          <w:sz w:val="24"/>
          <w:szCs w:val="24"/>
          <w:lang w:val="ru-RU"/>
        </w:rPr>
        <w:t>)</w:t>
      </w:r>
      <w:r w:rsidRPr="00877978">
        <w:rPr>
          <w:rFonts w:ascii="Times New Roman" w:hAnsi="Times New Roman" w:cs="Times New Roman"/>
          <w:color w:val="auto"/>
          <w:sz w:val="24"/>
          <w:szCs w:val="24"/>
          <w:lang w:val="ru-RU"/>
        </w:rPr>
        <w:t xml:space="preserve"> за видимост на търсения като „5-звезден хотел София“.</w:t>
      </w:r>
      <w:bookmarkEnd w:id="285"/>
      <w:bookmarkEnd w:id="286"/>
    </w:p>
    <w:p w14:paraId="7457AF83" w14:textId="77777777" w:rsidR="00A72E26" w:rsidRPr="00877978" w:rsidRDefault="00A72E26" w:rsidP="00B14A43">
      <w:pPr>
        <w:pStyle w:val="Heading2"/>
        <w:numPr>
          <w:ilvl w:val="0"/>
          <w:numId w:val="67"/>
        </w:numPr>
        <w:tabs>
          <w:tab w:val="clear" w:pos="720"/>
          <w:tab w:val="num" w:pos="993"/>
        </w:tabs>
        <w:spacing w:before="0" w:line="360" w:lineRule="auto"/>
        <w:ind w:left="993"/>
        <w:jc w:val="both"/>
        <w:rPr>
          <w:rFonts w:ascii="Times New Roman" w:hAnsi="Times New Roman" w:cs="Times New Roman"/>
          <w:color w:val="auto"/>
          <w:sz w:val="24"/>
          <w:szCs w:val="24"/>
          <w:lang w:val="ru-RU"/>
        </w:rPr>
      </w:pPr>
      <w:bookmarkStart w:id="287" w:name="_Toc218353164"/>
      <w:bookmarkStart w:id="288" w:name="_Toc222999404"/>
      <w:r w:rsidRPr="00877978">
        <w:rPr>
          <w:rStyle w:val="Strong"/>
          <w:rFonts w:ascii="Times New Roman" w:hAnsi="Times New Roman" w:cs="Times New Roman"/>
          <w:b w:val="0"/>
          <w:color w:val="auto"/>
          <w:sz w:val="24"/>
          <w:szCs w:val="24"/>
          <w:lang w:val="ru-RU"/>
        </w:rPr>
        <w:t>Управление на отзиви в онлайн канали</w:t>
      </w:r>
      <w:r w:rsidRPr="00877978">
        <w:rPr>
          <w:rFonts w:ascii="Times New Roman" w:hAnsi="Times New Roman" w:cs="Times New Roman"/>
          <w:color w:val="auto"/>
          <w:sz w:val="24"/>
          <w:szCs w:val="24"/>
          <w:lang w:val="ru-RU"/>
        </w:rPr>
        <w:t xml:space="preserve"> (</w:t>
      </w:r>
      <w:r w:rsidRPr="00877978">
        <w:rPr>
          <w:rFonts w:ascii="Times New Roman" w:hAnsi="Times New Roman" w:cs="Times New Roman"/>
          <w:color w:val="auto"/>
          <w:sz w:val="24"/>
          <w:szCs w:val="24"/>
        </w:rPr>
        <w:t>OTAs</w:t>
      </w:r>
      <w:r w:rsidRPr="00877978">
        <w:rPr>
          <w:rFonts w:ascii="Times New Roman" w:hAnsi="Times New Roman" w:cs="Times New Roman"/>
          <w:color w:val="auto"/>
          <w:sz w:val="24"/>
          <w:szCs w:val="24"/>
          <w:lang w:val="ru-RU"/>
        </w:rPr>
        <w:t xml:space="preserve">, </w:t>
      </w:r>
      <w:r w:rsidRPr="00877978">
        <w:rPr>
          <w:rFonts w:ascii="Times New Roman" w:hAnsi="Times New Roman" w:cs="Times New Roman"/>
          <w:color w:val="auto"/>
          <w:sz w:val="24"/>
          <w:szCs w:val="24"/>
        </w:rPr>
        <w:t>Google</w:t>
      </w:r>
      <w:r w:rsidRPr="00877978">
        <w:rPr>
          <w:rFonts w:ascii="Times New Roman" w:hAnsi="Times New Roman" w:cs="Times New Roman"/>
          <w:color w:val="auto"/>
          <w:sz w:val="24"/>
          <w:szCs w:val="24"/>
          <w:lang w:val="ru-RU"/>
        </w:rPr>
        <w:t xml:space="preserve">, </w:t>
      </w:r>
      <w:r w:rsidRPr="00877978">
        <w:rPr>
          <w:rFonts w:ascii="Times New Roman" w:hAnsi="Times New Roman" w:cs="Times New Roman"/>
          <w:color w:val="auto"/>
          <w:sz w:val="24"/>
          <w:szCs w:val="24"/>
        </w:rPr>
        <w:t>TripAdvisor</w:t>
      </w:r>
      <w:r w:rsidRPr="00877978">
        <w:rPr>
          <w:rFonts w:ascii="Times New Roman" w:hAnsi="Times New Roman" w:cs="Times New Roman"/>
          <w:color w:val="auto"/>
          <w:sz w:val="24"/>
          <w:szCs w:val="24"/>
          <w:lang w:val="ru-RU"/>
        </w:rPr>
        <w:t>).</w:t>
      </w:r>
      <w:bookmarkEnd w:id="287"/>
      <w:bookmarkEnd w:id="288"/>
    </w:p>
    <w:p w14:paraId="62F51E03" w14:textId="77777777" w:rsidR="007D2945" w:rsidRPr="00877978" w:rsidRDefault="0019420D" w:rsidP="0019420D">
      <w:pPr>
        <w:pStyle w:val="NormalWeb"/>
        <w:tabs>
          <w:tab w:val="num" w:pos="993"/>
        </w:tabs>
        <w:spacing w:after="0" w:line="360" w:lineRule="auto"/>
        <w:jc w:val="both"/>
        <w:rPr>
          <w:lang w:val="ru-RU"/>
        </w:rPr>
      </w:pPr>
      <w:r>
        <w:rPr>
          <w:lang w:val="ru-RU"/>
        </w:rPr>
        <w:tab/>
      </w:r>
      <w:r w:rsidR="00A72E26" w:rsidRPr="00877978">
        <w:rPr>
          <w:lang w:val="ru-RU"/>
        </w:rPr>
        <w:t xml:space="preserve">Тези инструменти отразяват най-често </w:t>
      </w:r>
      <w:r w:rsidR="00741B96" w:rsidRPr="00877978">
        <w:rPr>
          <w:lang w:val="ru-RU"/>
        </w:rPr>
        <w:t xml:space="preserve">използваните </w:t>
      </w:r>
      <w:r w:rsidR="00A72E26" w:rsidRPr="00877978">
        <w:rPr>
          <w:lang w:val="ru-RU"/>
        </w:rPr>
        <w:t>онлайн техники, които хотели</w:t>
      </w:r>
      <w:r w:rsidR="00741B96" w:rsidRPr="00877978">
        <w:rPr>
          <w:lang w:val="ru-RU"/>
        </w:rPr>
        <w:t>те</w:t>
      </w:r>
      <w:r w:rsidR="00A72E26" w:rsidRPr="00877978">
        <w:rPr>
          <w:lang w:val="ru-RU"/>
        </w:rPr>
        <w:t xml:space="preserve"> използват, за да стигнат до потребителите директно и ефективно. </w:t>
      </w:r>
    </w:p>
    <w:p w14:paraId="708D48CE" w14:textId="77777777" w:rsidR="007D2945" w:rsidRPr="00877978" w:rsidRDefault="00A72E26" w:rsidP="007D2945">
      <w:pPr>
        <w:pStyle w:val="NormalWeb"/>
        <w:spacing w:after="0" w:line="360" w:lineRule="auto"/>
        <w:ind w:firstLine="720"/>
        <w:jc w:val="both"/>
        <w:rPr>
          <w:lang w:val="bg-BG"/>
        </w:rPr>
      </w:pPr>
      <w:r w:rsidRPr="00877978">
        <w:rPr>
          <w:lang w:val="ru-RU"/>
        </w:rPr>
        <w:t xml:space="preserve">Инструменти и области, на които </w:t>
      </w:r>
      <w:r w:rsidRPr="00877978">
        <w:rPr>
          <w:rStyle w:val="Strong"/>
          <w:b w:val="0"/>
          <w:bCs w:val="0"/>
          <w:lang w:val="ru-RU"/>
        </w:rPr>
        <w:t>високо категорийни</w:t>
      </w:r>
      <w:r w:rsidR="00E726BA">
        <w:rPr>
          <w:rStyle w:val="Strong"/>
          <w:b w:val="0"/>
          <w:bCs w:val="0"/>
          <w:lang w:val="ru-RU"/>
        </w:rPr>
        <w:t>те</w:t>
      </w:r>
      <w:r w:rsidRPr="00877978">
        <w:rPr>
          <w:rStyle w:val="Strong"/>
          <w:b w:val="0"/>
          <w:bCs w:val="0"/>
          <w:lang w:val="ru-RU"/>
        </w:rPr>
        <w:t xml:space="preserve"> хотели следва да обърнат повече внимание</w:t>
      </w:r>
      <w:r w:rsidR="00741B96" w:rsidRPr="00877978">
        <w:rPr>
          <w:rStyle w:val="Strong"/>
          <w:b w:val="0"/>
          <w:bCs w:val="0"/>
          <w:lang w:val="ru-RU"/>
        </w:rPr>
        <w:t xml:space="preserve">, според </w:t>
      </w:r>
      <w:r w:rsidR="00741B96" w:rsidRPr="00877978">
        <w:rPr>
          <w:lang w:val="bg-BG"/>
        </w:rPr>
        <w:t>З. Златанова, са:</w:t>
      </w:r>
      <w:r w:rsidR="007D2945" w:rsidRPr="00877978">
        <w:rPr>
          <w:lang w:val="bg-BG"/>
        </w:rPr>
        <w:t xml:space="preserve">(Златанова, 2020) </w:t>
      </w:r>
    </w:p>
    <w:p w14:paraId="772F005E" w14:textId="77777777" w:rsidR="007D2945" w:rsidRPr="00877978" w:rsidRDefault="00A72E26" w:rsidP="00B14A43">
      <w:pPr>
        <w:pStyle w:val="NormalWeb"/>
        <w:numPr>
          <w:ilvl w:val="0"/>
          <w:numId w:val="68"/>
        </w:numPr>
        <w:tabs>
          <w:tab w:val="clear" w:pos="720"/>
          <w:tab w:val="num" w:pos="851"/>
        </w:tabs>
        <w:spacing w:after="0" w:line="360" w:lineRule="auto"/>
        <w:ind w:left="851"/>
        <w:jc w:val="both"/>
        <w:rPr>
          <w:lang w:val="ru-RU"/>
        </w:rPr>
      </w:pPr>
      <w:r w:rsidRPr="00877978">
        <w:rPr>
          <w:rStyle w:val="Strong"/>
          <w:b w:val="0"/>
          <w:bCs w:val="0"/>
          <w:lang w:val="ru-RU"/>
        </w:rPr>
        <w:t xml:space="preserve">Стратегически </w:t>
      </w:r>
      <w:r w:rsidRPr="00877978">
        <w:rPr>
          <w:rStyle w:val="Strong"/>
          <w:b w:val="0"/>
          <w:bCs w:val="0"/>
        </w:rPr>
        <w:t>SEO</w:t>
      </w:r>
      <w:r w:rsidRPr="00877978">
        <w:rPr>
          <w:rStyle w:val="Strong"/>
          <w:b w:val="0"/>
          <w:bCs w:val="0"/>
          <w:lang w:val="ru-RU"/>
        </w:rPr>
        <w:t xml:space="preserve"> (по-широко от локалното)</w:t>
      </w:r>
      <w:r w:rsidR="007D2945" w:rsidRPr="00877978">
        <w:rPr>
          <w:rStyle w:val="Strong"/>
          <w:b w:val="0"/>
          <w:bCs w:val="0"/>
          <w:lang w:val="ru-RU"/>
        </w:rPr>
        <w:t xml:space="preserve"> </w:t>
      </w:r>
      <w:r w:rsidRPr="00877978">
        <w:rPr>
          <w:lang w:val="ru-RU"/>
        </w:rPr>
        <w:t xml:space="preserve">Много хотели инвестират в базово </w:t>
      </w:r>
      <w:r w:rsidRPr="00877978">
        <w:t>SEO</w:t>
      </w:r>
      <w:r w:rsidRPr="00877978">
        <w:rPr>
          <w:lang w:val="ru-RU"/>
        </w:rPr>
        <w:t xml:space="preserve"> за сайта си, но често пренебрегват:</w:t>
      </w:r>
      <w:r w:rsidR="007D2945" w:rsidRPr="00877978">
        <w:rPr>
          <w:lang w:val="ru-RU"/>
        </w:rPr>
        <w:t xml:space="preserve"> </w:t>
      </w:r>
      <w:r w:rsidRPr="00877978">
        <w:rPr>
          <w:lang w:val="ru-RU"/>
        </w:rPr>
        <w:t>структурирани данни (</w:t>
      </w:r>
      <w:r w:rsidRPr="00877978">
        <w:t>schema</w:t>
      </w:r>
      <w:r w:rsidRPr="00877978">
        <w:rPr>
          <w:lang w:val="ru-RU"/>
        </w:rPr>
        <w:t>.</w:t>
      </w:r>
      <w:r w:rsidRPr="00877978">
        <w:t>org</w:t>
      </w:r>
      <w:r w:rsidRPr="00877978">
        <w:rPr>
          <w:lang w:val="ru-RU"/>
        </w:rPr>
        <w:t>) за по-добро тълкуване от търсачките</w:t>
      </w:r>
      <w:r w:rsidR="007D2945" w:rsidRPr="00877978">
        <w:rPr>
          <w:lang w:val="ru-RU"/>
        </w:rPr>
        <w:t xml:space="preserve"> и </w:t>
      </w:r>
      <w:r w:rsidRPr="00877978">
        <w:rPr>
          <w:lang w:val="ru-RU"/>
        </w:rPr>
        <w:t>мултиезична оптимизация</w:t>
      </w:r>
      <w:r w:rsidR="007D2945" w:rsidRPr="00877978">
        <w:rPr>
          <w:lang w:val="ru-RU"/>
        </w:rPr>
        <w:t xml:space="preserve">, </w:t>
      </w:r>
      <w:r w:rsidRPr="00877978">
        <w:rPr>
          <w:lang w:val="ru-RU"/>
        </w:rPr>
        <w:t xml:space="preserve">съдържание, базирано на търсения извън основните ключови думи. </w:t>
      </w:r>
      <w:hyperlink r:id="rId39" w:tgtFrame="_blank" w:history="1"/>
      <w:r w:rsidR="007D2945" w:rsidRPr="00877978">
        <w:rPr>
          <w:lang w:val="bg-BG"/>
        </w:rPr>
        <w:t xml:space="preserve"> </w:t>
      </w:r>
    </w:p>
    <w:p w14:paraId="612E07F6" w14:textId="77777777" w:rsidR="007D2945" w:rsidRPr="00877978" w:rsidRDefault="00A72E26" w:rsidP="00B14A43">
      <w:pPr>
        <w:pStyle w:val="NormalWeb"/>
        <w:numPr>
          <w:ilvl w:val="0"/>
          <w:numId w:val="68"/>
        </w:numPr>
        <w:tabs>
          <w:tab w:val="clear" w:pos="720"/>
          <w:tab w:val="num" w:pos="851"/>
        </w:tabs>
        <w:spacing w:after="0" w:line="360" w:lineRule="auto"/>
        <w:ind w:left="851"/>
        <w:jc w:val="both"/>
        <w:rPr>
          <w:lang w:val="ru-RU"/>
        </w:rPr>
      </w:pPr>
      <w:r w:rsidRPr="00877978">
        <w:rPr>
          <w:rStyle w:val="Strong"/>
          <w:b w:val="0"/>
          <w:bCs w:val="0"/>
          <w:lang w:val="ru-RU"/>
        </w:rPr>
        <w:t xml:space="preserve">По-активен </w:t>
      </w:r>
      <w:r w:rsidRPr="00877978">
        <w:rPr>
          <w:rStyle w:val="Strong"/>
          <w:b w:val="0"/>
          <w:bCs w:val="0"/>
        </w:rPr>
        <w:t>Content</w:t>
      </w:r>
      <w:r w:rsidRPr="00877978">
        <w:rPr>
          <w:rStyle w:val="Strong"/>
          <w:b w:val="0"/>
          <w:bCs w:val="0"/>
          <w:lang w:val="ru-RU"/>
        </w:rPr>
        <w:t xml:space="preserve"> &amp; </w:t>
      </w:r>
      <w:r w:rsidRPr="00877978">
        <w:rPr>
          <w:rStyle w:val="Strong"/>
          <w:b w:val="0"/>
          <w:bCs w:val="0"/>
        </w:rPr>
        <w:t>Storytelling</w:t>
      </w:r>
      <w:r w:rsidRPr="00877978">
        <w:rPr>
          <w:rStyle w:val="Strong"/>
          <w:b w:val="0"/>
          <w:bCs w:val="0"/>
          <w:lang w:val="ru-RU"/>
        </w:rPr>
        <w:t xml:space="preserve"> маркетинг</w:t>
      </w:r>
      <w:r w:rsidR="007D2945" w:rsidRPr="00877978">
        <w:rPr>
          <w:rStyle w:val="Strong"/>
          <w:b w:val="0"/>
          <w:bCs w:val="0"/>
          <w:lang w:val="bg-BG"/>
        </w:rPr>
        <w:t xml:space="preserve">: </w:t>
      </w:r>
      <w:r w:rsidRPr="00877978">
        <w:rPr>
          <w:lang w:val="ru-RU"/>
        </w:rPr>
        <w:t>Хотели често имат красиво визуално съдържание, но рядко създават:</w:t>
      </w:r>
      <w:r w:rsidR="007D2945" w:rsidRPr="00877978">
        <w:rPr>
          <w:lang w:val="ru-RU"/>
        </w:rPr>
        <w:t xml:space="preserve"> </w:t>
      </w:r>
      <w:r w:rsidRPr="00877978">
        <w:rPr>
          <w:lang w:val="ru-RU"/>
        </w:rPr>
        <w:t>полезни блогове (локации, събития, култура)</w:t>
      </w:r>
      <w:r w:rsidR="007D2945" w:rsidRPr="00877978">
        <w:rPr>
          <w:lang w:val="ru-RU"/>
        </w:rPr>
        <w:t xml:space="preserve">, </w:t>
      </w:r>
      <w:r w:rsidRPr="00877978">
        <w:rPr>
          <w:lang w:val="ru-RU"/>
        </w:rPr>
        <w:t>видео истории за преживяванията „отвъд стаята“</w:t>
      </w:r>
      <w:r w:rsidR="007D2945" w:rsidRPr="00877978">
        <w:rPr>
          <w:lang w:val="ru-RU"/>
        </w:rPr>
        <w:t xml:space="preserve">, </w:t>
      </w:r>
      <w:r w:rsidRPr="00877978">
        <w:rPr>
          <w:lang w:val="ru-RU"/>
        </w:rPr>
        <w:t>колаборации със създатели на съдържание.</w:t>
      </w:r>
      <w:r w:rsidR="007D2945" w:rsidRPr="00877978">
        <w:rPr>
          <w:lang w:val="ru-RU"/>
        </w:rPr>
        <w:t xml:space="preserve"> </w:t>
      </w:r>
      <w:r w:rsidRPr="00877978">
        <w:rPr>
          <w:lang w:val="ru-RU"/>
        </w:rPr>
        <w:t xml:space="preserve"> </w:t>
      </w:r>
      <w:r w:rsidR="007D2945" w:rsidRPr="00877978">
        <w:rPr>
          <w:lang w:val="ru-RU"/>
        </w:rPr>
        <w:t xml:space="preserve"> </w:t>
      </w:r>
    </w:p>
    <w:p w14:paraId="3DF46546" w14:textId="77777777" w:rsidR="007D2945" w:rsidRPr="00877978" w:rsidRDefault="00A72E26" w:rsidP="00B14A43">
      <w:pPr>
        <w:pStyle w:val="NormalWeb"/>
        <w:numPr>
          <w:ilvl w:val="0"/>
          <w:numId w:val="68"/>
        </w:numPr>
        <w:tabs>
          <w:tab w:val="clear" w:pos="720"/>
          <w:tab w:val="num" w:pos="851"/>
        </w:tabs>
        <w:spacing w:after="0" w:line="360" w:lineRule="auto"/>
        <w:ind w:left="851"/>
        <w:jc w:val="both"/>
        <w:rPr>
          <w:lang w:val="ru-RU"/>
        </w:rPr>
      </w:pPr>
      <w:r w:rsidRPr="00877978">
        <w:rPr>
          <w:rStyle w:val="Strong"/>
          <w:b w:val="0"/>
          <w:bCs w:val="0"/>
        </w:rPr>
        <w:t>CRM</w:t>
      </w:r>
      <w:r w:rsidRPr="00877978">
        <w:rPr>
          <w:rStyle w:val="Strong"/>
          <w:b w:val="0"/>
          <w:bCs w:val="0"/>
          <w:lang w:val="ru-RU"/>
        </w:rPr>
        <w:t xml:space="preserve"> &amp; персонализирани кампании</w:t>
      </w:r>
      <w:r w:rsidR="007D2945" w:rsidRPr="00877978">
        <w:rPr>
          <w:rStyle w:val="Strong"/>
          <w:b w:val="0"/>
          <w:bCs w:val="0"/>
          <w:lang w:val="ru-RU"/>
        </w:rPr>
        <w:t>:</w:t>
      </w:r>
      <w:r w:rsidR="00E726BA">
        <w:rPr>
          <w:rStyle w:val="Strong"/>
          <w:b w:val="0"/>
          <w:bCs w:val="0"/>
          <w:lang w:val="ru-RU"/>
        </w:rPr>
        <w:t xml:space="preserve"> </w:t>
      </w:r>
      <w:r w:rsidRPr="00877978">
        <w:rPr>
          <w:lang w:val="ru-RU"/>
        </w:rPr>
        <w:t xml:space="preserve">Много големи хотели имат </w:t>
      </w:r>
      <w:r w:rsidRPr="00877978">
        <w:t>CRM</w:t>
      </w:r>
      <w:r w:rsidRPr="00877978">
        <w:rPr>
          <w:lang w:val="ru-RU"/>
        </w:rPr>
        <w:t xml:space="preserve"> системи за клиентски данни, но </w:t>
      </w:r>
      <w:r w:rsidRPr="00877978">
        <w:rPr>
          <w:rStyle w:val="Strong"/>
          <w:b w:val="0"/>
          <w:lang w:val="ru-RU"/>
        </w:rPr>
        <w:t>не всички използват тези данни за персонализирани маркетинг кампании</w:t>
      </w:r>
      <w:r w:rsidRPr="00877978">
        <w:rPr>
          <w:lang w:val="ru-RU"/>
        </w:rPr>
        <w:t xml:space="preserve"> – напр. целеви оферти за повторни гости, сегментирани имейл маркетинг серии и др. </w:t>
      </w:r>
      <w:hyperlink r:id="rId40" w:tgtFrame="_blank" w:history="1"/>
      <w:r w:rsidR="007D2945" w:rsidRPr="00877978">
        <w:rPr>
          <w:lang w:val="bg-BG"/>
        </w:rPr>
        <w:t xml:space="preserve"> </w:t>
      </w:r>
    </w:p>
    <w:p w14:paraId="63DE0066" w14:textId="77777777" w:rsidR="007D2945" w:rsidRPr="00877978" w:rsidRDefault="00A72E26" w:rsidP="00B14A43">
      <w:pPr>
        <w:pStyle w:val="NormalWeb"/>
        <w:numPr>
          <w:ilvl w:val="0"/>
          <w:numId w:val="68"/>
        </w:numPr>
        <w:tabs>
          <w:tab w:val="clear" w:pos="720"/>
          <w:tab w:val="num" w:pos="851"/>
        </w:tabs>
        <w:spacing w:after="0" w:line="360" w:lineRule="auto"/>
        <w:ind w:left="851"/>
        <w:jc w:val="both"/>
        <w:rPr>
          <w:lang w:val="ru-RU"/>
        </w:rPr>
      </w:pPr>
      <w:r w:rsidRPr="00877978">
        <w:rPr>
          <w:rStyle w:val="Strong"/>
          <w:b w:val="0"/>
          <w:bCs w:val="0"/>
          <w:lang w:val="ru-RU"/>
        </w:rPr>
        <w:t xml:space="preserve">Интерактивни </w:t>
      </w:r>
      <w:r w:rsidRPr="00877978">
        <w:rPr>
          <w:rStyle w:val="Strong"/>
          <w:b w:val="0"/>
          <w:bCs w:val="0"/>
        </w:rPr>
        <w:t>AI</w:t>
      </w:r>
      <w:r w:rsidRPr="00877978">
        <w:rPr>
          <w:rStyle w:val="Strong"/>
          <w:b w:val="0"/>
          <w:bCs w:val="0"/>
          <w:lang w:val="ru-RU"/>
        </w:rPr>
        <w:t xml:space="preserve"> решения (чатботи, динамични промоции)</w:t>
      </w:r>
      <w:r w:rsidR="007D2945" w:rsidRPr="00877978">
        <w:rPr>
          <w:rStyle w:val="Strong"/>
          <w:b w:val="0"/>
          <w:bCs w:val="0"/>
          <w:lang w:val="ru-RU"/>
        </w:rPr>
        <w:t xml:space="preserve"> Доста х</w:t>
      </w:r>
      <w:r w:rsidRPr="00877978">
        <w:rPr>
          <w:lang w:val="ru-RU"/>
        </w:rPr>
        <w:t xml:space="preserve">отели все повече внедряват </w:t>
      </w:r>
      <w:r w:rsidRPr="00877978">
        <w:t>AI</w:t>
      </w:r>
      <w:r w:rsidRPr="00877978">
        <w:rPr>
          <w:lang w:val="ru-RU"/>
        </w:rPr>
        <w:t xml:space="preserve"> решения за по-добро обслужване на сайта (чатботи за </w:t>
      </w:r>
      <w:r w:rsidRPr="00877978">
        <w:rPr>
          <w:lang w:val="ru-RU"/>
        </w:rPr>
        <w:lastRenderedPageBreak/>
        <w:t xml:space="preserve">резервации, препоръки, </w:t>
      </w:r>
      <w:r w:rsidRPr="00877978">
        <w:t>FAQs</w:t>
      </w:r>
      <w:r w:rsidRPr="00877978">
        <w:rPr>
          <w:lang w:val="ru-RU"/>
        </w:rPr>
        <w:t xml:space="preserve">) и това подпомага както директните продажби, така и повишава клиентското удовлетворение. </w:t>
      </w:r>
      <w:hyperlink r:id="rId41" w:tgtFrame="_blank" w:history="1"/>
      <w:r w:rsidR="007D2945" w:rsidRPr="00877978">
        <w:rPr>
          <w:lang w:val="bg-BG"/>
        </w:rPr>
        <w:t xml:space="preserve"> </w:t>
      </w:r>
    </w:p>
    <w:p w14:paraId="56C23E51" w14:textId="77777777" w:rsidR="00A3074F" w:rsidRPr="00877978" w:rsidRDefault="00625B49" w:rsidP="0019420D">
      <w:pPr>
        <w:pStyle w:val="NormalWeb"/>
        <w:spacing w:after="0" w:line="360" w:lineRule="auto"/>
        <w:ind w:firstLine="491"/>
        <w:jc w:val="both"/>
        <w:rPr>
          <w:rStyle w:val="FootnoteReference"/>
          <w:vertAlign w:val="baseline"/>
          <w:lang w:val="ru-RU"/>
        </w:rPr>
      </w:pPr>
      <w:r w:rsidRPr="00877978">
        <w:rPr>
          <w:lang w:val="ru-RU"/>
        </w:rPr>
        <w:t>Следва да се подчертае, че ч</w:t>
      </w:r>
      <w:r w:rsidR="00EE6734" w:rsidRPr="00877978">
        <w:rPr>
          <w:lang w:val="ru-RU"/>
        </w:rPr>
        <w:t xml:space="preserve">рез дигиталния маркетинг се формира и поддържа </w:t>
      </w:r>
      <w:r w:rsidR="00ED36AD" w:rsidRPr="00877978">
        <w:rPr>
          <w:lang w:val="ru-RU"/>
        </w:rPr>
        <w:t>интернет отпечатъка на хотел</w:t>
      </w:r>
      <w:r w:rsidR="00EE6734" w:rsidRPr="00877978">
        <w:rPr>
          <w:lang w:val="ru-RU"/>
        </w:rPr>
        <w:t>а в търсачки, преди всичко в</w:t>
      </w:r>
      <w:r w:rsidR="00ED36AD" w:rsidRPr="00877978">
        <w:rPr>
          <w:lang w:val="ru-RU"/>
        </w:rPr>
        <w:t xml:space="preserve"> </w:t>
      </w:r>
      <w:r w:rsidR="00ED36AD" w:rsidRPr="00877978">
        <w:t>Google</w:t>
      </w:r>
      <w:r w:rsidR="00ED36AD" w:rsidRPr="00877978">
        <w:rPr>
          <w:lang w:val="ru-RU"/>
        </w:rPr>
        <w:t xml:space="preserve">, </w:t>
      </w:r>
      <w:r w:rsidR="00EE6734" w:rsidRPr="00877978">
        <w:rPr>
          <w:lang w:val="ru-RU"/>
        </w:rPr>
        <w:t>а също</w:t>
      </w:r>
      <w:r w:rsidR="00ED36AD" w:rsidRPr="00877978">
        <w:rPr>
          <w:lang w:val="ru-RU"/>
        </w:rPr>
        <w:t xml:space="preserve"> и сайтове за социални мрежи като </w:t>
      </w:r>
      <w:r w:rsidR="00ED36AD" w:rsidRPr="00877978">
        <w:t>Twitter</w:t>
      </w:r>
      <w:r w:rsidR="00ED36AD" w:rsidRPr="00877978">
        <w:rPr>
          <w:lang w:val="ru-RU"/>
        </w:rPr>
        <w:t xml:space="preserve">, </w:t>
      </w:r>
      <w:r w:rsidR="00ED36AD" w:rsidRPr="00877978">
        <w:t>Tumblr</w:t>
      </w:r>
      <w:r w:rsidR="00ED36AD" w:rsidRPr="00877978">
        <w:rPr>
          <w:lang w:val="ru-RU"/>
        </w:rPr>
        <w:t xml:space="preserve"> и </w:t>
      </w:r>
      <w:r w:rsidR="00ED36AD" w:rsidRPr="00877978">
        <w:t>Pinterest</w:t>
      </w:r>
      <w:r w:rsidR="008C1E8B" w:rsidRPr="00877978">
        <w:rPr>
          <w:lang w:val="ru-RU"/>
        </w:rPr>
        <w:t xml:space="preserve"> и др</w:t>
      </w:r>
      <w:r w:rsidR="00ED36AD" w:rsidRPr="00877978">
        <w:rPr>
          <w:lang w:val="ru-RU"/>
        </w:rPr>
        <w:t>.</w:t>
      </w:r>
      <w:r w:rsidR="00E80C0E" w:rsidRPr="00877978">
        <w:rPr>
          <w:lang w:val="ru-RU"/>
        </w:rPr>
        <w:t xml:space="preserve"> </w:t>
      </w:r>
      <w:r w:rsidR="00E80C0E" w:rsidRPr="00877978">
        <w:t>Google</w:t>
      </w:r>
      <w:r w:rsidR="00E80C0E" w:rsidRPr="00877978">
        <w:rPr>
          <w:lang w:val="ru-RU"/>
        </w:rPr>
        <w:t xml:space="preserve"> притежава над 90% от глобалния пазар на търсачки и обработва над 90 милиарда търсения месечно.</w:t>
      </w:r>
      <w:r w:rsidR="001171B8" w:rsidRPr="00877978">
        <w:rPr>
          <w:lang w:val="ru-RU"/>
        </w:rPr>
        <w:t xml:space="preserve"> </w:t>
      </w:r>
      <w:r w:rsidR="004E4655" w:rsidRPr="00877978">
        <w:rPr>
          <w:lang w:val="ru-RU"/>
        </w:rPr>
        <w:t>(</w:t>
      </w:r>
      <w:r w:rsidR="00A3074F" w:rsidRPr="00877978">
        <w:rPr>
          <w:bCs/>
        </w:rPr>
        <w:t>Google</w:t>
      </w:r>
      <w:r w:rsidR="00A3074F" w:rsidRPr="00877978">
        <w:rPr>
          <w:bCs/>
          <w:lang w:val="ru-RU"/>
        </w:rPr>
        <w:t xml:space="preserve"> държи под 90% от трафика при търсене за първи път от 10 години </w:t>
      </w:r>
      <w:r w:rsidR="001171B8" w:rsidRPr="00877978">
        <w:rPr>
          <w:lang w:val="ru-RU"/>
        </w:rPr>
        <w:t>)</w:t>
      </w:r>
    </w:p>
    <w:p w14:paraId="74DD8D87" w14:textId="77777777" w:rsidR="00E80C0E" w:rsidRPr="00877978" w:rsidRDefault="00E80C0E" w:rsidP="00A3074F">
      <w:pPr>
        <w:pStyle w:val="Heading1"/>
        <w:shd w:val="clear" w:color="auto" w:fill="FFFFFF"/>
        <w:spacing w:before="0" w:line="360" w:lineRule="auto"/>
        <w:ind w:firstLine="720"/>
        <w:jc w:val="both"/>
        <w:textAlignment w:val="baseline"/>
        <w:rPr>
          <w:rFonts w:ascii="Times New Roman" w:hAnsi="Times New Roman" w:cs="Times New Roman"/>
          <w:color w:val="auto"/>
          <w:sz w:val="24"/>
          <w:szCs w:val="24"/>
          <w:lang w:val="ru-RU"/>
        </w:rPr>
      </w:pPr>
      <w:r w:rsidRPr="00877978">
        <w:rPr>
          <w:color w:val="auto"/>
          <w:lang w:val="ru-RU"/>
        </w:rPr>
        <w:t xml:space="preserve"> </w:t>
      </w:r>
      <w:bookmarkStart w:id="289" w:name="_Toc218353165"/>
      <w:bookmarkStart w:id="290" w:name="_Toc222999405"/>
      <w:r w:rsidRPr="00877978">
        <w:rPr>
          <w:rFonts w:ascii="Times New Roman" w:hAnsi="Times New Roman" w:cs="Times New Roman"/>
          <w:color w:val="auto"/>
          <w:sz w:val="24"/>
          <w:szCs w:val="24"/>
          <w:lang w:val="ru-RU"/>
        </w:rPr>
        <w:t>През последните години компанията значително разшири своето присъствие в туристическата индустрия, като въведе нови функции за търсене, които сериозно промениха начините на резервации за туристите. Сред тези нововъведения са:</w:t>
      </w:r>
      <w:bookmarkEnd w:id="289"/>
      <w:bookmarkEnd w:id="290"/>
    </w:p>
    <w:p w14:paraId="728B67A8" w14:textId="77777777" w:rsidR="00E80C0E" w:rsidRPr="00877978" w:rsidRDefault="00E80C0E" w:rsidP="00E80C0E">
      <w:pPr>
        <w:spacing w:line="360" w:lineRule="auto"/>
        <w:ind w:firstLine="720"/>
        <w:jc w:val="both"/>
      </w:pPr>
      <w:r w:rsidRPr="00877978">
        <w:t>• Безплатни опции за резервации в Google Maps и Search</w:t>
      </w:r>
      <w:r w:rsidR="006252E4" w:rsidRPr="00877978">
        <w:t>;</w:t>
      </w:r>
    </w:p>
    <w:p w14:paraId="69147C5C" w14:textId="77777777" w:rsidR="00E80C0E" w:rsidRPr="00877978" w:rsidRDefault="00E80C0E" w:rsidP="00E80C0E">
      <w:pPr>
        <w:spacing w:line="360" w:lineRule="auto"/>
        <w:ind w:firstLine="720"/>
        <w:jc w:val="both"/>
      </w:pPr>
      <w:r w:rsidRPr="00877978">
        <w:t>• Търсене на хотели в Google</w:t>
      </w:r>
      <w:r w:rsidR="006252E4" w:rsidRPr="00877978">
        <w:t>;</w:t>
      </w:r>
    </w:p>
    <w:p w14:paraId="51F3B7A7" w14:textId="77777777" w:rsidR="00E80C0E" w:rsidRPr="00877978" w:rsidRDefault="00E80C0E" w:rsidP="00E80C0E">
      <w:pPr>
        <w:spacing w:line="360" w:lineRule="auto"/>
        <w:ind w:firstLine="720"/>
        <w:jc w:val="both"/>
      </w:pPr>
      <w:r w:rsidRPr="00877978">
        <w:t>• Реклами за хотели в Google</w:t>
      </w:r>
      <w:r w:rsidR="006252E4" w:rsidRPr="00877978">
        <w:t>;</w:t>
      </w:r>
    </w:p>
    <w:p w14:paraId="0DD96088" w14:textId="77777777" w:rsidR="00E80C0E" w:rsidRPr="00877978" w:rsidRDefault="00E80C0E" w:rsidP="00E80C0E">
      <w:pPr>
        <w:spacing w:line="360" w:lineRule="auto"/>
        <w:ind w:firstLine="720"/>
        <w:jc w:val="both"/>
      </w:pPr>
      <w:r w:rsidRPr="00877978">
        <w:t>• Бизнес профил в Google</w:t>
      </w:r>
      <w:r w:rsidR="006252E4" w:rsidRPr="00877978">
        <w:t>;</w:t>
      </w:r>
    </w:p>
    <w:p w14:paraId="6758F33B" w14:textId="77777777" w:rsidR="00E80C0E" w:rsidRPr="00877978" w:rsidRDefault="00E80C0E" w:rsidP="00E80C0E">
      <w:pPr>
        <w:spacing w:line="360" w:lineRule="auto"/>
        <w:ind w:firstLine="720"/>
        <w:jc w:val="both"/>
      </w:pPr>
      <w:r w:rsidRPr="00877978">
        <w:t xml:space="preserve">Повечето от тези услуги на Google </w:t>
      </w:r>
      <w:r w:rsidR="004E4655" w:rsidRPr="00877978">
        <w:t>(</w:t>
      </w:r>
      <w:r w:rsidRPr="00877978">
        <w:t xml:space="preserve">с изключение на Hotel Ads) са безплатни за хотелиери и домакини. За да стимулират директни резервации и да се конкурират в търсачките, хотелите трябва да оптимизират своите бизнес профили и да синхронизират цените на своите услуги чрез мениджъра на канали. Цената играе ключова роля в Google, тъй като хотелите се конкурират с други обекти и онлайн туристически агенции </w:t>
      </w:r>
      <w:r w:rsidR="004E4655" w:rsidRPr="00877978">
        <w:t>(</w:t>
      </w:r>
      <w:r w:rsidRPr="00877978">
        <w:t>OTA) в резултатите от локално търсене. Важно е да се осигури ценова консистентност между каналите, в противен случай има риск от загуба на директни резервации.</w:t>
      </w:r>
    </w:p>
    <w:p w14:paraId="5A78169E" w14:textId="77777777" w:rsidR="00ED36AD" w:rsidRPr="00877978" w:rsidRDefault="00EE6734" w:rsidP="00E80C0E">
      <w:pPr>
        <w:spacing w:line="360" w:lineRule="auto"/>
        <w:ind w:firstLine="720"/>
        <w:jc w:val="both"/>
        <w:outlineLvl w:val="2"/>
        <w:rPr>
          <w:lang w:val="ru-RU"/>
        </w:rPr>
      </w:pPr>
      <w:r w:rsidRPr="00877978">
        <w:rPr>
          <w:shd w:val="clear" w:color="auto" w:fill="F2F5F6"/>
          <w:lang w:val="ru-RU"/>
        </w:rPr>
        <w:t xml:space="preserve"> </w:t>
      </w:r>
      <w:bookmarkStart w:id="291" w:name="_Toc196931518"/>
      <w:bookmarkStart w:id="292" w:name="_Toc196982104"/>
      <w:bookmarkStart w:id="293" w:name="_Toc207505343"/>
      <w:bookmarkStart w:id="294" w:name="_Toc218353166"/>
      <w:bookmarkStart w:id="295" w:name="_Toc222999406"/>
      <w:r w:rsidRPr="00877978">
        <w:rPr>
          <w:lang w:val="ru-RU"/>
        </w:rPr>
        <w:t xml:space="preserve">Освен уебсайтът на хотела, </w:t>
      </w:r>
      <w:r w:rsidR="00ED36AD" w:rsidRPr="00877978">
        <w:rPr>
          <w:lang w:val="ru-RU"/>
        </w:rPr>
        <w:t>комуникация</w:t>
      </w:r>
      <w:r w:rsidRPr="00877978">
        <w:rPr>
          <w:lang w:val="ru-RU"/>
        </w:rPr>
        <w:t>та</w:t>
      </w:r>
      <w:r w:rsidR="00ED36AD" w:rsidRPr="00877978">
        <w:rPr>
          <w:lang w:val="ru-RU"/>
        </w:rPr>
        <w:t xml:space="preserve"> с посетителите</w:t>
      </w:r>
      <w:r w:rsidRPr="00877978">
        <w:rPr>
          <w:lang w:val="ru-RU"/>
        </w:rPr>
        <w:t xml:space="preserve"> се осъществява и </w:t>
      </w:r>
      <w:r w:rsidR="00ED36AD" w:rsidRPr="00877978">
        <w:rPr>
          <w:lang w:val="ru-RU"/>
        </w:rPr>
        <w:t>по електронна поща. Тези инструменти помагат да</w:t>
      </w:r>
      <w:r w:rsidR="008C1E8B" w:rsidRPr="00877978">
        <w:rPr>
          <w:lang w:val="ru-RU"/>
        </w:rPr>
        <w:t xml:space="preserve"> се придобие</w:t>
      </w:r>
      <w:r w:rsidR="00ED36AD" w:rsidRPr="00877978">
        <w:rPr>
          <w:lang w:val="ru-RU"/>
        </w:rPr>
        <w:t xml:space="preserve"> представа за</w:t>
      </w:r>
      <w:r w:rsidR="008C1E8B" w:rsidRPr="00877978">
        <w:rPr>
          <w:lang w:val="ru-RU"/>
        </w:rPr>
        <w:t xml:space="preserve"> реалните посетители в даден момент</w:t>
      </w:r>
      <w:r w:rsidR="00ED36AD" w:rsidRPr="00877978">
        <w:rPr>
          <w:lang w:val="ru-RU"/>
        </w:rPr>
        <w:t xml:space="preserve"> </w:t>
      </w:r>
      <w:r w:rsidR="008C1E8B" w:rsidRPr="00877978">
        <w:rPr>
          <w:lang w:val="ru-RU"/>
        </w:rPr>
        <w:t>и техните интереси.</w:t>
      </w:r>
      <w:r w:rsidR="00ED36AD" w:rsidRPr="00877978">
        <w:rPr>
          <w:lang w:val="ru-RU"/>
        </w:rPr>
        <w:t xml:space="preserve"> </w:t>
      </w:r>
      <w:r w:rsidR="008C1E8B" w:rsidRPr="00877978">
        <w:rPr>
          <w:lang w:val="ru-RU"/>
        </w:rPr>
        <w:t xml:space="preserve">На тази основа могат да се създадат </w:t>
      </w:r>
      <w:r w:rsidR="00ED36AD" w:rsidRPr="00877978">
        <w:rPr>
          <w:lang w:val="ru-RU"/>
        </w:rPr>
        <w:t>подходящи кампании за маркетинг по имейл.</w:t>
      </w:r>
      <w:bookmarkEnd w:id="291"/>
      <w:bookmarkEnd w:id="292"/>
      <w:bookmarkEnd w:id="293"/>
      <w:bookmarkEnd w:id="294"/>
      <w:bookmarkEnd w:id="295"/>
    </w:p>
    <w:p w14:paraId="4C0892B9" w14:textId="77777777" w:rsidR="00ED36AD" w:rsidRPr="00877978" w:rsidRDefault="003B2454" w:rsidP="00031F9C">
      <w:pPr>
        <w:spacing w:line="360" w:lineRule="auto"/>
        <w:ind w:firstLine="720"/>
        <w:jc w:val="both"/>
        <w:outlineLvl w:val="2"/>
        <w:rPr>
          <w:shd w:val="clear" w:color="auto" w:fill="F2F5F6"/>
          <w:lang w:val="ru-RU"/>
        </w:rPr>
      </w:pPr>
      <w:bookmarkStart w:id="296" w:name="_Toc196931519"/>
      <w:bookmarkStart w:id="297" w:name="_Toc196982105"/>
      <w:bookmarkStart w:id="298" w:name="_Toc207505344"/>
      <w:bookmarkStart w:id="299" w:name="_Toc218353167"/>
      <w:bookmarkStart w:id="300" w:name="_Toc222999407"/>
      <w:r w:rsidRPr="00877978">
        <w:rPr>
          <w:lang w:val="ru-RU"/>
        </w:rPr>
        <w:t xml:space="preserve">Всяко дигитално присъствие на хотелския бранд в електронна среда е форма на явна или скрита реклама, което може да доведе до </w:t>
      </w:r>
      <w:r w:rsidR="00031F9C" w:rsidRPr="00877978">
        <w:rPr>
          <w:lang w:val="ru-RU"/>
        </w:rPr>
        <w:t>повече резервации, повишаване на разпознаваемостта на марката, засилен пазарен дял, положителна онлайн репутация, по-добри взаимоотношения с клиентите. От своя страна п</w:t>
      </w:r>
      <w:r w:rsidR="00ED36AD" w:rsidRPr="00877978">
        <w:rPr>
          <w:lang w:val="ru-RU"/>
        </w:rPr>
        <w:t>остоянното внимание и ангажираност с пазара и потребителите са от решаващо значение в хотелиерството</w:t>
      </w:r>
      <w:r w:rsidR="00031F9C" w:rsidRPr="00877978">
        <w:rPr>
          <w:lang w:val="ru-RU"/>
        </w:rPr>
        <w:t>, като и</w:t>
      </w:r>
      <w:r w:rsidR="00ED36AD" w:rsidRPr="00877978">
        <w:rPr>
          <w:lang w:val="ru-RU"/>
        </w:rPr>
        <w:t>зграждането и управлението на взаимоотношенията с потребителите е един от начините за това.</w:t>
      </w:r>
      <w:bookmarkEnd w:id="296"/>
      <w:bookmarkEnd w:id="297"/>
      <w:bookmarkEnd w:id="298"/>
      <w:bookmarkEnd w:id="299"/>
      <w:bookmarkEnd w:id="300"/>
    </w:p>
    <w:p w14:paraId="7FF1AF8D" w14:textId="77777777" w:rsidR="00791B1B" w:rsidRPr="00877978" w:rsidRDefault="00791B1B" w:rsidP="00031F9C">
      <w:pPr>
        <w:spacing w:line="360" w:lineRule="auto"/>
        <w:ind w:firstLine="720"/>
        <w:jc w:val="both"/>
        <w:rPr>
          <w:lang w:bidi="hi-IN"/>
        </w:rPr>
      </w:pPr>
      <w:r w:rsidRPr="00877978">
        <w:rPr>
          <w:lang w:bidi="hi-IN"/>
        </w:rPr>
        <w:lastRenderedPageBreak/>
        <w:t>Ефективното използване на маркетинговите инструменти и добре структурираните програми за лоялност допринасят за по-голяма ангажираност на клиентите и увеличават приходите на хотела. Тези стратегии помагат на хотелския бизнес да се открои на конкурентния пазар и да осигури незабравимо преживяване за своите гости.</w:t>
      </w:r>
    </w:p>
    <w:p w14:paraId="75E8A716" w14:textId="77777777" w:rsidR="00295775" w:rsidRPr="00877978" w:rsidRDefault="00295775" w:rsidP="00031F9C">
      <w:pPr>
        <w:spacing w:line="360" w:lineRule="auto"/>
        <w:ind w:firstLine="720"/>
        <w:jc w:val="both"/>
        <w:rPr>
          <w:lang w:val="ru-RU"/>
        </w:rPr>
      </w:pPr>
      <w:r w:rsidRPr="00877978">
        <w:rPr>
          <w:lang w:val="ru-RU"/>
        </w:rPr>
        <w:t>Познаването на отделните пазарни дадености, позволява на специалистите по маркетинг да формират стратегията и тактиката на туристическия комплекс, с цел трайно установяване на даден пазар, като си служат с определен инструментариум, състоящ се от четири основни параметъра н</w:t>
      </w:r>
      <w:r w:rsidR="002411E2" w:rsidRPr="00877978">
        <w:rPr>
          <w:lang w:val="ru-RU"/>
        </w:rPr>
        <w:t xml:space="preserve">а действие, формиращи маркетинг </w:t>
      </w:r>
      <w:r w:rsidRPr="00877978">
        <w:rPr>
          <w:lang w:val="ru-RU"/>
        </w:rPr>
        <w:t>микса на хотел</w:t>
      </w:r>
      <w:r w:rsidR="0075601F" w:rsidRPr="00877978">
        <w:t>а</w:t>
      </w:r>
      <w:r w:rsidRPr="00877978">
        <w:rPr>
          <w:lang w:val="ru-RU"/>
        </w:rPr>
        <w:t>. Основните компоненти на маркетинг</w:t>
      </w:r>
      <w:r w:rsidR="002411E2" w:rsidRPr="00877978">
        <w:rPr>
          <w:lang w:val="ru-RU"/>
        </w:rPr>
        <w:t xml:space="preserve"> </w:t>
      </w:r>
      <w:r w:rsidRPr="00877978">
        <w:rPr>
          <w:lang w:val="ru-RU"/>
        </w:rPr>
        <w:t xml:space="preserve">микса са свързани с: продуктовата политика на туристическия комплекс, ценовата политика, дистрибуционната политика </w:t>
      </w:r>
      <w:r w:rsidR="004E4655" w:rsidRPr="00877978">
        <w:rPr>
          <w:lang w:val="ru-RU"/>
        </w:rPr>
        <w:t>(</w:t>
      </w:r>
      <w:r w:rsidRPr="00877978">
        <w:rPr>
          <w:lang w:val="ru-RU"/>
        </w:rPr>
        <w:t>каналите за разпространение) и комуникационната политика.</w:t>
      </w:r>
      <w:r w:rsidR="001171B8" w:rsidRPr="00877978">
        <w:rPr>
          <w:lang w:val="ru-RU"/>
        </w:rPr>
        <w:t xml:space="preserve"> </w:t>
      </w:r>
      <w:r w:rsidR="004E4655" w:rsidRPr="00877978">
        <w:rPr>
          <w:lang w:val="ru-RU"/>
        </w:rPr>
        <w:t>(</w:t>
      </w:r>
      <w:r w:rsidR="00A3074F" w:rsidRPr="00877978">
        <w:rPr>
          <w:lang w:val="ru-RU"/>
        </w:rPr>
        <w:t>Зайлер, 1998</w:t>
      </w:r>
      <w:r w:rsidR="001171B8" w:rsidRPr="00877978">
        <w:rPr>
          <w:lang w:val="ru-RU"/>
        </w:rPr>
        <w:t>)</w:t>
      </w:r>
      <w:r w:rsidRPr="00877978">
        <w:rPr>
          <w:lang w:val="ru-RU"/>
        </w:rPr>
        <w:t xml:space="preserve"> </w:t>
      </w:r>
      <w:r w:rsidR="00A3074F" w:rsidRPr="00877978">
        <w:rPr>
          <w:rStyle w:val="FootnoteReference"/>
        </w:rPr>
        <w:t xml:space="preserve"> </w:t>
      </w:r>
    </w:p>
    <w:p w14:paraId="795EE25C" w14:textId="77777777" w:rsidR="000D4E6E" w:rsidRPr="00877978" w:rsidRDefault="000D4E6E" w:rsidP="000D4E6E">
      <w:pPr>
        <w:spacing w:line="360" w:lineRule="auto"/>
        <w:ind w:firstLine="720"/>
        <w:jc w:val="both"/>
      </w:pPr>
      <w:r w:rsidRPr="00877978">
        <w:rPr>
          <w:lang w:val="ru-RU"/>
        </w:rPr>
        <w:t>Рекламата ка</w:t>
      </w:r>
      <w:r w:rsidR="00CC6A11" w:rsidRPr="00877978">
        <w:rPr>
          <w:lang w:val="ru-RU"/>
        </w:rPr>
        <w:t>то част от комуникационния микс</w:t>
      </w:r>
      <w:r w:rsidRPr="00877978">
        <w:rPr>
          <w:lang w:val="ru-RU"/>
        </w:rPr>
        <w:t xml:space="preserve"> с</w:t>
      </w:r>
      <w:r w:rsidRPr="00877978">
        <w:t>помага за изграждане и укрепване на имиджа набранда, подпомага въвеждането на нови продукти на пазара, увеличава пазарния дял и конкурентоспособността, усигурява директна връзка между марката и потребителя и по този начин индиректно повлиява клиентската лоялност, при положение, че клиентът намери основание за това.</w:t>
      </w:r>
    </w:p>
    <w:p w14:paraId="481EEEDD" w14:textId="77777777" w:rsidR="00243446" w:rsidRPr="00877978" w:rsidRDefault="00243446" w:rsidP="00031F9C">
      <w:pPr>
        <w:spacing w:line="360" w:lineRule="auto"/>
        <w:ind w:firstLine="720"/>
        <w:jc w:val="both"/>
        <w:rPr>
          <w:lang w:val="ru-RU"/>
        </w:rPr>
      </w:pPr>
      <w:r w:rsidRPr="00877978">
        <w:rPr>
          <w:lang w:val="ru-RU"/>
        </w:rPr>
        <w:t>Проучванията показват, че рекламата е най-ефективна в началните етапи на потребителското поведение — информиране и създаване на осведоменост за продукта. Личните продажби от своя страна имат най-голяма ефективност в крайните етапи на убеждаване за покупка.</w:t>
      </w:r>
    </w:p>
    <w:p w14:paraId="65BE6F79" w14:textId="77777777" w:rsidR="00243446" w:rsidRPr="00877978" w:rsidRDefault="00243446" w:rsidP="00D40ECE">
      <w:pPr>
        <w:spacing w:line="360" w:lineRule="auto"/>
        <w:ind w:firstLine="720"/>
        <w:jc w:val="both"/>
        <w:rPr>
          <w:lang w:val="ru-RU"/>
        </w:rPr>
      </w:pPr>
      <w:r w:rsidRPr="00877978">
        <w:rPr>
          <w:lang w:val="ru-RU"/>
        </w:rPr>
        <w:t>Добре разработените промоционални програми могат значително да увеличат познаваемостта на продукта и да стимулират желанието за покупка. Програмите за лоялност, лотариите и други стимулиращи активности също се доказват като успешни средства за постигане на маркетингови цели.</w:t>
      </w:r>
    </w:p>
    <w:p w14:paraId="55C750F8" w14:textId="77777777" w:rsidR="00276D48" w:rsidRPr="00877978" w:rsidRDefault="00243446" w:rsidP="00276D48">
      <w:pPr>
        <w:spacing w:line="360" w:lineRule="auto"/>
        <w:ind w:firstLine="720"/>
        <w:jc w:val="both"/>
        <w:rPr>
          <w:lang w:val="ru-RU"/>
        </w:rPr>
      </w:pPr>
      <w:r w:rsidRPr="00877978">
        <w:rPr>
          <w:lang w:val="ru-RU"/>
        </w:rPr>
        <w:t>В обобщение, промоционалните дейности изпълняват три основни функции: информират, подтикват към действие и на</w:t>
      </w:r>
      <w:r w:rsidR="006F07D7" w:rsidRPr="00877978">
        <w:rPr>
          <w:lang w:val="ru-RU"/>
        </w:rPr>
        <w:t>помнят за продукта или услугата.</w:t>
      </w:r>
    </w:p>
    <w:p w14:paraId="5A7A1608" w14:textId="77777777" w:rsidR="00A3074F" w:rsidRPr="00877978" w:rsidRDefault="00143D4B" w:rsidP="00A3074F">
      <w:pPr>
        <w:spacing w:line="360" w:lineRule="auto"/>
        <w:ind w:firstLine="720"/>
        <w:jc w:val="both"/>
        <w:rPr>
          <w:lang w:val="ru-RU"/>
        </w:rPr>
      </w:pPr>
      <w:r w:rsidRPr="00877978">
        <w:rPr>
          <w:lang w:val="ru-RU"/>
        </w:rPr>
        <w:t xml:space="preserve"> </w:t>
      </w:r>
      <w:r w:rsidR="00276D48" w:rsidRPr="00877978">
        <w:rPr>
          <w:lang w:bidi="en-US"/>
        </w:rPr>
        <w:t>Според Н. Цонев</w:t>
      </w:r>
      <w:r w:rsidR="00276D48" w:rsidRPr="00877978">
        <w:rPr>
          <w:lang w:val="ru-RU" w:bidi="en-US"/>
        </w:rPr>
        <w:t xml:space="preserve"> </w:t>
      </w:r>
      <w:r w:rsidR="00276D48" w:rsidRPr="00877978">
        <w:rPr>
          <w:lang w:val="ru-RU"/>
        </w:rPr>
        <w:t>н</w:t>
      </w:r>
      <w:r w:rsidR="00F908F9" w:rsidRPr="00877978">
        <w:rPr>
          <w:lang w:val="ru-RU"/>
        </w:rPr>
        <w:t>асърчаването на продажбите е техника на въздействие върх</w:t>
      </w:r>
      <w:r w:rsidR="00F908F9" w:rsidRPr="00877978">
        <w:t xml:space="preserve">у </w:t>
      </w:r>
      <w:r w:rsidR="00F908F9" w:rsidRPr="00877978">
        <w:rPr>
          <w:lang w:val="ru-RU"/>
        </w:rPr>
        <w:t xml:space="preserve">купувача чрез лично общуване и система от пазарни средства, за да се предизвика или ускори покупката. </w:t>
      </w:r>
      <w:r w:rsidR="00276D48" w:rsidRPr="00877978">
        <w:rPr>
          <w:lang w:val="ru-RU"/>
        </w:rPr>
        <w:t>В този смисъл</w:t>
      </w:r>
      <w:r w:rsidR="00F908F9" w:rsidRPr="00877978">
        <w:rPr>
          <w:lang w:val="ru-RU"/>
        </w:rPr>
        <w:t xml:space="preserve"> рекламата предхожда насър</w:t>
      </w:r>
      <w:r w:rsidR="00F908F9" w:rsidRPr="00877978">
        <w:rPr>
          <w:lang w:val="ru-RU"/>
        </w:rPr>
        <w:softHyphen/>
        <w:t xml:space="preserve">чителните акции, развива се заедно с тях и продължава и след покупката, докато някои нейни форми </w:t>
      </w:r>
      <w:r w:rsidR="004E4655" w:rsidRPr="00877978">
        <w:rPr>
          <w:lang w:val="ru-RU"/>
        </w:rPr>
        <w:t>(</w:t>
      </w:r>
      <w:r w:rsidR="00F908F9" w:rsidRPr="00877978">
        <w:rPr>
          <w:lang w:val="ru-RU"/>
        </w:rPr>
        <w:t>устната реклама, рекламата на мястото на продажбата, много</w:t>
      </w:r>
      <w:r w:rsidR="00F908F9" w:rsidRPr="00877978">
        <w:rPr>
          <w:lang w:val="ru-RU"/>
        </w:rPr>
        <w:softHyphen/>
        <w:t xml:space="preserve">целевите мероприятия като </w:t>
      </w:r>
      <w:r w:rsidR="00F908F9" w:rsidRPr="00877978">
        <w:rPr>
          <w:lang w:val="ru-RU"/>
        </w:rPr>
        <w:lastRenderedPageBreak/>
        <w:t>панаири и изложби) са междинно звено между реклама</w:t>
      </w:r>
      <w:r w:rsidR="00F908F9" w:rsidRPr="00877978">
        <w:rPr>
          <w:lang w:val="ru-RU"/>
        </w:rPr>
        <w:softHyphen/>
        <w:t>та</w:t>
      </w:r>
      <w:r w:rsidR="00276D48" w:rsidRPr="00877978">
        <w:rPr>
          <w:lang w:val="ru-RU"/>
        </w:rPr>
        <w:t xml:space="preserve"> и насърчаването на продажбите.</w:t>
      </w:r>
    </w:p>
    <w:p w14:paraId="18AC05E1" w14:textId="77777777" w:rsidR="00401C70" w:rsidRPr="00877978" w:rsidRDefault="00F908F9" w:rsidP="00A3074F">
      <w:pPr>
        <w:spacing w:line="360" w:lineRule="auto"/>
        <w:ind w:firstLine="720"/>
        <w:jc w:val="both"/>
        <w:rPr>
          <w:lang w:val="ru-RU"/>
        </w:rPr>
      </w:pPr>
      <w:r w:rsidRPr="00877978">
        <w:rPr>
          <w:lang w:val="ru-RU"/>
        </w:rPr>
        <w:t>Последното се осъществява чрез редица форми, средства и методи за пазарно въздействие</w:t>
      </w:r>
      <w:r w:rsidR="00276D48" w:rsidRPr="00877978">
        <w:rPr>
          <w:lang w:val="ru-RU"/>
        </w:rPr>
        <w:t>, включващи</w:t>
      </w:r>
      <w:r w:rsidRPr="00877978">
        <w:rPr>
          <w:lang w:val="ru-RU"/>
        </w:rPr>
        <w:t xml:space="preserve"> отстъпки от цената и насърчаване на продавача </w:t>
      </w:r>
      <w:r w:rsidR="00276D48" w:rsidRPr="00877978">
        <w:rPr>
          <w:lang w:val="ru-RU" w:bidi="en-US"/>
        </w:rPr>
        <w:t>чрез получаване на</w:t>
      </w:r>
      <w:r w:rsidRPr="00877978">
        <w:rPr>
          <w:lang w:val="ru-RU"/>
        </w:rPr>
        <w:t xml:space="preserve"> процент върху продажбите, премии за оборот, семинари, срещи</w:t>
      </w:r>
      <w:r w:rsidR="00276D48" w:rsidRPr="00877978">
        <w:rPr>
          <w:lang w:val="ru-RU"/>
        </w:rPr>
        <w:t>,</w:t>
      </w:r>
      <w:r w:rsidRPr="00877978">
        <w:rPr>
          <w:lang w:val="ru-RU"/>
        </w:rPr>
        <w:t xml:space="preserve"> отстъпки и форми за насърчаване на купувачите</w:t>
      </w:r>
      <w:r w:rsidR="00276D48" w:rsidRPr="00877978">
        <w:rPr>
          <w:lang w:val="ru-RU"/>
        </w:rPr>
        <w:t xml:space="preserve"> посредством</w:t>
      </w:r>
      <w:r w:rsidRPr="00877978">
        <w:rPr>
          <w:lang w:val="ru-RU"/>
        </w:rPr>
        <w:t xml:space="preserve"> комбинирани предложения, ценово въздействие </w:t>
      </w:r>
      <w:r w:rsidR="004E4655" w:rsidRPr="00877978">
        <w:rPr>
          <w:lang w:val="ru-RU"/>
        </w:rPr>
        <w:t>(</w:t>
      </w:r>
      <w:r w:rsidRPr="00877978">
        <w:rPr>
          <w:lang w:val="ru-RU"/>
        </w:rPr>
        <w:t>промени в цените, психологично въздействие на цената, сезонни разпродажби, количествени рабати и др.), конкурси, лотарии по номерата на касовите бележки, купони, премии, безп</w:t>
      </w:r>
      <w:r w:rsidRPr="00877978">
        <w:rPr>
          <w:lang w:val="ru-RU"/>
        </w:rPr>
        <w:softHyphen/>
        <w:t>латни рекламни мостри, подаръци и сувенири; които насърчават купувача</w:t>
      </w:r>
      <w:r w:rsidRPr="00877978">
        <w:t>.</w:t>
      </w:r>
      <w:r w:rsidR="001171B8" w:rsidRPr="00877978">
        <w:rPr>
          <w:lang w:val="ru-RU"/>
        </w:rPr>
        <w:t xml:space="preserve"> </w:t>
      </w:r>
      <w:r w:rsidR="004E4655" w:rsidRPr="00877978">
        <w:rPr>
          <w:lang w:val="ru-RU"/>
        </w:rPr>
        <w:t>(</w:t>
      </w:r>
      <w:r w:rsidR="00A3074F" w:rsidRPr="00877978">
        <w:rPr>
          <w:lang w:val="ru-RU"/>
        </w:rPr>
        <w:t>Цонев, 2013, с.192-196</w:t>
      </w:r>
      <w:r w:rsidR="001171B8" w:rsidRPr="00877978">
        <w:rPr>
          <w:lang w:val="ru-RU"/>
        </w:rPr>
        <w:t>)</w:t>
      </w:r>
      <w:r w:rsidR="00A3074F" w:rsidRPr="00877978">
        <w:rPr>
          <w:rStyle w:val="FootnoteReference"/>
        </w:rPr>
        <w:t xml:space="preserve"> </w:t>
      </w:r>
    </w:p>
    <w:p w14:paraId="1A6A3B78" w14:textId="77777777" w:rsidR="001F2E49" w:rsidRPr="00877978" w:rsidRDefault="00276D48" w:rsidP="001F2E49">
      <w:pPr>
        <w:pStyle w:val="BodyText"/>
        <w:spacing w:line="360" w:lineRule="auto"/>
        <w:ind w:firstLine="720"/>
        <w:jc w:val="both"/>
        <w:rPr>
          <w:rFonts w:ascii="Times New Roman" w:eastAsia="Times New Roman" w:hAnsi="Times New Roman" w:cs="Times New Roman"/>
          <w:sz w:val="24"/>
          <w:szCs w:val="24"/>
          <w:lang w:val="bg-BG" w:eastAsia="bg-BG" w:bidi="hi-IN"/>
        </w:rPr>
      </w:pPr>
      <w:r w:rsidRPr="00877978">
        <w:rPr>
          <w:rFonts w:ascii="Times New Roman" w:eastAsia="Times New Roman" w:hAnsi="Times New Roman" w:cs="Times New Roman"/>
          <w:sz w:val="24"/>
          <w:szCs w:val="24"/>
          <w:lang w:val="bg-BG" w:eastAsia="bg-BG" w:bidi="hi-IN"/>
        </w:rPr>
        <w:t>По този начин и</w:t>
      </w:r>
      <w:r w:rsidR="00295775" w:rsidRPr="00877978">
        <w:rPr>
          <w:rFonts w:ascii="Times New Roman" w:eastAsia="Times New Roman" w:hAnsi="Times New Roman" w:cs="Times New Roman"/>
          <w:sz w:val="24"/>
          <w:szCs w:val="24"/>
          <w:lang w:val="bg-BG" w:eastAsia="bg-BG" w:bidi="hi-IN"/>
        </w:rPr>
        <w:t xml:space="preserve">нформиращата реклама е </w:t>
      </w:r>
      <w:r w:rsidRPr="00877978">
        <w:rPr>
          <w:rFonts w:ascii="Times New Roman" w:eastAsia="Times New Roman" w:hAnsi="Times New Roman" w:cs="Times New Roman"/>
          <w:sz w:val="24"/>
          <w:szCs w:val="24"/>
          <w:lang w:val="bg-BG" w:eastAsia="bg-BG" w:bidi="hi-IN"/>
        </w:rPr>
        <w:t xml:space="preserve">подходяща за </w:t>
      </w:r>
      <w:r w:rsidR="00295775" w:rsidRPr="00877978">
        <w:rPr>
          <w:rFonts w:ascii="Times New Roman" w:eastAsia="Times New Roman" w:hAnsi="Times New Roman" w:cs="Times New Roman"/>
          <w:sz w:val="24"/>
          <w:szCs w:val="24"/>
          <w:lang w:val="bg-BG" w:eastAsia="bg-BG" w:bidi="hi-IN"/>
        </w:rPr>
        <w:t>ранните етапи на жизнения цикъл на продукта</w:t>
      </w:r>
      <w:r w:rsidRPr="00877978">
        <w:rPr>
          <w:rFonts w:ascii="Times New Roman" w:eastAsia="Times New Roman" w:hAnsi="Times New Roman" w:cs="Times New Roman"/>
          <w:sz w:val="24"/>
          <w:szCs w:val="24"/>
          <w:lang w:val="bg-BG" w:eastAsia="bg-BG" w:bidi="hi-IN"/>
        </w:rPr>
        <w:t>, тъй като тя</w:t>
      </w:r>
      <w:r w:rsidR="00295775" w:rsidRPr="00877978">
        <w:rPr>
          <w:rFonts w:ascii="Times New Roman" w:eastAsia="Times New Roman" w:hAnsi="Times New Roman" w:cs="Times New Roman"/>
          <w:sz w:val="24"/>
          <w:szCs w:val="24"/>
          <w:lang w:val="bg-BG" w:eastAsia="bg-BG" w:bidi="hi-IN"/>
        </w:rPr>
        <w:t xml:space="preserve"> </w:t>
      </w:r>
      <w:r w:rsidRPr="00877978">
        <w:rPr>
          <w:rFonts w:ascii="Times New Roman" w:eastAsia="Times New Roman" w:hAnsi="Times New Roman" w:cs="Times New Roman"/>
          <w:sz w:val="24"/>
          <w:szCs w:val="24"/>
          <w:lang w:val="bg-BG" w:eastAsia="bg-BG" w:bidi="hi-IN"/>
        </w:rPr>
        <w:t>води до</w:t>
      </w:r>
      <w:r w:rsidR="00295775" w:rsidRPr="00877978">
        <w:rPr>
          <w:rFonts w:ascii="Times New Roman" w:eastAsia="Times New Roman" w:hAnsi="Times New Roman" w:cs="Times New Roman"/>
          <w:sz w:val="24"/>
          <w:szCs w:val="24"/>
          <w:lang w:val="bg-BG" w:eastAsia="bg-BG" w:bidi="hi-IN"/>
        </w:rPr>
        <w:t xml:space="preserve"> увеличаване на търсенето или при лансирането на нови стоки</w:t>
      </w:r>
      <w:r w:rsidRPr="00877978">
        <w:rPr>
          <w:rFonts w:ascii="Times New Roman" w:eastAsia="Times New Roman" w:hAnsi="Times New Roman" w:cs="Times New Roman"/>
          <w:sz w:val="24"/>
          <w:szCs w:val="24"/>
          <w:lang w:val="bg-BG" w:eastAsia="bg-BG" w:bidi="hi-IN"/>
        </w:rPr>
        <w:t xml:space="preserve"> и услуги</w:t>
      </w:r>
      <w:r w:rsidR="00295775" w:rsidRPr="00877978">
        <w:rPr>
          <w:rFonts w:ascii="Times New Roman" w:eastAsia="Times New Roman" w:hAnsi="Times New Roman" w:cs="Times New Roman"/>
          <w:sz w:val="24"/>
          <w:szCs w:val="24"/>
          <w:lang w:val="bg-BG" w:eastAsia="bg-BG" w:bidi="hi-IN"/>
        </w:rPr>
        <w:t xml:space="preserve"> на пазара. </w:t>
      </w:r>
    </w:p>
    <w:p w14:paraId="78781CF1" w14:textId="77777777" w:rsidR="001F2E49" w:rsidRPr="00877978" w:rsidRDefault="001F2E49" w:rsidP="001F2E49">
      <w:pPr>
        <w:pStyle w:val="BodyText"/>
        <w:spacing w:line="360" w:lineRule="auto"/>
        <w:ind w:firstLine="720"/>
        <w:jc w:val="both"/>
        <w:rPr>
          <w:rFonts w:ascii="Times New Roman" w:eastAsia="Times New Roman" w:hAnsi="Times New Roman" w:cs="Times New Roman"/>
          <w:sz w:val="24"/>
          <w:szCs w:val="24"/>
          <w:lang w:val="bg-BG" w:eastAsia="bg-BG" w:bidi="hi-IN"/>
        </w:rPr>
      </w:pPr>
      <w:r w:rsidRPr="00877978">
        <w:rPr>
          <w:rFonts w:ascii="Times New Roman" w:eastAsia="Times New Roman" w:hAnsi="Times New Roman" w:cs="Times New Roman"/>
          <w:sz w:val="24"/>
          <w:szCs w:val="24"/>
          <w:lang w:val="bg-BG" w:eastAsia="bg-BG"/>
        </w:rPr>
        <w:t>Подтикващата реклама има за цел да подпомогне създаването на трайно предпочитание към марката, да насърчи преминаването към нова марка, да промени възприятията на потребителите относно качествата на продукта, да ги подтикне към незабавна покупка, да убеди клиентите да приемат телефонни обаждания с търговска цел, както и да поддържа информираността им за продукта. Този тип рекламни съобщения се разработват и реализират от компаниите с намерението да стимулират покупки или да ускорят действията на потребителите – например чрез повишено потребление в рамките на определен период. Подтикващата реклама става водеща задача на фирмения маркетинг, когато продуктът достигне фазата на растеж от своя жизнен цикъл. На този етап целевият пазар вече е информиран за основните характеристики и предназначение на продукта, поради което информационната роля на рекламата трябва да прерасне в стимулираща към действие. Затова туристическите компании, използващи подобни послания, се стремят да подчертаят, че техният продукт е по-добро решение за удовлетворяване на потребностите на пазара и че клиентите само ще спечелят, ако го изберат.</w:t>
      </w:r>
    </w:p>
    <w:p w14:paraId="32FB4C27" w14:textId="77777777" w:rsidR="001F2E49" w:rsidRPr="00877978" w:rsidRDefault="001F2E49" w:rsidP="001F2E49">
      <w:pPr>
        <w:spacing w:line="360" w:lineRule="auto"/>
        <w:ind w:firstLine="720"/>
        <w:jc w:val="both"/>
      </w:pPr>
      <w:r w:rsidRPr="00877978">
        <w:t xml:space="preserve">От друга страна, напомнящата реклама изпълнява задачата деликатно да припомни на потребителите за възможната им бъдеща нужда от определен туристически продукт, да посочи къде могат да го намерят и да поддържа присъствието на въпросния продукт </w:t>
      </w:r>
      <w:r w:rsidR="004E4655" w:rsidRPr="00877978">
        <w:t>(</w:t>
      </w:r>
      <w:r w:rsidRPr="00877978">
        <w:t xml:space="preserve">услуга) в съзнанието на клиентите. Този вид реклама се използва с цел да поддържа връзката на потребителя с продукта и търговската марка. </w:t>
      </w:r>
      <w:r w:rsidRPr="00877978">
        <w:lastRenderedPageBreak/>
        <w:t>Напомнящите рекламни послания обикновено се прилагат във фазата на зрялост на жизнения цикъл на продукта. Маркетинговият отдел на компанията разчита, че подтикващата реклама вече е изпълнила своята задача, като е убедила клиентите в предимствата на марката, така че на този етап е необходимо единствено периодично напомняне за нейното съществуване.</w:t>
      </w:r>
    </w:p>
    <w:p w14:paraId="6DA53EB8" w14:textId="77777777" w:rsidR="00295775" w:rsidRPr="00877978" w:rsidRDefault="00295775" w:rsidP="006252E4">
      <w:pPr>
        <w:pStyle w:val="FootnoteText"/>
        <w:spacing w:line="360" w:lineRule="auto"/>
        <w:ind w:firstLine="708"/>
        <w:jc w:val="both"/>
        <w:rPr>
          <w:rFonts w:ascii="Times New Roman" w:hAnsi="Times New Roman" w:cs="Times New Roman"/>
          <w:sz w:val="24"/>
          <w:szCs w:val="24"/>
          <w:lang w:val="bg-BG"/>
        </w:rPr>
      </w:pPr>
      <w:r w:rsidRPr="00877978">
        <w:rPr>
          <w:rFonts w:ascii="Times New Roman" w:eastAsia="Times New Roman" w:hAnsi="Times New Roman" w:cs="Times New Roman"/>
          <w:bCs/>
          <w:sz w:val="24"/>
          <w:szCs w:val="24"/>
          <w:lang w:val="bg-BG" w:eastAsia="bg-BG" w:bidi="hi-IN"/>
        </w:rPr>
        <w:t xml:space="preserve">Крайната цел на </w:t>
      </w:r>
      <w:r w:rsidR="001F2E49" w:rsidRPr="00877978">
        <w:rPr>
          <w:rFonts w:ascii="Times New Roman" w:eastAsia="Times New Roman" w:hAnsi="Times New Roman" w:cs="Times New Roman"/>
          <w:bCs/>
          <w:sz w:val="24"/>
          <w:szCs w:val="24"/>
          <w:lang w:val="bg-BG" w:eastAsia="bg-BG" w:bidi="hi-IN"/>
        </w:rPr>
        <w:t xml:space="preserve">използването на </w:t>
      </w:r>
      <w:r w:rsidRPr="00877978">
        <w:rPr>
          <w:rFonts w:ascii="Times New Roman" w:eastAsia="Times New Roman" w:hAnsi="Times New Roman" w:cs="Times New Roman"/>
          <w:bCs/>
          <w:sz w:val="24"/>
          <w:szCs w:val="24"/>
          <w:lang w:val="bg-BG" w:eastAsia="bg-BG" w:bidi="hi-IN"/>
        </w:rPr>
        <w:t>маркетинговите комуникации е да накарат потенциалните потребители да извършат покупка.</w:t>
      </w:r>
      <w:r w:rsidRPr="00877978">
        <w:rPr>
          <w:rFonts w:ascii="Times New Roman" w:eastAsia="Times New Roman" w:hAnsi="Times New Roman" w:cs="Times New Roman"/>
          <w:sz w:val="24"/>
          <w:szCs w:val="24"/>
          <w:lang w:val="bg-BG" w:eastAsia="bg-BG" w:bidi="hi-IN"/>
        </w:rPr>
        <w:t xml:space="preserve"> Моделът, които се използва за постигане на целите на маркетинговите комуникации</w:t>
      </w:r>
      <w:r w:rsidR="001F2E49" w:rsidRPr="00877978">
        <w:rPr>
          <w:rFonts w:ascii="Times New Roman" w:eastAsia="Times New Roman" w:hAnsi="Times New Roman" w:cs="Times New Roman"/>
          <w:sz w:val="24"/>
          <w:szCs w:val="24"/>
          <w:lang w:val="bg-BG" w:eastAsia="bg-BG" w:bidi="hi-IN"/>
        </w:rPr>
        <w:t>,</w:t>
      </w:r>
      <w:r w:rsidRPr="00877978">
        <w:rPr>
          <w:rFonts w:ascii="Times New Roman" w:eastAsia="Times New Roman" w:hAnsi="Times New Roman" w:cs="Times New Roman"/>
          <w:sz w:val="24"/>
          <w:szCs w:val="24"/>
          <w:lang w:val="bg-BG" w:eastAsia="bg-BG" w:bidi="hi-IN"/>
        </w:rPr>
        <w:t xml:space="preserve"> се нарича AIDA. Абревиа</w:t>
      </w:r>
      <w:r w:rsidR="001F2E49" w:rsidRPr="00877978">
        <w:rPr>
          <w:rFonts w:ascii="Times New Roman" w:eastAsia="Times New Roman" w:hAnsi="Times New Roman" w:cs="Times New Roman"/>
          <w:sz w:val="24"/>
          <w:szCs w:val="24"/>
          <w:lang w:val="bg-BG" w:eastAsia="bg-BG" w:bidi="hi-IN"/>
        </w:rPr>
        <w:t xml:space="preserve">тура от </w:t>
      </w:r>
      <w:r w:rsidRPr="00877978">
        <w:rPr>
          <w:rFonts w:ascii="Times New Roman" w:eastAsia="Times New Roman" w:hAnsi="Times New Roman" w:cs="Times New Roman"/>
          <w:sz w:val="24"/>
          <w:szCs w:val="24"/>
          <w:lang w:val="bg-BG" w:eastAsia="bg-BG" w:bidi="hi-IN"/>
        </w:rPr>
        <w:t xml:space="preserve"> думи</w:t>
      </w:r>
      <w:r w:rsidR="001F2E49" w:rsidRPr="00877978">
        <w:rPr>
          <w:rFonts w:ascii="Times New Roman" w:eastAsia="Times New Roman" w:hAnsi="Times New Roman" w:cs="Times New Roman"/>
          <w:sz w:val="24"/>
          <w:szCs w:val="24"/>
          <w:lang w:val="bg-BG" w:eastAsia="bg-BG" w:bidi="hi-IN"/>
        </w:rPr>
        <w:t>те</w:t>
      </w:r>
      <w:r w:rsidRPr="00877978">
        <w:rPr>
          <w:rFonts w:ascii="Times New Roman" w:eastAsia="Times New Roman" w:hAnsi="Times New Roman" w:cs="Times New Roman"/>
          <w:sz w:val="24"/>
          <w:szCs w:val="24"/>
          <w:lang w:val="bg-BG" w:eastAsia="bg-BG" w:bidi="hi-IN"/>
        </w:rPr>
        <w:t xml:space="preserve">: Attention – Внимание, Interest – Интерес, Desire – Желание, Action – Действие. </w:t>
      </w:r>
      <w:r w:rsidR="001F2E49" w:rsidRPr="00877978">
        <w:rPr>
          <w:rFonts w:ascii="Times New Roman" w:eastAsia="Times New Roman" w:hAnsi="Times New Roman" w:cs="Times New Roman"/>
          <w:sz w:val="24"/>
          <w:szCs w:val="24"/>
          <w:lang w:val="bg-BG" w:eastAsia="bg-BG" w:bidi="hi-IN"/>
        </w:rPr>
        <w:t>Този модел се прилага в точната последователност на действията, които целят привличанен а вниманието, създаване на интерес, пораждане на желание за покупка и в крайна сметка преминаване към действието на покупката</w:t>
      </w:r>
      <w:r w:rsidRPr="00877978">
        <w:rPr>
          <w:rFonts w:ascii="Times New Roman" w:eastAsia="Times New Roman" w:hAnsi="Times New Roman" w:cs="Times New Roman"/>
          <w:sz w:val="24"/>
          <w:szCs w:val="24"/>
          <w:lang w:val="bg-BG" w:eastAsia="bg-BG" w:bidi="hi-IN"/>
        </w:rPr>
        <w:t>.</w:t>
      </w:r>
      <w:r w:rsidR="001171B8" w:rsidRPr="00877978">
        <w:rPr>
          <w:sz w:val="24"/>
          <w:szCs w:val="24"/>
          <w:lang w:val="ru-RU"/>
        </w:rPr>
        <w:t xml:space="preserve"> </w:t>
      </w:r>
      <w:r w:rsidR="004E4655" w:rsidRPr="00877978">
        <w:rPr>
          <w:sz w:val="24"/>
          <w:szCs w:val="24"/>
          <w:lang w:val="ru-RU"/>
        </w:rPr>
        <w:t>(</w:t>
      </w:r>
      <w:r w:rsidR="00A3074F" w:rsidRPr="00877978">
        <w:rPr>
          <w:rFonts w:ascii="Times New Roman" w:hAnsi="Times New Roman" w:cs="Times New Roman"/>
          <w:sz w:val="24"/>
          <w:szCs w:val="24"/>
          <w:lang w:val="bg-BG"/>
        </w:rPr>
        <w:t>Владова, 2019</w:t>
      </w:r>
      <w:r w:rsidR="001171B8" w:rsidRPr="00877978">
        <w:rPr>
          <w:sz w:val="24"/>
          <w:szCs w:val="24"/>
          <w:lang w:val="ru-RU"/>
        </w:rPr>
        <w:t>)</w:t>
      </w:r>
    </w:p>
    <w:p w14:paraId="77640EC7" w14:textId="77777777" w:rsidR="00A3074F" w:rsidRPr="00877978" w:rsidRDefault="00B541B1" w:rsidP="00A3074F">
      <w:pPr>
        <w:shd w:val="clear" w:color="auto" w:fill="FFFFFF"/>
        <w:spacing w:line="360" w:lineRule="auto"/>
        <w:ind w:firstLine="708"/>
        <w:jc w:val="both"/>
      </w:pPr>
      <w:r w:rsidRPr="00877978">
        <w:t xml:space="preserve">Друг съществен елемент за активиране на клиентската лоялност е приложението на имейл маркетингът. Преди това е необходимо клиентската аудитория да бъде сегментирана на базата на различни ключови показатели </w:t>
      </w:r>
      <w:r w:rsidR="004E4655" w:rsidRPr="00877978">
        <w:t>(</w:t>
      </w:r>
      <w:r w:rsidRPr="00877978">
        <w:t>демографски, поведенчески) с цел информацията да бъде колкото е възможно по-ценна и релевантна за получателите. Персонализираните имейли с предложение за присъединяване към програмата за лоялност, както и редовните актуализации относно нови награди и преимущества, са начин  за поддържането на интерес и ангажираност у клиентите.</w:t>
      </w:r>
    </w:p>
    <w:p w14:paraId="5497E4E6" w14:textId="77777777" w:rsidR="00B541B1" w:rsidRPr="00877978" w:rsidRDefault="00B541B1" w:rsidP="00A3074F">
      <w:pPr>
        <w:shd w:val="clear" w:color="auto" w:fill="FFFFFF"/>
        <w:spacing w:line="360" w:lineRule="auto"/>
        <w:ind w:firstLine="708"/>
        <w:jc w:val="both"/>
      </w:pPr>
      <w:r w:rsidRPr="00877978">
        <w:t>При хотелските програми за лоялност могат да се използват и други канали и стратегии, които да улеснят разпространението на информацията. Важното е да се използва комбинация от методи, които са най-подходящи за целевата аудитория и бизнес модел.</w:t>
      </w:r>
      <w:r w:rsidR="001171B8" w:rsidRPr="00877978">
        <w:rPr>
          <w:lang w:val="ru-RU"/>
        </w:rPr>
        <w:t xml:space="preserve"> </w:t>
      </w:r>
      <w:r w:rsidR="004E4655" w:rsidRPr="00877978">
        <w:rPr>
          <w:lang w:val="ru-RU"/>
        </w:rPr>
        <w:t>(</w:t>
      </w:r>
      <w:r w:rsidR="00A3074F" w:rsidRPr="00877978">
        <w:rPr>
          <w:bCs/>
          <w:lang w:val="ru-RU"/>
        </w:rPr>
        <w:t>Въведение в стратегиите за клиентска лоялност</w:t>
      </w:r>
      <w:r w:rsidR="001171B8" w:rsidRPr="00877978">
        <w:rPr>
          <w:lang w:val="ru-RU"/>
        </w:rPr>
        <w:t>)</w:t>
      </w:r>
    </w:p>
    <w:p w14:paraId="62352817" w14:textId="77777777" w:rsidR="00B541B1" w:rsidRPr="00877978" w:rsidRDefault="00B541B1" w:rsidP="00B541B1">
      <w:pPr>
        <w:shd w:val="clear" w:color="auto" w:fill="FFFFFF"/>
        <w:spacing w:line="360" w:lineRule="auto"/>
        <w:ind w:firstLine="720"/>
        <w:jc w:val="both"/>
        <w:rPr>
          <w:lang w:bidi="hi-IN"/>
        </w:rPr>
      </w:pPr>
      <w:r w:rsidRPr="00877978">
        <w:rPr>
          <w:lang w:bidi="hi-IN"/>
        </w:rPr>
        <w:t xml:space="preserve">За по-ефективно  натоварване, свързано с маркетинга по електронна поща, е удачно да се създадат шаблони за имейли за всяка фаза от пътуването на пътниците, включително имейли за потвърждение, преди пристигане и след престой, които да се изпращат в подходящо време. </w:t>
      </w:r>
    </w:p>
    <w:p w14:paraId="2C4FE0B6" w14:textId="77777777" w:rsidR="00A3074F" w:rsidRPr="00877978" w:rsidRDefault="00B541B1" w:rsidP="00A3074F">
      <w:pPr>
        <w:spacing w:line="360" w:lineRule="auto"/>
        <w:ind w:firstLine="720"/>
        <w:jc w:val="both"/>
        <w:textAlignment w:val="baseline"/>
        <w:rPr>
          <w:lang w:bidi="hi-IN"/>
        </w:rPr>
      </w:pPr>
      <w:r w:rsidRPr="00877978">
        <w:rPr>
          <w:lang w:bidi="hi-IN"/>
        </w:rPr>
        <w:t xml:space="preserve">Имейл маркетингът е рентабилен, силно насочен начин за стимулиране на директни резервации и допълнителни приходи. Изграждането на собствена база данни с имейл адреси на гостите на  хотела, заедно с разрешение за изпращане на промоционални съобщения е ключов момент в създаването на специални имейл оферти и стимули за генериране на резервации, попълване на необходимите дати и убеждаване на гостите на OTA да резервират директно при следващия си престой. Имейл преди </w:t>
      </w:r>
      <w:r w:rsidRPr="00877978">
        <w:rPr>
          <w:lang w:bidi="hi-IN"/>
        </w:rPr>
        <w:lastRenderedPageBreak/>
        <w:t>престой е чудесен начин за увеличаване на рентабилността чрез стимулиране на допълнителни приходи чрез допълнителни продажби, дейности и резервации в ресторанти.</w:t>
      </w:r>
    </w:p>
    <w:p w14:paraId="0F6C5E3E" w14:textId="77777777" w:rsidR="003C6F3E" w:rsidRPr="00877978" w:rsidRDefault="00B541B1" w:rsidP="00A3074F">
      <w:pPr>
        <w:spacing w:line="360" w:lineRule="auto"/>
        <w:ind w:firstLine="720"/>
        <w:jc w:val="both"/>
        <w:textAlignment w:val="baseline"/>
        <w:rPr>
          <w:lang w:bidi="hi-IN"/>
        </w:rPr>
      </w:pPr>
      <w:r w:rsidRPr="00877978">
        <w:rPr>
          <w:lang w:bidi="hi-IN"/>
        </w:rPr>
        <w:t xml:space="preserve">Събирането на данни, когато е възможно, и тяхното  съхраняване в системата за управление на собствеността </w:t>
      </w:r>
      <w:r w:rsidR="004E4655" w:rsidRPr="00877978">
        <w:rPr>
          <w:lang w:bidi="hi-IN"/>
        </w:rPr>
        <w:t>(</w:t>
      </w:r>
      <w:r w:rsidRPr="00877978">
        <w:rPr>
          <w:lang w:bidi="hi-IN"/>
        </w:rPr>
        <w:t>PMS), е начин за сегментиране на гостите на хотела и прилагането на автоматизирана стратегия за подхранване чрез имейли</w:t>
      </w:r>
      <w:r w:rsidR="000D4E6E" w:rsidRPr="00877978">
        <w:rPr>
          <w:lang w:bidi="hi-IN"/>
        </w:rPr>
        <w:t>. Това е ключова дейност по</w:t>
      </w:r>
      <w:r w:rsidRPr="00877978">
        <w:rPr>
          <w:lang w:bidi="hi-IN"/>
        </w:rPr>
        <w:t xml:space="preserve"> стартиране на програма за лоялност</w:t>
      </w:r>
      <w:r w:rsidR="000D4E6E" w:rsidRPr="00877978">
        <w:rPr>
          <w:lang w:bidi="hi-IN"/>
        </w:rPr>
        <w:t xml:space="preserve"> и проследяван</w:t>
      </w:r>
      <w:r w:rsidRPr="00877978">
        <w:rPr>
          <w:lang w:bidi="hi-IN"/>
        </w:rPr>
        <w:t xml:space="preserve">е </w:t>
      </w:r>
      <w:r w:rsidR="000D4E6E" w:rsidRPr="00877978">
        <w:rPr>
          <w:lang w:bidi="hi-IN"/>
        </w:rPr>
        <w:t xml:space="preserve">на </w:t>
      </w:r>
      <w:r w:rsidRPr="00877978">
        <w:rPr>
          <w:lang w:bidi="hi-IN"/>
        </w:rPr>
        <w:t>гостите през цялата година, като дав</w:t>
      </w:r>
      <w:r w:rsidR="000D4E6E" w:rsidRPr="00877978">
        <w:rPr>
          <w:lang w:bidi="hi-IN"/>
        </w:rPr>
        <w:t>а възможност те да бъдат канени</w:t>
      </w:r>
      <w:r w:rsidRPr="00877978">
        <w:rPr>
          <w:lang w:bidi="hi-IN"/>
        </w:rPr>
        <w:t xml:space="preserve"> отново с ексклузивни отстъпки.</w:t>
      </w:r>
      <w:r w:rsidR="001171B8" w:rsidRPr="00877978">
        <w:rPr>
          <w:lang w:val="ru-RU"/>
        </w:rPr>
        <w:t xml:space="preserve"> </w:t>
      </w:r>
      <w:r w:rsidR="004E4655" w:rsidRPr="00877978">
        <w:rPr>
          <w:lang w:val="ru-RU"/>
        </w:rPr>
        <w:t>(</w:t>
      </w:r>
      <w:r w:rsidR="00A3074F" w:rsidRPr="00877978">
        <w:t>Маркетингови тенденции в хотелиерството</w:t>
      </w:r>
      <w:r w:rsidR="001171B8" w:rsidRPr="00877978">
        <w:rPr>
          <w:lang w:val="ru-RU"/>
        </w:rPr>
        <w:t>)</w:t>
      </w:r>
      <w:r w:rsidRPr="00877978">
        <w:t xml:space="preserve"> </w:t>
      </w:r>
    </w:p>
    <w:p w14:paraId="4B6825DF" w14:textId="77777777" w:rsidR="000E0E9D" w:rsidRPr="00877978" w:rsidRDefault="00F15932" w:rsidP="000E0E9D">
      <w:pPr>
        <w:shd w:val="clear" w:color="auto" w:fill="FFFFFF"/>
        <w:spacing w:line="360" w:lineRule="auto"/>
        <w:ind w:firstLine="708"/>
        <w:jc w:val="both"/>
      </w:pPr>
      <w:r w:rsidRPr="00877978">
        <w:t>Маркетингът и промоцията на програмите за лоялност играят ключова роля за успешна</w:t>
      </w:r>
      <w:r w:rsidR="00B541B1" w:rsidRPr="00877978">
        <w:t>та им</w:t>
      </w:r>
      <w:r w:rsidRPr="00877978">
        <w:t xml:space="preserve"> реализация и привличане на максимален брой клиенти. Един от ефективните методи за популяризиране на такива програми е използването на социални медии. Платформи като Facebook, Instagram и Twitter предоставят отлични възможности за споделяне на информация. Свързването със съществуващи и потенциални клиенти посредством тези канали позволява изграждането на по-близка</w:t>
      </w:r>
      <w:r w:rsidR="00A754C4" w:rsidRPr="00877978">
        <w:t xml:space="preserve"> връзка и повишава интереса към тези специални </w:t>
      </w:r>
      <w:r w:rsidRPr="00877978">
        <w:t>предложения.</w:t>
      </w:r>
    </w:p>
    <w:p w14:paraId="7581C270" w14:textId="77777777" w:rsidR="00663467" w:rsidRPr="00877978" w:rsidRDefault="0045552C" w:rsidP="00A67A27">
      <w:pPr>
        <w:shd w:val="clear" w:color="auto" w:fill="FFFFFF"/>
        <w:spacing w:line="360" w:lineRule="auto"/>
        <w:ind w:firstLine="708"/>
        <w:jc w:val="both"/>
      </w:pPr>
      <w:r w:rsidRPr="00877978">
        <w:rPr>
          <w:lang w:val="ru-RU"/>
        </w:rPr>
        <w:t>Маркетингът, като симбиоза между наука и практика, разполага с множество прийоми за по</w:t>
      </w:r>
      <w:r w:rsidR="00F12B19" w:rsidRPr="00877978">
        <w:rPr>
          <w:lang w:val="ru-RU"/>
        </w:rPr>
        <w:t>добряване на своята ефективност и постигане на клиентска</w:t>
      </w:r>
      <w:r w:rsidRPr="00877978">
        <w:rPr>
          <w:lang w:val="ru-RU"/>
        </w:rPr>
        <w:t xml:space="preserve"> удовлетворенос</w:t>
      </w:r>
      <w:r w:rsidR="00F12B19" w:rsidRPr="00877978">
        <w:rPr>
          <w:lang w:val="ru-RU"/>
        </w:rPr>
        <w:t>т в хотелиерството. По-долу ще бъдат представени основните от тях, които имат потенциала да повлияят на клиентското решение</w:t>
      </w:r>
      <w:r w:rsidR="003C6F3E" w:rsidRPr="00877978">
        <w:rPr>
          <w:lang w:val="ru-RU"/>
        </w:rPr>
        <w:t xml:space="preserve"> чрез у</w:t>
      </w:r>
      <w:r w:rsidR="00E83D97" w:rsidRPr="00877978">
        <w:rPr>
          <w:rStyle w:val="Strong"/>
          <w:b w:val="0"/>
          <w:lang w:val="ru-RU"/>
        </w:rPr>
        <w:t>правление на онлайн репутацията</w:t>
      </w:r>
      <w:r w:rsidR="003C6F3E" w:rsidRPr="00877978">
        <w:rPr>
          <w:rStyle w:val="Strong"/>
          <w:b w:val="0"/>
          <w:lang w:val="ru-RU"/>
        </w:rPr>
        <w:t>.</w:t>
      </w:r>
    </w:p>
    <w:p w14:paraId="0E0D2825" w14:textId="77777777" w:rsidR="00052BA1" w:rsidRPr="00877978" w:rsidRDefault="00052BA1" w:rsidP="00052BA1">
      <w:pPr>
        <w:spacing w:line="360" w:lineRule="auto"/>
        <w:ind w:firstLine="720"/>
        <w:jc w:val="both"/>
        <w:rPr>
          <w:lang w:val="ru-RU"/>
        </w:rPr>
      </w:pPr>
      <w:r w:rsidRPr="00877978">
        <w:rPr>
          <w:lang w:val="ru-RU"/>
        </w:rPr>
        <w:t>Онлайн репутацията е съвкупност от мнения, оценки и коментари на потребителите за даден хотел, публикувани в интернет пространството — в сайтове за резервации, социални мрежи, форуми и платформи за отзиви. Тя е основен фактор за избора на хотел от страна на клиентите и влияе директно върху приходите.</w:t>
      </w:r>
    </w:p>
    <w:p w14:paraId="29C9C4D2" w14:textId="77777777" w:rsidR="006E4DA4" w:rsidRPr="00877978" w:rsidRDefault="00E83D97" w:rsidP="006E4DA4">
      <w:pPr>
        <w:shd w:val="clear" w:color="auto" w:fill="FFFFFF"/>
        <w:spacing w:line="360" w:lineRule="auto"/>
        <w:ind w:firstLine="720"/>
        <w:jc w:val="both"/>
        <w:rPr>
          <w:lang w:val="ru-RU"/>
        </w:rPr>
      </w:pPr>
      <w:r w:rsidRPr="00877978">
        <w:rPr>
          <w:lang w:val="ru-RU"/>
        </w:rPr>
        <w:t xml:space="preserve">Онлайн рецензиите са </w:t>
      </w:r>
      <w:r w:rsidR="005231F0" w:rsidRPr="00877978">
        <w:rPr>
          <w:lang w:val="ru-RU"/>
        </w:rPr>
        <w:t>важен</w:t>
      </w:r>
      <w:r w:rsidRPr="00877978">
        <w:rPr>
          <w:lang w:val="ru-RU"/>
        </w:rPr>
        <w:t xml:space="preserve"> фактор за изграждане на доверие сред потребителите и за повишаване на </w:t>
      </w:r>
      <w:r w:rsidR="005231F0" w:rsidRPr="00877978">
        <w:rPr>
          <w:lang w:val="ru-RU"/>
        </w:rPr>
        <w:t>приходите</w:t>
      </w:r>
      <w:r w:rsidRPr="00877978">
        <w:rPr>
          <w:lang w:val="ru-RU"/>
        </w:rPr>
        <w:t xml:space="preserve"> в хотелиерството. </w:t>
      </w:r>
      <w:r w:rsidR="005231F0" w:rsidRPr="00877978">
        <w:rPr>
          <w:lang w:val="ru-RU"/>
        </w:rPr>
        <w:t>П</w:t>
      </w:r>
      <w:r w:rsidRPr="00877978">
        <w:rPr>
          <w:lang w:val="ru-RU"/>
        </w:rPr>
        <w:t>рисъствие</w:t>
      </w:r>
      <w:r w:rsidR="005231F0" w:rsidRPr="00877978">
        <w:rPr>
          <w:lang w:val="ru-RU"/>
        </w:rPr>
        <w:t>то</w:t>
      </w:r>
      <w:r w:rsidRPr="00877978">
        <w:rPr>
          <w:lang w:val="ru-RU"/>
        </w:rPr>
        <w:t xml:space="preserve"> в онлайн платформи като </w:t>
      </w:r>
      <w:r w:rsidRPr="00877978">
        <w:t>Google</w:t>
      </w:r>
      <w:r w:rsidRPr="00877978">
        <w:rPr>
          <w:lang w:val="ru-RU"/>
        </w:rPr>
        <w:t xml:space="preserve">, </w:t>
      </w:r>
      <w:r w:rsidRPr="00877978">
        <w:t>Tripadvisor</w:t>
      </w:r>
      <w:r w:rsidRPr="00877978">
        <w:rPr>
          <w:lang w:val="ru-RU"/>
        </w:rPr>
        <w:t xml:space="preserve"> и </w:t>
      </w:r>
      <w:r w:rsidRPr="00877978">
        <w:t>OTA</w:t>
      </w:r>
      <w:r w:rsidRPr="00877978">
        <w:rPr>
          <w:lang w:val="ru-RU"/>
        </w:rPr>
        <w:t xml:space="preserve"> сайтове </w:t>
      </w:r>
      <w:r w:rsidR="005231F0" w:rsidRPr="00877978">
        <w:rPr>
          <w:lang w:val="ru-RU"/>
        </w:rPr>
        <w:t xml:space="preserve">не следва да е спонтатнно, а управляемо, тъй като противното </w:t>
      </w:r>
      <w:r w:rsidRPr="00877978">
        <w:rPr>
          <w:lang w:val="ru-RU"/>
        </w:rPr>
        <w:t xml:space="preserve">води до пропуски в генерирането на съдържание и социално валидиране. </w:t>
      </w:r>
      <w:r w:rsidR="005231F0" w:rsidRPr="00877978">
        <w:rPr>
          <w:lang w:val="ru-RU"/>
        </w:rPr>
        <w:t>В тази посока е п</w:t>
      </w:r>
      <w:r w:rsidRPr="00877978">
        <w:rPr>
          <w:lang w:val="ru-RU"/>
        </w:rPr>
        <w:t xml:space="preserve">репоръчително </w:t>
      </w:r>
      <w:r w:rsidR="005231F0" w:rsidRPr="00877978">
        <w:rPr>
          <w:lang w:val="ru-RU"/>
        </w:rPr>
        <w:t>прилагането</w:t>
      </w:r>
      <w:r w:rsidRPr="00877978">
        <w:rPr>
          <w:lang w:val="ru-RU"/>
        </w:rPr>
        <w:t xml:space="preserve"> на проактивни действия, </w:t>
      </w:r>
      <w:r w:rsidR="005231F0" w:rsidRPr="00877978">
        <w:rPr>
          <w:lang w:val="ru-RU"/>
        </w:rPr>
        <w:t xml:space="preserve">като </w:t>
      </w:r>
      <w:r w:rsidRPr="00877978">
        <w:rPr>
          <w:lang w:val="ru-RU"/>
        </w:rPr>
        <w:t xml:space="preserve">изпращане на заявки за обратна връзка след престой, своевременно разрешаване на възникнали проблеми и организиране на екипи за отговаряне на отзиви в рамките на максимум три дни. </w:t>
      </w:r>
      <w:r w:rsidR="005231F0" w:rsidRPr="00877978">
        <w:rPr>
          <w:lang w:val="ru-RU"/>
        </w:rPr>
        <w:t xml:space="preserve">Стандартно </w:t>
      </w:r>
      <w:r w:rsidRPr="00877978">
        <w:rPr>
          <w:lang w:val="ru-RU"/>
        </w:rPr>
        <w:t xml:space="preserve">тази функция се изпълнява от специалисти </w:t>
      </w:r>
      <w:r w:rsidRPr="00877978">
        <w:rPr>
          <w:lang w:val="ru-RU"/>
        </w:rPr>
        <w:lastRenderedPageBreak/>
        <w:t xml:space="preserve">по връзки с гости </w:t>
      </w:r>
      <w:r w:rsidR="004E4655" w:rsidRPr="00877978">
        <w:rPr>
          <w:lang w:val="ru-RU"/>
        </w:rPr>
        <w:t>(</w:t>
      </w:r>
      <w:r w:rsidRPr="00877978">
        <w:t>Guest</w:t>
      </w:r>
      <w:r w:rsidRPr="00877978">
        <w:rPr>
          <w:lang w:val="ru-RU"/>
        </w:rPr>
        <w:t xml:space="preserve"> </w:t>
      </w:r>
      <w:r w:rsidRPr="00877978">
        <w:t>Relations</w:t>
      </w:r>
      <w:r w:rsidRPr="00877978">
        <w:rPr>
          <w:lang w:val="ru-RU"/>
        </w:rPr>
        <w:t xml:space="preserve"> </w:t>
      </w:r>
      <w:r w:rsidRPr="00877978">
        <w:t>Manager</w:t>
      </w:r>
      <w:r w:rsidRPr="00877978">
        <w:rPr>
          <w:lang w:val="ru-RU"/>
        </w:rPr>
        <w:t xml:space="preserve">), </w:t>
      </w:r>
      <w:r w:rsidR="005231F0" w:rsidRPr="00877978">
        <w:rPr>
          <w:lang w:val="ru-RU"/>
        </w:rPr>
        <w:t>но</w:t>
      </w:r>
      <w:r w:rsidRPr="00877978">
        <w:rPr>
          <w:lang w:val="ru-RU"/>
        </w:rPr>
        <w:t xml:space="preserve"> може да бъде възложена </w:t>
      </w:r>
      <w:r w:rsidR="005231F0" w:rsidRPr="00877978">
        <w:rPr>
          <w:lang w:val="ru-RU"/>
        </w:rPr>
        <w:t xml:space="preserve">и </w:t>
      </w:r>
      <w:r w:rsidRPr="00877978">
        <w:rPr>
          <w:lang w:val="ru-RU"/>
        </w:rPr>
        <w:t>на външни партньори.</w:t>
      </w:r>
    </w:p>
    <w:p w14:paraId="3C907AAA" w14:textId="77777777" w:rsidR="006E4DA4" w:rsidRPr="00877978" w:rsidRDefault="00052BA1" w:rsidP="006E4DA4">
      <w:pPr>
        <w:shd w:val="clear" w:color="auto" w:fill="FFFFFF"/>
        <w:spacing w:line="360" w:lineRule="auto"/>
        <w:ind w:firstLine="720"/>
        <w:jc w:val="both"/>
        <w:rPr>
          <w:lang w:val="ru-RU"/>
        </w:rPr>
      </w:pPr>
      <w:r w:rsidRPr="00877978">
        <w:rPr>
          <w:lang w:val="ru-RU"/>
        </w:rPr>
        <w:t>О</w:t>
      </w:r>
      <w:r w:rsidR="005231F0" w:rsidRPr="00877978">
        <w:rPr>
          <w:lang w:val="ru-RU"/>
        </w:rPr>
        <w:t xml:space="preserve">нлайн репутацията </w:t>
      </w:r>
      <w:r w:rsidR="00E726BA">
        <w:rPr>
          <w:lang w:val="ru-RU"/>
        </w:rPr>
        <w:t>играе положителна роля</w:t>
      </w:r>
      <w:r w:rsidRPr="00877978">
        <w:rPr>
          <w:lang w:val="ru-RU"/>
        </w:rPr>
        <w:t xml:space="preserve"> при формиране на </w:t>
      </w:r>
      <w:r w:rsidR="005231F0" w:rsidRPr="00877978">
        <w:rPr>
          <w:rStyle w:val="Strong"/>
          <w:b w:val="0"/>
          <w:lang w:val="ru-RU"/>
        </w:rPr>
        <w:t>първо впечатление</w:t>
      </w:r>
      <w:r w:rsidR="005231F0" w:rsidRPr="00877978">
        <w:rPr>
          <w:lang w:val="ru-RU"/>
        </w:rPr>
        <w:t xml:space="preserve"> за хотела пред потенциалните гости.</w:t>
      </w:r>
      <w:r w:rsidRPr="00877978">
        <w:rPr>
          <w:lang w:val="ru-RU"/>
        </w:rPr>
        <w:t xml:space="preserve"> Тя има силата да пов</w:t>
      </w:r>
      <w:r w:rsidR="005231F0" w:rsidRPr="00877978">
        <w:rPr>
          <w:rStyle w:val="Strong"/>
          <w:b w:val="0"/>
          <w:lang w:val="ru-RU"/>
        </w:rPr>
        <w:t>лияе върху решенията за резервация</w:t>
      </w:r>
      <w:r w:rsidRPr="00877978">
        <w:rPr>
          <w:lang w:val="ru-RU"/>
        </w:rPr>
        <w:t xml:space="preserve">, особенно след налични </w:t>
      </w:r>
      <w:r w:rsidR="005231F0" w:rsidRPr="00877978">
        <w:rPr>
          <w:lang w:val="ru-RU"/>
        </w:rPr>
        <w:t>по</w:t>
      </w:r>
      <w:r w:rsidRPr="00877978">
        <w:rPr>
          <w:lang w:val="ru-RU"/>
        </w:rPr>
        <w:t>ложителни</w:t>
      </w:r>
      <w:r w:rsidR="005231F0" w:rsidRPr="00877978">
        <w:rPr>
          <w:lang w:val="ru-RU"/>
        </w:rPr>
        <w:t xml:space="preserve"> отзиви </w:t>
      </w:r>
      <w:r w:rsidRPr="00877978">
        <w:rPr>
          <w:lang w:val="ru-RU"/>
        </w:rPr>
        <w:t xml:space="preserve">за хотела, което води до </w:t>
      </w:r>
      <w:r w:rsidR="005231F0" w:rsidRPr="00877978">
        <w:rPr>
          <w:lang w:val="ru-RU"/>
        </w:rPr>
        <w:t>увеличава</w:t>
      </w:r>
      <w:r w:rsidRPr="00877978">
        <w:rPr>
          <w:lang w:val="ru-RU"/>
        </w:rPr>
        <w:t>не на</w:t>
      </w:r>
      <w:r w:rsidR="005231F0" w:rsidRPr="00877978">
        <w:rPr>
          <w:lang w:val="ru-RU"/>
        </w:rPr>
        <w:t xml:space="preserve"> доверието и продажбите.</w:t>
      </w:r>
    </w:p>
    <w:p w14:paraId="0DBEA573" w14:textId="77777777" w:rsidR="005231F0" w:rsidRPr="00877978" w:rsidRDefault="00052BA1" w:rsidP="006E4DA4">
      <w:pPr>
        <w:shd w:val="clear" w:color="auto" w:fill="FFFFFF"/>
        <w:spacing w:line="360" w:lineRule="auto"/>
        <w:ind w:firstLine="720"/>
        <w:jc w:val="both"/>
        <w:rPr>
          <w:lang w:val="ru-RU"/>
        </w:rPr>
      </w:pPr>
      <w:r w:rsidRPr="00877978">
        <w:rPr>
          <w:lang w:val="ru-RU"/>
        </w:rPr>
        <w:t xml:space="preserve">Добрата репутация </w:t>
      </w:r>
      <w:r w:rsidRPr="00877978">
        <w:rPr>
          <w:rStyle w:val="Strong"/>
          <w:b w:val="0"/>
          <w:lang w:val="ru-RU"/>
        </w:rPr>
        <w:t>п</w:t>
      </w:r>
      <w:r w:rsidR="005231F0" w:rsidRPr="00877978">
        <w:rPr>
          <w:rStyle w:val="Strong"/>
          <w:b w:val="0"/>
          <w:lang w:val="ru-RU"/>
        </w:rPr>
        <w:t>одобрява позиционирането</w:t>
      </w:r>
      <w:r w:rsidR="005231F0" w:rsidRPr="00877978">
        <w:rPr>
          <w:lang w:val="ru-RU"/>
        </w:rPr>
        <w:t xml:space="preserve"> в онлайн търсачките и платформите за резервации</w:t>
      </w:r>
      <w:r w:rsidRPr="00877978">
        <w:rPr>
          <w:lang w:val="ru-RU"/>
        </w:rPr>
        <w:t xml:space="preserve">, </w:t>
      </w:r>
      <w:r w:rsidRPr="00877978">
        <w:rPr>
          <w:rStyle w:val="Strong"/>
          <w:b w:val="0"/>
          <w:lang w:val="ru-RU"/>
        </w:rPr>
        <w:t>п</w:t>
      </w:r>
      <w:r w:rsidR="005231F0" w:rsidRPr="00877978">
        <w:rPr>
          <w:rStyle w:val="Strong"/>
          <w:b w:val="0"/>
          <w:lang w:val="ru-RU"/>
        </w:rPr>
        <w:t>омага за изграждане на дългосрочна връзка с клиентите</w:t>
      </w:r>
      <w:r w:rsidRPr="00877978">
        <w:rPr>
          <w:lang w:val="ru-RU"/>
        </w:rPr>
        <w:t xml:space="preserve"> чрез взаимодействие и отговор з</w:t>
      </w:r>
      <w:r w:rsidR="005231F0" w:rsidRPr="00877978">
        <w:rPr>
          <w:lang w:val="ru-RU"/>
        </w:rPr>
        <w:t>а обратната връзка.</w:t>
      </w:r>
      <w:r w:rsidRPr="00877978">
        <w:rPr>
          <w:lang w:val="ru-RU"/>
        </w:rPr>
        <w:t xml:space="preserve"> Положителната репутация </w:t>
      </w:r>
      <w:r w:rsidRPr="00877978">
        <w:rPr>
          <w:rStyle w:val="Strong"/>
          <w:b w:val="0"/>
          <w:lang w:val="ru-RU"/>
        </w:rPr>
        <w:t>н</w:t>
      </w:r>
      <w:r w:rsidR="005231F0" w:rsidRPr="00877978">
        <w:rPr>
          <w:rStyle w:val="Strong"/>
          <w:b w:val="0"/>
          <w:lang w:val="ru-RU"/>
        </w:rPr>
        <w:t>амалява въздействието на негативни мнения</w:t>
      </w:r>
      <w:r w:rsidR="005231F0" w:rsidRPr="00877978">
        <w:rPr>
          <w:lang w:val="ru-RU"/>
        </w:rPr>
        <w:t xml:space="preserve"> чрез активен и навременен мениджмънт.</w:t>
      </w:r>
    </w:p>
    <w:p w14:paraId="65DDF083" w14:textId="77777777" w:rsidR="00275200" w:rsidRPr="00877978" w:rsidRDefault="00052BA1" w:rsidP="00275200">
      <w:pPr>
        <w:spacing w:line="360" w:lineRule="auto"/>
        <w:rPr>
          <w:lang w:val="ru-RU"/>
        </w:rPr>
      </w:pPr>
      <w:r w:rsidRPr="00877978">
        <w:rPr>
          <w:lang w:val="ru-RU"/>
        </w:rPr>
        <w:tab/>
        <w:t>Управлението на репутацията включва следните елементи:</w:t>
      </w:r>
      <w:bookmarkStart w:id="301" w:name="_Toc196931521"/>
      <w:bookmarkStart w:id="302" w:name="_Toc196982109"/>
      <w:bookmarkStart w:id="303" w:name="_Toc207505348"/>
    </w:p>
    <w:p w14:paraId="0E60B33A" w14:textId="77777777" w:rsidR="00275200" w:rsidRPr="00877978" w:rsidRDefault="005231F0" w:rsidP="0041084A">
      <w:pPr>
        <w:pStyle w:val="ListParagraph"/>
        <w:numPr>
          <w:ilvl w:val="0"/>
          <w:numId w:val="27"/>
        </w:numPr>
        <w:spacing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ru-RU"/>
        </w:rPr>
        <w:t>Активно следене на мненията</w:t>
      </w:r>
      <w:r w:rsidR="00052BA1" w:rsidRPr="00877978">
        <w:rPr>
          <w:rFonts w:ascii="Times New Roman" w:hAnsi="Times New Roman" w:cs="Times New Roman"/>
          <w:sz w:val="24"/>
          <w:szCs w:val="24"/>
          <w:lang w:val="ru-RU"/>
        </w:rPr>
        <w:t xml:space="preserve"> в медиите - </w:t>
      </w:r>
      <w:r w:rsidRPr="00877978">
        <w:rPr>
          <w:rFonts w:ascii="Times New Roman" w:hAnsi="Times New Roman" w:cs="Times New Roman"/>
          <w:sz w:val="24"/>
          <w:szCs w:val="24"/>
          <w:lang w:val="ru-RU"/>
        </w:rPr>
        <w:t xml:space="preserve">Наблюдение на коментари, оценки и ревюта в </w:t>
      </w:r>
      <w:r w:rsidRPr="00877978">
        <w:rPr>
          <w:rFonts w:ascii="Times New Roman" w:hAnsi="Times New Roman" w:cs="Times New Roman"/>
          <w:sz w:val="24"/>
          <w:szCs w:val="24"/>
        </w:rPr>
        <w:t>Google</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Booking</w:t>
      </w:r>
      <w:r w:rsidRPr="00877978">
        <w:rPr>
          <w:rFonts w:ascii="Times New Roman" w:hAnsi="Times New Roman" w:cs="Times New Roman"/>
          <w:sz w:val="24"/>
          <w:szCs w:val="24"/>
          <w:lang w:val="ru-RU"/>
        </w:rPr>
        <w:t>.</w:t>
      </w:r>
      <w:r w:rsidRPr="00877978">
        <w:rPr>
          <w:rFonts w:ascii="Times New Roman" w:hAnsi="Times New Roman" w:cs="Times New Roman"/>
          <w:sz w:val="24"/>
          <w:szCs w:val="24"/>
        </w:rPr>
        <w:t>com</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TripAdvisor</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Expedia</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Facebook</w:t>
      </w:r>
      <w:r w:rsidRPr="00877978">
        <w:rPr>
          <w:rFonts w:ascii="Times New Roman" w:hAnsi="Times New Roman" w:cs="Times New Roman"/>
          <w:sz w:val="24"/>
          <w:szCs w:val="24"/>
          <w:lang w:val="ru-RU"/>
        </w:rPr>
        <w:t xml:space="preserve"> и други платформи</w:t>
      </w:r>
      <w:r w:rsidR="00052BA1"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lang w:val="ru-RU"/>
        </w:rPr>
        <w:t xml:space="preserve">Използване на специализирани инструменти като </w:t>
      </w:r>
      <w:r w:rsidRPr="00877978">
        <w:rPr>
          <w:rFonts w:ascii="Times New Roman" w:hAnsi="Times New Roman" w:cs="Times New Roman"/>
          <w:sz w:val="24"/>
          <w:szCs w:val="24"/>
        </w:rPr>
        <w:t>TrustYou</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ReviewPro</w:t>
      </w:r>
      <w:r w:rsidRPr="00877978">
        <w:rPr>
          <w:rFonts w:ascii="Times New Roman" w:hAnsi="Times New Roman" w:cs="Times New Roman"/>
          <w:sz w:val="24"/>
          <w:szCs w:val="24"/>
          <w:lang w:val="ru-RU"/>
        </w:rPr>
        <w:t xml:space="preserve">, или </w:t>
      </w:r>
      <w:r w:rsidRPr="00877978">
        <w:rPr>
          <w:rFonts w:ascii="Times New Roman" w:hAnsi="Times New Roman" w:cs="Times New Roman"/>
          <w:sz w:val="24"/>
          <w:szCs w:val="24"/>
        </w:rPr>
        <w:t>Google</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Alerts</w:t>
      </w:r>
      <w:r w:rsidRPr="00877978">
        <w:rPr>
          <w:rFonts w:ascii="Times New Roman" w:hAnsi="Times New Roman" w:cs="Times New Roman"/>
          <w:sz w:val="24"/>
          <w:szCs w:val="24"/>
          <w:lang w:val="ru-RU"/>
        </w:rPr>
        <w:t>.</w:t>
      </w:r>
      <w:bookmarkStart w:id="304" w:name="_Toc196931522"/>
      <w:bookmarkStart w:id="305" w:name="_Toc196982110"/>
      <w:bookmarkStart w:id="306" w:name="_Toc207505349"/>
      <w:bookmarkEnd w:id="301"/>
      <w:bookmarkEnd w:id="302"/>
      <w:bookmarkEnd w:id="303"/>
    </w:p>
    <w:p w14:paraId="2EC85F2F" w14:textId="77777777" w:rsidR="00275200" w:rsidRPr="00877978" w:rsidRDefault="00275200" w:rsidP="0041084A">
      <w:pPr>
        <w:pStyle w:val="ListParagraph"/>
        <w:numPr>
          <w:ilvl w:val="0"/>
          <w:numId w:val="27"/>
        </w:numPr>
        <w:spacing w:line="360" w:lineRule="auto"/>
        <w:jc w:val="both"/>
        <w:rPr>
          <w:rFonts w:ascii="Times New Roman" w:eastAsia="Times New Roman" w:hAnsi="Times New Roman" w:cs="Times New Roman"/>
          <w:sz w:val="24"/>
          <w:szCs w:val="24"/>
          <w:lang w:val="bg-BG" w:eastAsia="bg-BG"/>
        </w:rPr>
      </w:pPr>
      <w:r w:rsidRPr="00877978">
        <w:rPr>
          <w:rFonts w:ascii="Times New Roman" w:hAnsi="Times New Roman" w:cs="Times New Roman"/>
          <w:lang w:val="ru-RU"/>
        </w:rPr>
        <w:t xml:space="preserve"> </w:t>
      </w:r>
      <w:r w:rsidR="005231F0" w:rsidRPr="00877978">
        <w:rPr>
          <w:rFonts w:ascii="Times New Roman" w:hAnsi="Times New Roman" w:cs="Times New Roman"/>
          <w:sz w:val="24"/>
          <w:szCs w:val="24"/>
          <w:lang w:val="ru-RU"/>
        </w:rPr>
        <w:t>Отговаряне на ревют</w:t>
      </w:r>
      <w:r w:rsidR="005231F0" w:rsidRPr="00877978">
        <w:rPr>
          <w:rFonts w:ascii="Times New Roman" w:hAnsi="Times New Roman" w:cs="Times New Roman"/>
          <w:sz w:val="24"/>
          <w:szCs w:val="24"/>
          <w:lang w:val="bg-BG"/>
        </w:rPr>
        <w:t>а</w:t>
      </w:r>
      <w:r w:rsidR="00052BA1" w:rsidRPr="00877978">
        <w:rPr>
          <w:rFonts w:ascii="Times New Roman" w:hAnsi="Times New Roman" w:cs="Times New Roman"/>
          <w:sz w:val="24"/>
          <w:szCs w:val="24"/>
          <w:lang w:val="bg-BG"/>
        </w:rPr>
        <w:t>, независимо от съдържанието им, като се спазва благодарствен тон, професионализъм, желание за диалог и емпатийното отношение.</w:t>
      </w:r>
      <w:bookmarkStart w:id="307" w:name="_Toc196931523"/>
      <w:bookmarkStart w:id="308" w:name="_Toc196982111"/>
      <w:bookmarkStart w:id="309" w:name="_Toc207505350"/>
      <w:bookmarkEnd w:id="304"/>
      <w:bookmarkEnd w:id="305"/>
      <w:bookmarkEnd w:id="306"/>
    </w:p>
    <w:p w14:paraId="57F860DE" w14:textId="77777777" w:rsidR="005231F0" w:rsidRPr="00877978" w:rsidRDefault="00275200" w:rsidP="00E726BA">
      <w:pPr>
        <w:pStyle w:val="ListParagraph"/>
        <w:numPr>
          <w:ilvl w:val="0"/>
          <w:numId w:val="27"/>
        </w:numPr>
        <w:spacing w:after="0" w:line="360" w:lineRule="auto"/>
        <w:jc w:val="both"/>
        <w:rPr>
          <w:rFonts w:ascii="Times New Roman" w:eastAsia="Times New Roman" w:hAnsi="Times New Roman" w:cs="Times New Roman"/>
          <w:sz w:val="24"/>
          <w:szCs w:val="24"/>
          <w:lang w:val="bg-BG" w:eastAsia="bg-BG"/>
        </w:rPr>
      </w:pPr>
      <w:r w:rsidRPr="00877978">
        <w:rPr>
          <w:rFonts w:ascii="Times New Roman" w:hAnsi="Times New Roman" w:cs="Times New Roman"/>
          <w:lang w:val="ru-RU"/>
        </w:rPr>
        <w:t xml:space="preserve"> </w:t>
      </w:r>
      <w:r w:rsidR="005231F0" w:rsidRPr="00877978">
        <w:rPr>
          <w:rFonts w:ascii="Times New Roman" w:hAnsi="Times New Roman" w:cs="Times New Roman"/>
          <w:sz w:val="24"/>
          <w:szCs w:val="24"/>
          <w:lang w:val="ru-RU"/>
        </w:rPr>
        <w:t>Стимулиране на положителна обратна връзка</w:t>
      </w:r>
      <w:r w:rsidR="00052BA1" w:rsidRPr="00877978">
        <w:rPr>
          <w:rFonts w:ascii="Times New Roman" w:hAnsi="Times New Roman" w:cs="Times New Roman"/>
          <w:sz w:val="24"/>
          <w:szCs w:val="24"/>
          <w:lang w:val="ru-RU"/>
        </w:rPr>
        <w:t xml:space="preserve"> чрез н</w:t>
      </w:r>
      <w:r w:rsidR="005231F0" w:rsidRPr="00877978">
        <w:rPr>
          <w:rFonts w:ascii="Times New Roman" w:hAnsi="Times New Roman" w:cs="Times New Roman"/>
          <w:sz w:val="24"/>
          <w:szCs w:val="24"/>
          <w:lang w:val="ru-RU"/>
        </w:rPr>
        <w:t xml:space="preserve">асърчаване на доволни </w:t>
      </w:r>
      <w:r w:rsidR="00052BA1" w:rsidRPr="00877978">
        <w:rPr>
          <w:rFonts w:ascii="Times New Roman" w:hAnsi="Times New Roman" w:cs="Times New Roman"/>
          <w:sz w:val="24"/>
          <w:szCs w:val="24"/>
          <w:lang w:val="ru-RU"/>
        </w:rPr>
        <w:t xml:space="preserve">от престоя си </w:t>
      </w:r>
      <w:r w:rsidR="005231F0" w:rsidRPr="00877978">
        <w:rPr>
          <w:rFonts w:ascii="Times New Roman" w:hAnsi="Times New Roman" w:cs="Times New Roman"/>
          <w:sz w:val="24"/>
          <w:szCs w:val="24"/>
          <w:lang w:val="ru-RU"/>
        </w:rPr>
        <w:t>гости да оставят рецензии.</w:t>
      </w:r>
      <w:r w:rsidR="006E4DA4" w:rsidRPr="00877978">
        <w:rPr>
          <w:rStyle w:val="Strong"/>
          <w:rFonts w:ascii="Times New Roman" w:eastAsia="Times New Roman" w:hAnsi="Times New Roman" w:cs="Times New Roman"/>
          <w:sz w:val="24"/>
          <w:szCs w:val="24"/>
          <w:lang w:val="bg-BG" w:eastAsia="bg-BG"/>
        </w:rPr>
        <w:t xml:space="preserve"> </w:t>
      </w:r>
      <w:r w:rsidR="006E4DA4" w:rsidRPr="00877978">
        <w:rPr>
          <w:rFonts w:ascii="Times New Roman" w:eastAsia="Times New Roman" w:hAnsi="Times New Roman" w:cs="Times New Roman"/>
          <w:bCs/>
          <w:sz w:val="24"/>
          <w:szCs w:val="24"/>
          <w:lang w:val="bg-BG" w:eastAsia="bg-BG"/>
        </w:rPr>
        <w:t>Превръщането на гостите в посланици на марката</w:t>
      </w:r>
      <w:r w:rsidR="006E4DA4" w:rsidRPr="00877978">
        <w:rPr>
          <w:rFonts w:ascii="Times New Roman" w:eastAsia="Times New Roman" w:hAnsi="Times New Roman" w:cs="Times New Roman"/>
          <w:sz w:val="24"/>
          <w:szCs w:val="24"/>
          <w:lang w:val="bg-BG" w:eastAsia="bg-BG"/>
        </w:rPr>
        <w:t xml:space="preserve"> означава хотелът да използва най-доволните си гости като свои естествени рекламодатели.</w:t>
      </w:r>
      <w:r w:rsidR="00A67A27" w:rsidRPr="00877978">
        <w:rPr>
          <w:rFonts w:ascii="Times New Roman" w:eastAsia="Times New Roman" w:hAnsi="Times New Roman" w:cs="Times New Roman"/>
          <w:sz w:val="24"/>
          <w:szCs w:val="24"/>
          <w:lang w:val="bg-BG" w:eastAsia="bg-BG"/>
        </w:rPr>
        <w:t xml:space="preserve"> </w:t>
      </w:r>
      <w:r w:rsidR="006E4DA4" w:rsidRPr="00877978">
        <w:rPr>
          <w:rFonts w:ascii="Times New Roman" w:eastAsia="Times New Roman" w:hAnsi="Times New Roman" w:cs="Times New Roman"/>
          <w:sz w:val="24"/>
          <w:szCs w:val="24"/>
          <w:lang w:val="bg-BG" w:eastAsia="bg-BG"/>
        </w:rPr>
        <w:t>Когато един гост е силно удовлетворен от престоя си, той с радост споделя преживяването си с приятели, в социалните мрежи или чрез онлайн ревюта. Това има много по-голяма тежест за новите потенциални клиенти, отколкото обикновена реклама.</w:t>
      </w:r>
      <w:r w:rsidR="003C6F3E" w:rsidRPr="00877978">
        <w:rPr>
          <w:rFonts w:ascii="Times New Roman" w:eastAsia="Times New Roman" w:hAnsi="Times New Roman" w:cs="Times New Roman"/>
          <w:sz w:val="24"/>
          <w:szCs w:val="24"/>
          <w:lang w:val="bg-BG" w:eastAsia="bg-BG"/>
        </w:rPr>
        <w:t xml:space="preserve"> </w:t>
      </w:r>
      <w:r w:rsidR="006E4DA4" w:rsidRPr="00877978">
        <w:rPr>
          <w:rFonts w:ascii="Times New Roman" w:eastAsia="Times New Roman" w:hAnsi="Times New Roman" w:cs="Times New Roman"/>
          <w:sz w:val="24"/>
          <w:szCs w:val="24"/>
          <w:lang w:val="bg-BG" w:eastAsia="bg-BG"/>
        </w:rPr>
        <w:t>Когато гостите получат внимание и благодарност за своята подкрепа, това ги кара да се чувстват ценени и увеличава шанса не само да препоръчат хотела на други хора, но и да се върнат отново.</w:t>
      </w:r>
      <w:bookmarkEnd w:id="307"/>
      <w:bookmarkEnd w:id="308"/>
      <w:bookmarkEnd w:id="309"/>
    </w:p>
    <w:p w14:paraId="6EA919D5" w14:textId="77777777" w:rsidR="00052BA1" w:rsidRPr="00877978" w:rsidRDefault="005231F0" w:rsidP="00E726BA">
      <w:pPr>
        <w:numPr>
          <w:ilvl w:val="0"/>
          <w:numId w:val="37"/>
        </w:numPr>
        <w:spacing w:line="360" w:lineRule="auto"/>
        <w:jc w:val="both"/>
        <w:rPr>
          <w:lang w:val="ru-RU"/>
        </w:rPr>
      </w:pPr>
      <w:r w:rsidRPr="00877978">
        <w:rPr>
          <w:lang w:val="ru-RU"/>
        </w:rPr>
        <w:t>Осигуряване на отлична услуга, за да се увеличат естествено добрите оценки.</w:t>
      </w:r>
    </w:p>
    <w:p w14:paraId="685103E0" w14:textId="77777777" w:rsidR="006E4DA4" w:rsidRPr="00877978" w:rsidRDefault="005231F0" w:rsidP="00E726BA">
      <w:pPr>
        <w:numPr>
          <w:ilvl w:val="0"/>
          <w:numId w:val="37"/>
        </w:numPr>
        <w:spacing w:line="360" w:lineRule="auto"/>
        <w:jc w:val="both"/>
        <w:rPr>
          <w:lang w:val="ru-RU"/>
        </w:rPr>
      </w:pPr>
      <w:r w:rsidRPr="00877978">
        <w:rPr>
          <w:lang w:val="ru-RU"/>
        </w:rPr>
        <w:t>Управление</w:t>
      </w:r>
      <w:r w:rsidR="00052BA1" w:rsidRPr="00877978">
        <w:t xml:space="preserve"> репутацията в </w:t>
      </w:r>
      <w:r w:rsidRPr="00877978">
        <w:rPr>
          <w:lang w:val="ru-RU"/>
        </w:rPr>
        <w:t>социалните мрежи</w:t>
      </w:r>
      <w:r w:rsidR="006E4DA4" w:rsidRPr="00877978">
        <w:rPr>
          <w:lang w:val="ru-RU"/>
        </w:rPr>
        <w:t xml:space="preserve"> чрез а</w:t>
      </w:r>
      <w:r w:rsidRPr="00877978">
        <w:rPr>
          <w:lang w:val="ru-RU"/>
        </w:rPr>
        <w:t xml:space="preserve">ктивно присъствие във </w:t>
      </w:r>
      <w:r w:rsidRPr="00877978">
        <w:t>Facebook</w:t>
      </w:r>
      <w:r w:rsidRPr="00877978">
        <w:rPr>
          <w:lang w:val="ru-RU"/>
        </w:rPr>
        <w:t xml:space="preserve">, </w:t>
      </w:r>
      <w:r w:rsidRPr="00877978">
        <w:t>Instagram</w:t>
      </w:r>
      <w:r w:rsidRPr="00877978">
        <w:rPr>
          <w:lang w:val="ru-RU"/>
        </w:rPr>
        <w:t xml:space="preserve">, </w:t>
      </w:r>
      <w:r w:rsidRPr="00877978">
        <w:t>TikTok</w:t>
      </w:r>
      <w:r w:rsidRPr="00877978">
        <w:rPr>
          <w:lang w:val="ru-RU"/>
        </w:rPr>
        <w:t xml:space="preserve"> и </w:t>
      </w:r>
      <w:r w:rsidRPr="00877978">
        <w:t>LinkedIn</w:t>
      </w:r>
      <w:r w:rsidR="006E4DA4" w:rsidRPr="00877978">
        <w:t>, с</w:t>
      </w:r>
      <w:r w:rsidRPr="00877978">
        <w:rPr>
          <w:lang w:val="ru-RU"/>
        </w:rPr>
        <w:t xml:space="preserve">поделяне на съдържание, създадено от гости </w:t>
      </w:r>
      <w:r w:rsidR="004E4655" w:rsidRPr="00877978">
        <w:rPr>
          <w:lang w:val="ru-RU"/>
        </w:rPr>
        <w:t>(</w:t>
      </w:r>
      <w:r w:rsidRPr="00877978">
        <w:t>User</w:t>
      </w:r>
      <w:r w:rsidRPr="00877978">
        <w:rPr>
          <w:lang w:val="ru-RU"/>
        </w:rPr>
        <w:t xml:space="preserve"> </w:t>
      </w:r>
      <w:r w:rsidRPr="00877978">
        <w:t>Generated</w:t>
      </w:r>
      <w:r w:rsidRPr="00877978">
        <w:rPr>
          <w:lang w:val="ru-RU"/>
        </w:rPr>
        <w:t xml:space="preserve"> </w:t>
      </w:r>
      <w:r w:rsidRPr="00877978">
        <w:t>Content</w:t>
      </w:r>
      <w:r w:rsidRPr="00877978">
        <w:rPr>
          <w:lang w:val="ru-RU"/>
        </w:rPr>
        <w:t>)</w:t>
      </w:r>
      <w:r w:rsidR="006E4DA4" w:rsidRPr="00877978">
        <w:rPr>
          <w:lang w:val="ru-RU"/>
        </w:rPr>
        <w:t>, п</w:t>
      </w:r>
      <w:r w:rsidRPr="00877978">
        <w:rPr>
          <w:lang w:val="ru-RU"/>
        </w:rPr>
        <w:t xml:space="preserve">ровеждане на кампании с инфлуенсъри за популяризиране на </w:t>
      </w:r>
      <w:r w:rsidR="006E4DA4" w:rsidRPr="00877978">
        <w:rPr>
          <w:lang w:val="ru-RU"/>
        </w:rPr>
        <w:t>бранда</w:t>
      </w:r>
      <w:r w:rsidRPr="00877978">
        <w:rPr>
          <w:lang w:val="ru-RU"/>
        </w:rPr>
        <w:t>.</w:t>
      </w:r>
    </w:p>
    <w:p w14:paraId="070EA030" w14:textId="77777777" w:rsidR="003C6F3E" w:rsidRPr="00877978" w:rsidRDefault="003C6F3E" w:rsidP="00E726BA">
      <w:pPr>
        <w:pStyle w:val="ListParagraph"/>
        <w:numPr>
          <w:ilvl w:val="0"/>
          <w:numId w:val="37"/>
        </w:numPr>
        <w:shd w:val="clear" w:color="auto" w:fill="FFFFFF"/>
        <w:spacing w:after="0"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ru-RU"/>
        </w:rPr>
        <w:lastRenderedPageBreak/>
        <w:t>Създаването на партньорства с местни оператори и търговци засилва маркетинговия капацитет чрез комбиниране на ресурси. Съвместните оферти и специални пакети, създадени с местни ресторанти, магазини и транспортни услуги, допринасят за обогатяване на туристическото преживяване.</w:t>
      </w:r>
      <w:r w:rsidRPr="00877978">
        <w:rPr>
          <w:rFonts w:ascii="Times New Roman" w:hAnsi="Times New Roman" w:cs="Times New Roman"/>
          <w:sz w:val="24"/>
          <w:szCs w:val="24"/>
          <w:lang w:val="bg-BG"/>
        </w:rPr>
        <w:t xml:space="preserve"> </w:t>
      </w:r>
      <w:r w:rsidRPr="00877978">
        <w:rPr>
          <w:rFonts w:ascii="Times New Roman" w:hAnsi="Times New Roman" w:cs="Times New Roman"/>
          <w:sz w:val="24"/>
          <w:szCs w:val="24"/>
          <w:lang w:val="ru-RU"/>
        </w:rPr>
        <w:t>Туристическите оператори могат да увеличат заетостта, като създават специални пакети около местни събития като фестивали, концерти и конференции. Интегрирането на тези събития в маркетинговия календар и активното им популяризиране чрез социални мрежи и уебсайтове е доказано ефективна практика.</w:t>
      </w:r>
    </w:p>
    <w:p w14:paraId="572415EC" w14:textId="77777777" w:rsidR="005231F0" w:rsidRPr="00877978" w:rsidRDefault="006E4DA4" w:rsidP="00E726BA">
      <w:pPr>
        <w:numPr>
          <w:ilvl w:val="0"/>
          <w:numId w:val="37"/>
        </w:numPr>
        <w:spacing w:line="360" w:lineRule="auto"/>
        <w:jc w:val="both"/>
        <w:rPr>
          <w:lang w:val="ru-RU"/>
        </w:rPr>
      </w:pPr>
      <w:r w:rsidRPr="00877978">
        <w:rPr>
          <w:lang w:val="ru-RU"/>
        </w:rPr>
        <w:t xml:space="preserve">Заявяване на политика на </w:t>
      </w:r>
      <w:r w:rsidRPr="00877978">
        <w:t>п</w:t>
      </w:r>
      <w:r w:rsidR="005231F0" w:rsidRPr="00877978">
        <w:rPr>
          <w:lang w:val="ru-RU"/>
        </w:rPr>
        <w:t>розрачност и откритост</w:t>
      </w:r>
      <w:r w:rsidRPr="00877978">
        <w:t xml:space="preserve"> чрез </w:t>
      </w:r>
      <w:r w:rsidRPr="00877978">
        <w:rPr>
          <w:lang w:val="ru-RU"/>
        </w:rPr>
        <w:t>п</w:t>
      </w:r>
      <w:r w:rsidR="005231F0" w:rsidRPr="00877978">
        <w:rPr>
          <w:lang w:val="ru-RU"/>
        </w:rPr>
        <w:t>ризнаване на грешки и демонстриране на усилия за подобрение</w:t>
      </w:r>
      <w:r w:rsidRPr="00877978">
        <w:rPr>
          <w:lang w:val="ru-RU"/>
        </w:rPr>
        <w:t>, о</w:t>
      </w:r>
      <w:r w:rsidR="005231F0" w:rsidRPr="00877978">
        <w:rPr>
          <w:lang w:val="ru-RU"/>
        </w:rPr>
        <w:t>твореност към критика и готовност за адаптация на услугите.</w:t>
      </w:r>
    </w:p>
    <w:p w14:paraId="1E69D953" w14:textId="77777777" w:rsidR="006E4DA4" w:rsidRPr="00877978" w:rsidRDefault="006E4DA4" w:rsidP="00E726BA">
      <w:pPr>
        <w:numPr>
          <w:ilvl w:val="0"/>
          <w:numId w:val="37"/>
        </w:numPr>
        <w:spacing w:line="360" w:lineRule="auto"/>
        <w:jc w:val="both"/>
        <w:rPr>
          <w:lang w:val="ru-RU"/>
        </w:rPr>
      </w:pPr>
      <w:r w:rsidRPr="00877978">
        <w:rPr>
          <w:lang w:val="ru-RU"/>
        </w:rPr>
        <w:t>Онлайн репутацията може да се управлява и чрез и</w:t>
      </w:r>
      <w:r w:rsidR="005231F0" w:rsidRPr="00877978">
        <w:rPr>
          <w:lang w:val="ru-RU"/>
        </w:rPr>
        <w:t>нвестиране в обучение на персонала за високо ниво на обслужване</w:t>
      </w:r>
      <w:r w:rsidRPr="00877978">
        <w:rPr>
          <w:lang w:val="ru-RU"/>
        </w:rPr>
        <w:t>, о</w:t>
      </w:r>
      <w:r w:rsidR="005231F0" w:rsidRPr="00877978">
        <w:rPr>
          <w:lang w:val="ru-RU"/>
        </w:rPr>
        <w:t>птимизиране на съдържанието на сайта на хотела за отразяване на автентичните предимства</w:t>
      </w:r>
      <w:r w:rsidRPr="00877978">
        <w:rPr>
          <w:lang w:val="ru-RU"/>
        </w:rPr>
        <w:t>, и</w:t>
      </w:r>
      <w:r w:rsidR="005231F0" w:rsidRPr="00877978">
        <w:rPr>
          <w:lang w:val="ru-RU"/>
        </w:rPr>
        <w:t xml:space="preserve">зползване на </w:t>
      </w:r>
      <w:r w:rsidR="005231F0" w:rsidRPr="00877978">
        <w:t>SEO</w:t>
      </w:r>
      <w:r w:rsidR="005231F0" w:rsidRPr="00877978">
        <w:rPr>
          <w:lang w:val="ru-RU"/>
        </w:rPr>
        <w:t xml:space="preserve"> техники за популяризиране на положителни ревюта и новини.</w:t>
      </w:r>
    </w:p>
    <w:p w14:paraId="5DC30FC8" w14:textId="77777777" w:rsidR="003C6F3E" w:rsidRPr="00877978" w:rsidRDefault="00A67A27" w:rsidP="003C6F3E">
      <w:pPr>
        <w:shd w:val="clear" w:color="auto" w:fill="FFFFFF"/>
        <w:spacing w:line="360" w:lineRule="auto"/>
        <w:ind w:firstLine="720"/>
        <w:jc w:val="both"/>
      </w:pPr>
      <w:r w:rsidRPr="00877978">
        <w:rPr>
          <w:lang w:val="ru-RU"/>
        </w:rPr>
        <w:t xml:space="preserve"> </w:t>
      </w:r>
      <w:r w:rsidR="005231F0" w:rsidRPr="00877978">
        <w:rPr>
          <w:lang w:val="ru-RU"/>
        </w:rPr>
        <w:t>Нови</w:t>
      </w:r>
      <w:r w:rsidR="006E4DA4" w:rsidRPr="00877978">
        <w:rPr>
          <w:lang w:val="ru-RU"/>
        </w:rPr>
        <w:t>те</w:t>
      </w:r>
      <w:r w:rsidR="005231F0" w:rsidRPr="00877978">
        <w:rPr>
          <w:lang w:val="ru-RU"/>
        </w:rPr>
        <w:t xml:space="preserve"> тенденции в управлението на онлайн репутацията</w:t>
      </w:r>
      <w:r w:rsidR="006E4DA4" w:rsidRPr="00877978">
        <w:rPr>
          <w:lang w:val="ru-RU"/>
        </w:rPr>
        <w:t xml:space="preserve"> включват използването на и</w:t>
      </w:r>
      <w:r w:rsidR="005231F0" w:rsidRPr="00877978">
        <w:rPr>
          <w:rStyle w:val="Strong"/>
          <w:lang w:val="ru-RU"/>
        </w:rPr>
        <w:t>з</w:t>
      </w:r>
      <w:r w:rsidR="005231F0" w:rsidRPr="00877978">
        <w:rPr>
          <w:rStyle w:val="Strong"/>
          <w:b w:val="0"/>
          <w:lang w:val="ru-RU"/>
        </w:rPr>
        <w:t>куствен интелект</w:t>
      </w:r>
      <w:r w:rsidR="005231F0" w:rsidRPr="00877978">
        <w:rPr>
          <w:lang w:val="ru-RU"/>
        </w:rPr>
        <w:t xml:space="preserve"> за анализ на потребителската обратна връзка</w:t>
      </w:r>
      <w:r w:rsidR="006E4DA4" w:rsidRPr="00877978">
        <w:rPr>
          <w:lang w:val="ru-RU"/>
        </w:rPr>
        <w:t xml:space="preserve">, </w:t>
      </w:r>
      <w:r w:rsidR="003C6F3E" w:rsidRPr="00877978">
        <w:rPr>
          <w:lang w:val="ru-RU"/>
        </w:rPr>
        <w:t>незабавно отговаряне на запитванията на гостите, като се повишава нивото на обслужване. Чатботите на уебсайтовете осигуряват допълнителен слой автоматизация, предлагайки отговори на често задавани въпроси и подпомагайки процеса на директна резервация.</w:t>
      </w:r>
    </w:p>
    <w:p w14:paraId="1F414233" w14:textId="77777777" w:rsidR="00A646E0" w:rsidRPr="00877978" w:rsidRDefault="003C6F3E" w:rsidP="0014701F">
      <w:pPr>
        <w:shd w:val="clear" w:color="auto" w:fill="FFFFFF"/>
        <w:spacing w:line="360" w:lineRule="auto"/>
        <w:ind w:firstLine="720"/>
        <w:jc w:val="both"/>
        <w:rPr>
          <w:lang w:val="ru-RU"/>
        </w:rPr>
      </w:pPr>
      <w:r w:rsidRPr="00877978">
        <w:t xml:space="preserve">Онлайн репутацията се повлиява и от </w:t>
      </w:r>
      <w:r w:rsidR="006E4DA4" w:rsidRPr="00877978">
        <w:rPr>
          <w:lang w:val="ru-RU"/>
        </w:rPr>
        <w:t>в</w:t>
      </w:r>
      <w:r w:rsidR="005231F0" w:rsidRPr="00877978">
        <w:rPr>
          <w:rStyle w:val="Strong"/>
          <w:b w:val="0"/>
          <w:lang w:val="ru-RU"/>
        </w:rPr>
        <w:t>идео ревюта и виртуални обиколки</w:t>
      </w:r>
      <w:r w:rsidR="005231F0" w:rsidRPr="00877978">
        <w:rPr>
          <w:lang w:val="ru-RU"/>
        </w:rPr>
        <w:t xml:space="preserve"> като доказателства за качество</w:t>
      </w:r>
      <w:r w:rsidR="006E4DA4" w:rsidRPr="00877978">
        <w:rPr>
          <w:lang w:val="ru-RU"/>
        </w:rPr>
        <w:t xml:space="preserve"> на продукта и услугата, а</w:t>
      </w:r>
      <w:r w:rsidR="005231F0" w:rsidRPr="00877978">
        <w:rPr>
          <w:rStyle w:val="Strong"/>
          <w:b w:val="0"/>
          <w:lang w:val="ru-RU"/>
        </w:rPr>
        <w:t>втоматизация на мониторинга и отговорите</w:t>
      </w:r>
      <w:r w:rsidR="005231F0" w:rsidRPr="00877978">
        <w:rPr>
          <w:lang w:val="ru-RU"/>
        </w:rPr>
        <w:t xml:space="preserve"> чрез платформи за репутационен мениджмънт</w:t>
      </w:r>
      <w:r w:rsidR="006E4DA4" w:rsidRPr="00877978">
        <w:rPr>
          <w:lang w:val="ru-RU"/>
        </w:rPr>
        <w:t>, с</w:t>
      </w:r>
      <w:r w:rsidR="005231F0" w:rsidRPr="00877978">
        <w:rPr>
          <w:rStyle w:val="Strong"/>
          <w:b w:val="0"/>
          <w:lang w:val="ru-RU"/>
        </w:rPr>
        <w:t>ъздаване на общности около марката</w:t>
      </w:r>
      <w:r w:rsidR="005231F0" w:rsidRPr="00877978">
        <w:rPr>
          <w:lang w:val="ru-RU"/>
        </w:rPr>
        <w:t xml:space="preserve"> чрез ангажиране на лоялни клиенти.</w:t>
      </w:r>
    </w:p>
    <w:p w14:paraId="25957080" w14:textId="77777777" w:rsidR="00462858" w:rsidRPr="00877978" w:rsidRDefault="00F70929" w:rsidP="00462858">
      <w:pPr>
        <w:shd w:val="clear" w:color="auto" w:fill="FFFFFF"/>
        <w:spacing w:line="360" w:lineRule="auto"/>
        <w:ind w:firstLine="720"/>
        <w:jc w:val="both"/>
      </w:pPr>
      <w:r w:rsidRPr="00877978">
        <w:t>В хотелиерството се използват и р</w:t>
      </w:r>
      <w:r w:rsidRPr="00877978">
        <w:rPr>
          <w:bCs/>
        </w:rPr>
        <w:t>етаргетинг кампании за създаване на клиентска лоялност</w:t>
      </w:r>
      <w:r w:rsidRPr="00877978">
        <w:t>. Това е маркетингова техника, при която хотелите таргетират хора, които вече са посетили техния уебсайт, но не са направили резервация. Чрез показване на персонализирани реклами – например в социалните мрежи, Google или други сайтове – хотелът напомня за себе си и насърчава тези потенциални гости да завършат своята резервация.Това е особено важно в условията на силна конкуренция, защото хората често разглеждат няколко варианта, преди да изберат къде да отседнат.</w:t>
      </w:r>
      <w:r w:rsidR="000D4E6E" w:rsidRPr="00877978">
        <w:t xml:space="preserve"> </w:t>
      </w:r>
      <w:r w:rsidRPr="00877978">
        <w:rPr>
          <w:bCs/>
        </w:rPr>
        <w:t xml:space="preserve">В </w:t>
      </w:r>
      <w:r w:rsidRPr="00877978">
        <w:rPr>
          <w:bCs/>
        </w:rPr>
        <w:lastRenderedPageBreak/>
        <w:t>н</w:t>
      </w:r>
      <w:r w:rsidR="000D4E6E" w:rsidRPr="00877978">
        <w:rPr>
          <w:bCs/>
        </w:rPr>
        <w:t xml:space="preserve">астоящия </w:t>
      </w:r>
      <w:r w:rsidRPr="00877978">
        <w:rPr>
          <w:bCs/>
        </w:rPr>
        <w:t>контекст на по-строги политики за защита на личните данни</w:t>
      </w:r>
      <w:r w:rsidRPr="00877978">
        <w:t xml:space="preserve"> </w:t>
      </w:r>
      <w:r w:rsidR="004E4655" w:rsidRPr="00877978">
        <w:t>(</w:t>
      </w:r>
      <w:r w:rsidRPr="00877978">
        <w:t xml:space="preserve">като ограниченията върху бисквитките), хотелите трябва да се фокусират върху събиране на </w:t>
      </w:r>
      <w:r w:rsidRPr="00877978">
        <w:rPr>
          <w:bCs/>
        </w:rPr>
        <w:t>първични данни</w:t>
      </w:r>
      <w:r w:rsidRPr="00877978">
        <w:t xml:space="preserve"> – например имейли, регистрации за бюлетини или профили на потребители. Така те могат директно и по-ефективно да поддържат контакт с потенциалните гости, без да разчитат единствено на външни реклами. Чрез правилно използване на ретаргетинг кампании хотелите не само увеличават броя на резервациите, но и изграждат </w:t>
      </w:r>
      <w:r w:rsidRPr="00877978">
        <w:rPr>
          <w:bCs/>
        </w:rPr>
        <w:t>дългосрочна връзка и лоялност</w:t>
      </w:r>
      <w:r w:rsidRPr="00877978">
        <w:t xml:space="preserve"> към своята марка</w:t>
      </w:r>
      <w:r w:rsidR="00A3074F" w:rsidRPr="00877978">
        <w:t xml:space="preserve"> </w:t>
      </w:r>
      <w:r w:rsidR="004E4655" w:rsidRPr="00877978">
        <w:rPr>
          <w:lang w:val="ru-RU"/>
        </w:rPr>
        <w:t>(</w:t>
      </w:r>
      <w:r w:rsidR="00A3074F" w:rsidRPr="00877978">
        <w:t>Hotel Help</w:t>
      </w:r>
      <w:r w:rsidR="001171B8" w:rsidRPr="00877978">
        <w:rPr>
          <w:lang w:val="ru-RU"/>
        </w:rPr>
        <w:t>)</w:t>
      </w:r>
      <w:r w:rsidRPr="00877978">
        <w:t>.</w:t>
      </w:r>
      <w:r w:rsidR="00A3074F" w:rsidRPr="00877978">
        <w:rPr>
          <w:rStyle w:val="FootnoteReference"/>
          <w:lang w:val="ru-RU"/>
        </w:rPr>
        <w:t xml:space="preserve"> </w:t>
      </w:r>
    </w:p>
    <w:p w14:paraId="7109AD66" w14:textId="77777777" w:rsidR="00BA5E36" w:rsidRPr="00877978" w:rsidRDefault="00462858" w:rsidP="00B3514F">
      <w:pPr>
        <w:shd w:val="clear" w:color="auto" w:fill="FFFFFF"/>
        <w:spacing w:line="360" w:lineRule="auto"/>
        <w:ind w:firstLine="720"/>
        <w:jc w:val="both"/>
        <w:rPr>
          <w:lang w:bidi="hi-IN"/>
        </w:rPr>
      </w:pPr>
      <w:r w:rsidRPr="00877978">
        <w:rPr>
          <w:lang w:val="ru-RU"/>
        </w:rPr>
        <w:t>И</w:t>
      </w:r>
      <w:r w:rsidR="00F70929" w:rsidRPr="00877978">
        <w:rPr>
          <w:lang w:val="ru-RU"/>
        </w:rPr>
        <w:t>деалното ретаргетинг послание за хотели</w:t>
      </w:r>
      <w:r w:rsidRPr="00877978">
        <w:rPr>
          <w:lang w:val="ru-RU"/>
        </w:rPr>
        <w:t xml:space="preserve"> е добре да включва елемента на персонализация като се споменава </w:t>
      </w:r>
      <w:r w:rsidR="00F70929" w:rsidRPr="00877978">
        <w:t xml:space="preserve">това, което гостът е разглеждал </w:t>
      </w:r>
      <w:r w:rsidR="004E4655" w:rsidRPr="00877978">
        <w:t>(</w:t>
      </w:r>
      <w:r w:rsidR="00F70929" w:rsidRPr="00877978">
        <w:t>например типа стая, специална оферта или дата)</w:t>
      </w:r>
      <w:r w:rsidRPr="00877978">
        <w:t xml:space="preserve"> и въпросната оферта да се предложи примерно с</w:t>
      </w:r>
      <w:r w:rsidR="00F70929" w:rsidRPr="00877978">
        <w:t xml:space="preserve"> </w:t>
      </w:r>
      <w:r w:rsidR="00F70929" w:rsidRPr="00877978">
        <w:rPr>
          <w:iCs/>
        </w:rPr>
        <w:t>10% отстъпка!</w:t>
      </w:r>
      <w:r w:rsidR="00DA2F89" w:rsidRPr="00877978">
        <w:rPr>
          <w:iCs/>
        </w:rPr>
        <w:t>”</w:t>
      </w:r>
      <w:r w:rsidRPr="00877978">
        <w:rPr>
          <w:iCs/>
        </w:rPr>
        <w:t xml:space="preserve"> Посланието трябва да носи усещане за спешност на клиентското действие, предвид ограничено време или наличност за желания период. Предоставянето на до</w:t>
      </w:r>
      <w:r w:rsidR="00F70929" w:rsidRPr="00877978">
        <w:rPr>
          <w:bCs/>
        </w:rPr>
        <w:t>пълнителна стойност</w:t>
      </w:r>
      <w:r w:rsidRPr="00877978">
        <w:rPr>
          <w:bCs/>
        </w:rPr>
        <w:t xml:space="preserve"> може да се постигне с предложение на </w:t>
      </w:r>
      <w:r w:rsidR="00F70929" w:rsidRPr="00877978">
        <w:t xml:space="preserve">бонуси или привилегии </w:t>
      </w:r>
      <w:r w:rsidRPr="00877978">
        <w:t xml:space="preserve">като </w:t>
      </w:r>
      <w:r w:rsidR="00F70929" w:rsidRPr="00877978">
        <w:t>безплатна закуска,</w:t>
      </w:r>
      <w:r w:rsidR="000E0E9D" w:rsidRPr="00877978">
        <w:rPr>
          <w:iCs/>
        </w:rPr>
        <w:t xml:space="preserve"> безплатен спа пакет,</w:t>
      </w:r>
      <w:r w:rsidR="00F70929" w:rsidRPr="00877978">
        <w:t xml:space="preserve"> късно освобождаване и </w:t>
      </w:r>
      <w:r w:rsidRPr="00877978">
        <w:t>др</w:t>
      </w:r>
      <w:r w:rsidR="00F70929" w:rsidRPr="00877978">
        <w:t xml:space="preserve">. </w:t>
      </w:r>
      <w:r w:rsidR="000E0E9D" w:rsidRPr="00877978">
        <w:t xml:space="preserve"> Пос</w:t>
      </w:r>
      <w:r w:rsidR="000D4E6E" w:rsidRPr="00877978">
        <w:t>ланието ясно трябва да подтиква</w:t>
      </w:r>
      <w:r w:rsidR="000E0E9D" w:rsidRPr="00877978">
        <w:t xml:space="preserve"> към конкретно действие като резервация сега, гарантиран престой, моментално вземане на офертата…За повече тежест</w:t>
      </w:r>
      <w:r w:rsidR="000D4E6E" w:rsidRPr="00877978">
        <w:t>,</w:t>
      </w:r>
      <w:r w:rsidR="000E0E9D" w:rsidRPr="00877978">
        <w:t xml:space="preserve"> посланието е уд</w:t>
      </w:r>
      <w:r w:rsidR="000D4E6E" w:rsidRPr="00877978">
        <w:t xml:space="preserve">ачно да носи количествени данни за удовлетвореност </w:t>
      </w:r>
      <w:r w:rsidR="004E4655" w:rsidRPr="00877978">
        <w:t>(</w:t>
      </w:r>
      <w:r w:rsidR="000E0E9D" w:rsidRPr="00877978">
        <w:t>брой доволни клиенти, брой положителни отзиви, брой повторни покупки и др.)</w:t>
      </w:r>
      <w:r w:rsidR="000E0E9D" w:rsidRPr="00877978">
        <w:rPr>
          <w:iCs/>
        </w:rPr>
        <w:t xml:space="preserve"> </w:t>
      </w:r>
      <w:r w:rsidR="00F70929" w:rsidRPr="00877978">
        <w:rPr>
          <w:lang w:bidi="hi-IN"/>
        </w:rPr>
        <w:t xml:space="preserve">При  рекламиране на ретаргетинг кампания е удачно, посланията да включват думи и изрази като: </w:t>
      </w:r>
      <w:r w:rsidR="00DA2F89" w:rsidRPr="00877978">
        <w:rPr>
          <w:lang w:bidi="hi-IN"/>
        </w:rPr>
        <w:t>„</w:t>
      </w:r>
      <w:r w:rsidRPr="00877978">
        <w:rPr>
          <w:lang w:bidi="hi-IN"/>
        </w:rPr>
        <w:t>бонус</w:t>
      </w:r>
      <w:r w:rsidR="00DA2F89" w:rsidRPr="00877978">
        <w:rPr>
          <w:lang w:bidi="hi-IN"/>
        </w:rPr>
        <w:t>”</w:t>
      </w:r>
      <w:r w:rsidRPr="00877978">
        <w:rPr>
          <w:lang w:bidi="hi-IN"/>
        </w:rPr>
        <w:t xml:space="preserve">, </w:t>
      </w:r>
      <w:r w:rsidR="00DA2F89" w:rsidRPr="00877978">
        <w:rPr>
          <w:lang w:bidi="hi-IN"/>
        </w:rPr>
        <w:t>„</w:t>
      </w:r>
      <w:r w:rsidRPr="00877978">
        <w:rPr>
          <w:lang w:bidi="hi-IN"/>
        </w:rPr>
        <w:t>луксозен</w:t>
      </w:r>
      <w:r w:rsidR="00DA2F89" w:rsidRPr="00877978">
        <w:rPr>
          <w:lang w:bidi="hi-IN"/>
        </w:rPr>
        <w:t>”</w:t>
      </w:r>
      <w:r w:rsidRPr="00877978">
        <w:rPr>
          <w:lang w:bidi="hi-IN"/>
        </w:rPr>
        <w:t xml:space="preserve">, </w:t>
      </w:r>
      <w:r w:rsidR="00DA2F89" w:rsidRPr="00877978">
        <w:rPr>
          <w:lang w:bidi="hi-IN"/>
        </w:rPr>
        <w:t>„</w:t>
      </w:r>
      <w:r w:rsidRPr="00877978">
        <w:rPr>
          <w:lang w:bidi="hi-IN"/>
        </w:rPr>
        <w:t>мечтана почивка</w:t>
      </w:r>
      <w:r w:rsidR="00DA2F89" w:rsidRPr="00877978">
        <w:rPr>
          <w:lang w:bidi="hi-IN"/>
        </w:rPr>
        <w:t>”</w:t>
      </w:r>
      <w:r w:rsidRPr="00877978">
        <w:rPr>
          <w:lang w:bidi="hi-IN"/>
        </w:rPr>
        <w:t>,</w:t>
      </w:r>
      <w:r w:rsidR="00A67A27" w:rsidRPr="00877978">
        <w:rPr>
          <w:lang w:bidi="hi-IN"/>
        </w:rPr>
        <w:t xml:space="preserve"> „</w:t>
      </w:r>
      <w:r w:rsidRPr="00877978">
        <w:rPr>
          <w:lang w:bidi="hi-IN"/>
        </w:rPr>
        <w:t>резервация</w:t>
      </w:r>
      <w:r w:rsidR="00DA2F89" w:rsidRPr="00877978">
        <w:rPr>
          <w:lang w:bidi="hi-IN"/>
        </w:rPr>
        <w:t>”</w:t>
      </w:r>
      <w:r w:rsidRPr="00877978">
        <w:rPr>
          <w:lang w:bidi="hi-IN"/>
        </w:rPr>
        <w:t xml:space="preserve">,  </w:t>
      </w:r>
      <w:r w:rsidR="00DA2F89" w:rsidRPr="00877978">
        <w:rPr>
          <w:lang w:bidi="hi-IN"/>
        </w:rPr>
        <w:t>„</w:t>
      </w:r>
      <w:r w:rsidRPr="00877978">
        <w:rPr>
          <w:lang w:bidi="hi-IN"/>
        </w:rPr>
        <w:t>безплатна</w:t>
      </w:r>
      <w:r w:rsidR="00DA2F89" w:rsidRPr="00877978">
        <w:rPr>
          <w:lang w:bidi="hi-IN"/>
        </w:rPr>
        <w:t>”</w:t>
      </w:r>
      <w:r w:rsidRPr="00877978">
        <w:rPr>
          <w:lang w:bidi="hi-IN"/>
        </w:rPr>
        <w:t xml:space="preserve">, </w:t>
      </w:r>
      <w:r w:rsidR="00DA2F89" w:rsidRPr="00877978">
        <w:rPr>
          <w:lang w:bidi="hi-IN"/>
        </w:rPr>
        <w:t>„</w:t>
      </w:r>
      <w:r w:rsidRPr="00877978">
        <w:rPr>
          <w:lang w:bidi="hi-IN"/>
        </w:rPr>
        <w:t>специална оферта</w:t>
      </w:r>
      <w:r w:rsidR="00DA2F89" w:rsidRPr="00877978">
        <w:rPr>
          <w:lang w:bidi="hi-IN"/>
        </w:rPr>
        <w:t>”</w:t>
      </w:r>
      <w:r w:rsidRPr="00877978">
        <w:rPr>
          <w:lang w:bidi="hi-IN"/>
        </w:rPr>
        <w:t xml:space="preserve">, </w:t>
      </w:r>
      <w:r w:rsidR="00DA2F89" w:rsidRPr="00877978">
        <w:rPr>
          <w:lang w:bidi="hi-IN"/>
        </w:rPr>
        <w:t>„</w:t>
      </w:r>
      <w:r w:rsidRPr="00877978">
        <w:rPr>
          <w:lang w:bidi="hi-IN"/>
        </w:rPr>
        <w:t>ограниченост на местата</w:t>
      </w:r>
      <w:r w:rsidR="00DA2F89" w:rsidRPr="00877978">
        <w:rPr>
          <w:lang w:bidi="hi-IN"/>
        </w:rPr>
        <w:t>”</w:t>
      </w:r>
      <w:r w:rsidRPr="00877978">
        <w:rPr>
          <w:lang w:bidi="hi-IN"/>
        </w:rPr>
        <w:t xml:space="preserve"> и др.</w:t>
      </w:r>
    </w:p>
    <w:p w14:paraId="1B4E0629" w14:textId="77777777" w:rsidR="00BD3217" w:rsidRPr="00877978" w:rsidRDefault="00BD3217" w:rsidP="00BD3217">
      <w:pPr>
        <w:pStyle w:val="Heading1"/>
        <w:spacing w:before="0" w:line="360" w:lineRule="auto"/>
        <w:ind w:firstLine="720"/>
        <w:jc w:val="both"/>
        <w:rPr>
          <w:rFonts w:ascii="Times New Roman" w:hAnsi="Times New Roman" w:cs="Times New Roman"/>
          <w:b/>
          <w:i/>
          <w:color w:val="auto"/>
          <w:sz w:val="24"/>
          <w:szCs w:val="24"/>
          <w:lang w:val="ru-RU"/>
        </w:rPr>
      </w:pPr>
      <w:r w:rsidRPr="00877978">
        <w:rPr>
          <w:color w:val="auto"/>
          <w:lang w:val="ru-RU"/>
        </w:rPr>
        <w:t xml:space="preserve"> </w:t>
      </w:r>
      <w:r w:rsidRPr="00877978">
        <w:rPr>
          <w:rFonts w:ascii="Times New Roman" w:hAnsi="Times New Roman" w:cs="Times New Roman"/>
          <w:b/>
          <w:color w:val="auto"/>
          <w:sz w:val="24"/>
          <w:szCs w:val="24"/>
          <w:lang w:val="ru-RU"/>
        </w:rPr>
        <w:t xml:space="preserve"> </w:t>
      </w:r>
      <w:bookmarkStart w:id="310" w:name="_Toc218353168"/>
      <w:bookmarkStart w:id="311" w:name="_Toc222999408"/>
      <w:r w:rsidRPr="00877978">
        <w:rPr>
          <w:rFonts w:ascii="Times New Roman" w:hAnsi="Times New Roman" w:cs="Times New Roman"/>
          <w:color w:val="auto"/>
          <w:sz w:val="24"/>
          <w:szCs w:val="24"/>
          <w:lang w:val="ru-RU"/>
        </w:rPr>
        <w:t xml:space="preserve">Относно приложението на маркетинговите инструменти в  хотелиерството, </w:t>
      </w:r>
      <w:r w:rsidRPr="00877978">
        <w:rPr>
          <w:rFonts w:ascii="Times New Roman" w:hAnsi="Times New Roman" w:cs="Times New Roman"/>
          <w:b/>
          <w:i/>
          <w:color w:val="auto"/>
          <w:sz w:val="24"/>
          <w:szCs w:val="24"/>
          <w:lang w:val="ru-RU"/>
        </w:rPr>
        <w:t>може да се обобщи:</w:t>
      </w:r>
      <w:bookmarkEnd w:id="310"/>
      <w:bookmarkEnd w:id="311"/>
    </w:p>
    <w:p w14:paraId="1B4F2026" w14:textId="77777777" w:rsidR="009D6A96" w:rsidRPr="00877978" w:rsidRDefault="00BD3217" w:rsidP="009D6A96">
      <w:pPr>
        <w:pStyle w:val="NormalWeb"/>
        <w:spacing w:after="0" w:line="360" w:lineRule="auto"/>
        <w:jc w:val="both"/>
        <w:rPr>
          <w:rFonts w:eastAsia="Times New Roman"/>
          <w:b/>
          <w:i/>
          <w:lang w:val="bg-BG" w:eastAsia="bg-BG"/>
        </w:rPr>
      </w:pPr>
      <w:r w:rsidRPr="00877978">
        <w:rPr>
          <w:lang w:val="ru-RU" w:bidi="hi-IN"/>
        </w:rPr>
        <w:t xml:space="preserve"> </w:t>
      </w:r>
      <w:r w:rsidR="009D6A96" w:rsidRPr="00877978">
        <w:rPr>
          <w:lang w:val="ru-RU" w:bidi="hi-IN"/>
        </w:rPr>
        <w:tab/>
      </w:r>
      <w:r w:rsidR="009D6A96" w:rsidRPr="00877978">
        <w:rPr>
          <w:rFonts w:eastAsia="Times New Roman"/>
          <w:b/>
          <w:i/>
          <w:lang w:val="bg-BG" w:eastAsia="bg-BG"/>
        </w:rPr>
        <w:t>Програмите за лоялност като част от маркетинговите инструменти в хотелския</w:t>
      </w:r>
      <w:r w:rsidR="00E726BA">
        <w:rPr>
          <w:rFonts w:eastAsia="Times New Roman"/>
          <w:b/>
          <w:i/>
          <w:lang w:val="bg-BG" w:eastAsia="bg-BG"/>
        </w:rPr>
        <w:t xml:space="preserve"> бизнес, спомагат за изграждане</w:t>
      </w:r>
      <w:r w:rsidR="009D6A96" w:rsidRPr="00877978">
        <w:rPr>
          <w:rFonts w:eastAsia="Times New Roman"/>
          <w:b/>
          <w:i/>
          <w:lang w:val="bg-BG" w:eastAsia="bg-BG"/>
        </w:rPr>
        <w:t xml:space="preserve"> на дългосрочни взаимоотношения с клиентите и повишават тяхната ангажираност. Чрез системи за натрупване на точки, отстъпки, специални оферти или ексклузивни привилегии, хотелите стимулират повторните резервации и удължават жизнения цикъл на клиента.</w:t>
      </w:r>
    </w:p>
    <w:p w14:paraId="45910FB2" w14:textId="77777777" w:rsidR="009D6A96" w:rsidRPr="00877978" w:rsidRDefault="009D6A96" w:rsidP="009D6A96">
      <w:pPr>
        <w:spacing w:line="360" w:lineRule="auto"/>
        <w:jc w:val="both"/>
        <w:rPr>
          <w:b/>
          <w:i/>
        </w:rPr>
      </w:pPr>
      <w:r w:rsidRPr="00877978">
        <w:rPr>
          <w:b/>
          <w:i/>
        </w:rPr>
        <w:t xml:space="preserve">Значението на тези програми е полифункционално, тъй като тяхната успешна реализация води до задържане на клиентите и запазването им от конкуренцията, </w:t>
      </w:r>
      <w:r w:rsidRPr="00877978">
        <w:rPr>
          <w:b/>
          <w:bCs/>
          <w:i/>
        </w:rPr>
        <w:t xml:space="preserve">намаляване на разходите за нови клиенти, което е </w:t>
      </w:r>
      <w:r w:rsidRPr="00877978">
        <w:rPr>
          <w:b/>
          <w:i/>
        </w:rPr>
        <w:t>многократно по-скъпо, п</w:t>
      </w:r>
      <w:r w:rsidRPr="00877978">
        <w:rPr>
          <w:b/>
          <w:bCs/>
          <w:i/>
        </w:rPr>
        <w:t>ерсонализация на</w:t>
      </w:r>
      <w:r w:rsidRPr="00877978">
        <w:rPr>
          <w:b/>
          <w:i/>
        </w:rPr>
        <w:t xml:space="preserve"> събраната чрез програмите информация за създаване на </w:t>
      </w:r>
      <w:r w:rsidRPr="00877978">
        <w:rPr>
          <w:b/>
          <w:i/>
        </w:rPr>
        <w:lastRenderedPageBreak/>
        <w:t xml:space="preserve">индивидуални оферти, отговарящи на конкретните предпочитания на клиента. Като изграждат </w:t>
      </w:r>
      <w:r w:rsidRPr="00877978">
        <w:rPr>
          <w:b/>
          <w:bCs/>
          <w:i/>
        </w:rPr>
        <w:t>емоционална връзка с бранда</w:t>
      </w:r>
      <w:r w:rsidR="00E726BA">
        <w:rPr>
          <w:b/>
          <w:bCs/>
          <w:i/>
        </w:rPr>
        <w:t xml:space="preserve"> </w:t>
      </w:r>
      <w:r w:rsidRPr="00877978">
        <w:rPr>
          <w:b/>
          <w:bCs/>
          <w:i/>
        </w:rPr>
        <w:t>на хотела,</w:t>
      </w:r>
      <w:r w:rsidRPr="00877978">
        <w:rPr>
          <w:b/>
          <w:i/>
        </w:rPr>
        <w:t xml:space="preserve"> клиентите се чувстват ценени, когато получават специално внимание и бонуси.В резултат на това лоялните клиенти харчат повече, като са склонни да изпробват нови услуги в рамките на същата хотелска верига.</w:t>
      </w:r>
    </w:p>
    <w:p w14:paraId="6913FADA" w14:textId="77777777" w:rsidR="009D6A96" w:rsidRPr="00877978" w:rsidRDefault="009D6A96" w:rsidP="009D6A96">
      <w:pPr>
        <w:spacing w:line="360" w:lineRule="auto"/>
        <w:ind w:firstLine="720"/>
        <w:jc w:val="both"/>
        <w:rPr>
          <w:b/>
          <w:i/>
        </w:rPr>
      </w:pPr>
      <w:r w:rsidRPr="00877978">
        <w:rPr>
          <w:b/>
          <w:i/>
        </w:rPr>
        <w:t>В условията на силно конкурентна среда в хотелиерството,</w:t>
      </w:r>
      <w:r w:rsidR="00E726BA">
        <w:rPr>
          <w:b/>
          <w:i/>
        </w:rPr>
        <w:t xml:space="preserve"> </w:t>
      </w:r>
      <w:r w:rsidRPr="00877978">
        <w:rPr>
          <w:b/>
          <w:i/>
        </w:rPr>
        <w:t>програмите за лоялност са важен стратегически елемент на маркетинговата политика. Те подпомагат хотелиерските компании да изградят стабилна база от клиенти, да оптимизират разходите и да засилят пазарните си позиции.</w:t>
      </w:r>
    </w:p>
    <w:p w14:paraId="3E8B5935" w14:textId="77777777" w:rsidR="00DF24E6" w:rsidRPr="00877978" w:rsidRDefault="00DF24E6" w:rsidP="00B3514F">
      <w:pPr>
        <w:shd w:val="clear" w:color="auto" w:fill="FFFFFF"/>
        <w:spacing w:line="360" w:lineRule="auto"/>
        <w:ind w:firstLine="720"/>
        <w:jc w:val="both"/>
        <w:rPr>
          <w:lang w:bidi="hi-IN"/>
        </w:rPr>
      </w:pPr>
    </w:p>
    <w:p w14:paraId="02EA2232" w14:textId="77777777" w:rsidR="003070C0" w:rsidRPr="00877978" w:rsidRDefault="00DF24E6" w:rsidP="00DF24E6">
      <w:pPr>
        <w:pStyle w:val="Heading1"/>
        <w:spacing w:before="0" w:line="360" w:lineRule="auto"/>
        <w:ind w:firstLine="720"/>
        <w:jc w:val="both"/>
        <w:rPr>
          <w:rFonts w:ascii="Times New Roman" w:eastAsia="Times New Roman" w:hAnsi="Times New Roman" w:cs="Times New Roman"/>
          <w:b/>
          <w:bCs/>
          <w:color w:val="auto"/>
          <w:sz w:val="24"/>
          <w:szCs w:val="24"/>
          <w:lang w:val="bg-BG" w:eastAsia="bg-BG" w:bidi="hi-IN"/>
        </w:rPr>
      </w:pPr>
      <w:bookmarkStart w:id="312" w:name="_Toc222999409"/>
      <w:r w:rsidRPr="008D3A2F">
        <w:rPr>
          <w:rFonts w:ascii="Times New Roman" w:eastAsia="Times New Roman" w:hAnsi="Times New Roman" w:cs="Times New Roman"/>
          <w:b/>
          <w:color w:val="auto"/>
          <w:sz w:val="24"/>
          <w:szCs w:val="24"/>
          <w:lang w:val="bg-BG" w:eastAsia="bg-BG" w:bidi="hi-IN"/>
        </w:rPr>
        <w:t>2.</w:t>
      </w:r>
      <w:r w:rsidR="00983216" w:rsidRPr="008D3A2F">
        <w:rPr>
          <w:rFonts w:ascii="Times New Roman" w:eastAsia="Times New Roman" w:hAnsi="Times New Roman" w:cs="Times New Roman"/>
          <w:b/>
          <w:color w:val="auto"/>
          <w:sz w:val="24"/>
          <w:szCs w:val="24"/>
          <w:lang w:val="bg-BG" w:eastAsia="bg-BG" w:bidi="hi-IN"/>
        </w:rPr>
        <w:t>2</w:t>
      </w:r>
      <w:r w:rsidRPr="008D3A2F">
        <w:rPr>
          <w:rFonts w:ascii="Times New Roman" w:eastAsia="Times New Roman" w:hAnsi="Times New Roman" w:cs="Times New Roman"/>
          <w:b/>
          <w:color w:val="auto"/>
          <w:sz w:val="24"/>
          <w:szCs w:val="24"/>
          <w:lang w:val="bg-BG" w:eastAsia="bg-BG" w:bidi="hi-IN"/>
        </w:rPr>
        <w:t xml:space="preserve">. </w:t>
      </w:r>
      <w:r w:rsidRPr="008D3A2F">
        <w:rPr>
          <w:rFonts w:ascii="Times New Roman" w:eastAsia="Times New Roman" w:hAnsi="Times New Roman" w:cs="Times New Roman"/>
          <w:b/>
          <w:bCs/>
          <w:color w:val="auto"/>
          <w:sz w:val="24"/>
          <w:szCs w:val="24"/>
          <w:lang w:val="bg-BG" w:eastAsia="bg-BG" w:bidi="hi-IN"/>
        </w:rPr>
        <w:t>Взаимодействието между маркетингови инструменти и програми за лоялност</w:t>
      </w:r>
      <w:bookmarkEnd w:id="312"/>
    </w:p>
    <w:p w14:paraId="6B2E86C4" w14:textId="77777777" w:rsidR="00A3074F" w:rsidRPr="00877978" w:rsidRDefault="003C1973" w:rsidP="00A3074F">
      <w:pPr>
        <w:spacing w:line="360" w:lineRule="auto"/>
        <w:ind w:firstLine="810"/>
        <w:jc w:val="both"/>
        <w:rPr>
          <w:shd w:val="clear" w:color="auto" w:fill="FFFFFF"/>
        </w:rPr>
      </w:pPr>
      <w:r w:rsidRPr="00877978">
        <w:rPr>
          <w:shd w:val="clear" w:color="auto" w:fill="FFFFFF"/>
        </w:rPr>
        <w:t>В научната и правна литература, свързана с туризма, са налични многобройни определения на понятието „туризъм“ и „туристическа услуга“, като това представяне на не е цел на настоящата разработка, но предвид употребата им в тази и следващите части на работата, ще се представят кратки работни дефиниции.</w:t>
      </w:r>
    </w:p>
    <w:p w14:paraId="72F50CA8" w14:textId="77777777" w:rsidR="003C1973" w:rsidRPr="00877978" w:rsidRDefault="003C1973" w:rsidP="00A3074F">
      <w:pPr>
        <w:spacing w:line="360" w:lineRule="auto"/>
        <w:ind w:firstLine="810"/>
        <w:jc w:val="both"/>
        <w:rPr>
          <w:shd w:val="clear" w:color="auto" w:fill="FFFFFF"/>
        </w:rPr>
      </w:pPr>
      <w:r w:rsidRPr="00877978">
        <w:rPr>
          <w:shd w:val="clear" w:color="auto" w:fill="FFFFFF"/>
        </w:rPr>
        <w:t xml:space="preserve">Според </w:t>
      </w:r>
      <w:r w:rsidRPr="00877978">
        <w:t>Ch.</w:t>
      </w:r>
      <w:r w:rsidRPr="00877978">
        <w:rPr>
          <w:shd w:val="clear" w:color="auto" w:fill="FFFFFF"/>
          <w:lang w:val="ru-RU"/>
        </w:rPr>
        <w:t xml:space="preserve"> Но</w:t>
      </w:r>
      <w:r w:rsidRPr="00877978">
        <w:rPr>
          <w:shd w:val="clear" w:color="auto" w:fill="FFFFFF"/>
        </w:rPr>
        <w:t>lloway</w:t>
      </w:r>
      <w:r w:rsidRPr="00877978">
        <w:rPr>
          <w:shd w:val="clear" w:color="auto" w:fill="FFFFFF"/>
          <w:lang w:val="ru-RU"/>
        </w:rPr>
        <w:t xml:space="preserve"> туризмът е „производство и обмяна на услуги и стоки от стопанските единици“,  свързани с осигуряване на престоя на туристите</w:t>
      </w:r>
      <w:r w:rsidR="00A3074F" w:rsidRPr="00877978">
        <w:rPr>
          <w:shd w:val="clear" w:color="auto" w:fill="FFFFFF"/>
          <w:lang w:val="ru-RU"/>
        </w:rPr>
        <w:t xml:space="preserve"> </w:t>
      </w:r>
      <w:r w:rsidR="004E4655" w:rsidRPr="00877978">
        <w:rPr>
          <w:lang w:val="ru-RU"/>
        </w:rPr>
        <w:t>(</w:t>
      </w:r>
      <w:r w:rsidR="00A3074F" w:rsidRPr="00877978">
        <w:t>Holloway</w:t>
      </w:r>
      <w:r w:rsidR="00A3074F" w:rsidRPr="00877978">
        <w:rPr>
          <w:lang w:val="ru-RU"/>
        </w:rPr>
        <w:t>, 1999</w:t>
      </w:r>
      <w:r w:rsidR="00A3074F" w:rsidRPr="00877978">
        <w:t>, с.5</w:t>
      </w:r>
      <w:r w:rsidR="001171B8" w:rsidRPr="00877978">
        <w:rPr>
          <w:lang w:val="ru-RU"/>
        </w:rPr>
        <w:t>)</w:t>
      </w:r>
      <w:r w:rsidRPr="00877978">
        <w:rPr>
          <w:shd w:val="clear" w:color="auto" w:fill="FFFFFF"/>
        </w:rPr>
        <w:t>.</w:t>
      </w:r>
      <w:r w:rsidR="00A3074F" w:rsidRPr="00877978">
        <w:rPr>
          <w:rStyle w:val="FootnoteReference"/>
          <w:shd w:val="clear" w:color="auto" w:fill="FFFFFF"/>
        </w:rPr>
        <w:t xml:space="preserve"> </w:t>
      </w:r>
    </w:p>
    <w:p w14:paraId="3DF378C0" w14:textId="77777777" w:rsidR="00A3074F" w:rsidRPr="00877978" w:rsidRDefault="003C1973" w:rsidP="00A3074F">
      <w:pPr>
        <w:spacing w:line="360" w:lineRule="auto"/>
        <w:ind w:firstLine="810"/>
        <w:jc w:val="both"/>
        <w:rPr>
          <w:shd w:val="clear" w:color="auto" w:fill="FFFFFF"/>
        </w:rPr>
      </w:pPr>
      <w:r w:rsidRPr="00877978">
        <w:rPr>
          <w:shd w:val="clear" w:color="auto" w:fill="FFFFFF"/>
        </w:rPr>
        <w:t>Следователно услугите в туризма са тези, които са обвързани преди всичко с престоя на туристите, разбиран в широк смисъл: места за настаняване, изхранвате, туристически транспорт, развлечения, рекреация и т.н.</w:t>
      </w:r>
    </w:p>
    <w:p w14:paraId="406C30FF" w14:textId="77777777" w:rsidR="002C0702" w:rsidRPr="00877978" w:rsidRDefault="003C1973" w:rsidP="002C0702">
      <w:pPr>
        <w:spacing w:line="360" w:lineRule="auto"/>
        <w:ind w:firstLine="810"/>
        <w:jc w:val="both"/>
        <w:rPr>
          <w:lang w:bidi="bg-BG"/>
        </w:rPr>
      </w:pPr>
      <w:r w:rsidRPr="00877978">
        <w:rPr>
          <w:shd w:val="clear" w:color="auto" w:fill="FFFFFF"/>
          <w:lang w:val="ru-RU"/>
        </w:rPr>
        <w:t>Според Н. Цонев „</w:t>
      </w:r>
      <w:r w:rsidRPr="00877978">
        <w:rPr>
          <w:lang w:val="ru-RU" w:bidi="bg-BG"/>
        </w:rPr>
        <w:t xml:space="preserve">Услугата изисква активно участие от страна на производителя и </w:t>
      </w:r>
      <w:r w:rsidRPr="00877978">
        <w:rPr>
          <w:lang w:val="ru-RU" w:bidi="en-US"/>
        </w:rPr>
        <w:t>на</w:t>
      </w:r>
      <w:r w:rsidRPr="00877978">
        <w:rPr>
          <w:lang w:val="ru-RU" w:bidi="bg-BG"/>
        </w:rPr>
        <w:t xml:space="preserve"> потребителя едновременно.“</w:t>
      </w:r>
      <w:r w:rsidR="00A3074F" w:rsidRPr="00877978">
        <w:rPr>
          <w:lang w:val="ru-RU"/>
        </w:rPr>
        <w:t xml:space="preserve"> </w:t>
      </w:r>
      <w:r w:rsidR="004E4655" w:rsidRPr="00877978">
        <w:rPr>
          <w:lang w:val="ru-RU"/>
        </w:rPr>
        <w:t>(</w:t>
      </w:r>
      <w:r w:rsidR="00A3074F" w:rsidRPr="00877978">
        <w:t>Цонев, 2913, с.17</w:t>
      </w:r>
      <w:r w:rsidR="001171B8" w:rsidRPr="00877978">
        <w:rPr>
          <w:lang w:val="ru-RU"/>
        </w:rPr>
        <w:t>)</w:t>
      </w:r>
      <w:r w:rsidR="00A3074F" w:rsidRPr="00877978">
        <w:rPr>
          <w:rStyle w:val="FootnoteReference"/>
          <w:lang w:bidi="bg-BG"/>
        </w:rPr>
        <w:t xml:space="preserve"> </w:t>
      </w:r>
      <w:r w:rsidRPr="00877978">
        <w:rPr>
          <w:lang w:val="ru-RU" w:bidi="bg-BG"/>
        </w:rPr>
        <w:t xml:space="preserve"> Услугата по дефиниция е нематериална, неосезаема и несъхранима, тя е резултат на съвместните усилия на двете страни – производители и потребители. </w:t>
      </w:r>
      <w:r w:rsidRPr="00877978">
        <w:rPr>
          <w:lang w:bidi="bg-BG"/>
        </w:rPr>
        <w:t>Това налага да се обясни и самото понятие „туристически продукт“ от законодателна гледна точка.</w:t>
      </w:r>
    </w:p>
    <w:p w14:paraId="11A078E9" w14:textId="77777777" w:rsidR="003C1973" w:rsidRPr="00877978" w:rsidRDefault="003C1973" w:rsidP="002C0702">
      <w:pPr>
        <w:spacing w:line="360" w:lineRule="auto"/>
        <w:ind w:firstLine="810"/>
        <w:jc w:val="both"/>
        <w:rPr>
          <w:shd w:val="clear" w:color="auto" w:fill="FFFFFF"/>
        </w:rPr>
      </w:pPr>
      <w:r w:rsidRPr="00877978">
        <w:rPr>
          <w:rStyle w:val="Emphasis"/>
          <w:i w:val="0"/>
          <w:iCs w:val="0"/>
          <w:bdr w:val="none" w:sz="0" w:space="0" w:color="auto" w:frame="1"/>
          <w:shd w:val="clear" w:color="auto" w:fill="FFFFFF"/>
          <w:lang w:val="ru-RU"/>
        </w:rPr>
        <w:t xml:space="preserve">Според допълните разпоредби </w:t>
      </w:r>
      <w:r w:rsidR="004E4655" w:rsidRPr="00877978">
        <w:rPr>
          <w:rStyle w:val="Emphasis"/>
          <w:i w:val="0"/>
          <w:iCs w:val="0"/>
          <w:bdr w:val="none" w:sz="0" w:space="0" w:color="auto" w:frame="1"/>
          <w:shd w:val="clear" w:color="auto" w:fill="FFFFFF"/>
          <w:lang w:val="ru-RU"/>
        </w:rPr>
        <w:t>(</w:t>
      </w:r>
      <w:r w:rsidRPr="00877978">
        <w:rPr>
          <w:rStyle w:val="Emphasis"/>
          <w:i w:val="0"/>
          <w:iCs w:val="0"/>
          <w:bdr w:val="none" w:sz="0" w:space="0" w:color="auto" w:frame="1"/>
          <w:shd w:val="clear" w:color="auto" w:fill="FFFFFF"/>
          <w:lang w:val="ru-RU"/>
        </w:rPr>
        <w:t>№66) в Закона за туризма</w:t>
      </w:r>
      <w:r w:rsidR="002C0702" w:rsidRPr="00877978">
        <w:rPr>
          <w:rStyle w:val="Emphasis"/>
          <w:i w:val="0"/>
          <w:iCs w:val="0"/>
          <w:bdr w:val="none" w:sz="0" w:space="0" w:color="auto" w:frame="1"/>
          <w:shd w:val="clear" w:color="auto" w:fill="FFFFFF"/>
          <w:lang w:val="ru-RU"/>
        </w:rPr>
        <w:t xml:space="preserve"> </w:t>
      </w:r>
      <w:r w:rsidR="004E4655" w:rsidRPr="00877978">
        <w:rPr>
          <w:lang w:val="ru-RU"/>
        </w:rPr>
        <w:t>(</w:t>
      </w:r>
      <w:r w:rsidR="002C0702" w:rsidRPr="00877978">
        <w:t xml:space="preserve">Закон за туризма, </w:t>
      </w:r>
      <w:r w:rsidR="002C0702" w:rsidRPr="00877978">
        <w:rPr>
          <w:shd w:val="clear" w:color="auto" w:fill="FFFFFF"/>
          <w:lang w:val="ru-RU"/>
        </w:rPr>
        <w:t>2013г.</w:t>
      </w:r>
      <w:r w:rsidR="001171B8" w:rsidRPr="00877978">
        <w:rPr>
          <w:lang w:val="ru-RU"/>
        </w:rPr>
        <w:t>)</w:t>
      </w:r>
      <w:r w:rsidR="002C0702" w:rsidRPr="00877978">
        <w:rPr>
          <w:lang w:val="ru-RU"/>
        </w:rPr>
        <w:t xml:space="preserve"> </w:t>
      </w:r>
      <w:r w:rsidRPr="00877978">
        <w:rPr>
          <w:bdr w:val="none" w:sz="0" w:space="0" w:color="auto" w:frame="1"/>
          <w:lang w:val="ru-RU"/>
        </w:rPr>
        <w:t>туристически продукт</w:t>
      </w:r>
      <w:r w:rsidR="00275200" w:rsidRPr="00877978">
        <w:t> </w:t>
      </w:r>
      <w:r w:rsidR="00275200" w:rsidRPr="00877978">
        <w:rPr>
          <w:lang w:val="ru-RU"/>
        </w:rPr>
        <w:t xml:space="preserve"> е</w:t>
      </w:r>
      <w:r w:rsidRPr="00877978">
        <w:rPr>
          <w:lang w:val="ru-RU"/>
        </w:rPr>
        <w:t xml:space="preserve"> „съвкупността от специфични стопански дейности и природни и антропогенни условия и ресурси в рамките на определена територия, предлагани и потребявани от туриста по време на неговото пътуване“. </w:t>
      </w:r>
      <w:r w:rsidRPr="00877978">
        <w:t xml:space="preserve">Според това определение туристическият продукт е единство на дейности, условия, ресурси, </w:t>
      </w:r>
      <w:r w:rsidRPr="00877978">
        <w:lastRenderedPageBreak/>
        <w:t>удовлетворени потребности, потребявани по време на  реализацията на туристическата дейност.</w:t>
      </w:r>
    </w:p>
    <w:p w14:paraId="544B470E" w14:textId="77777777" w:rsidR="003C1973" w:rsidRPr="00877978" w:rsidRDefault="003C1973" w:rsidP="003C1973">
      <w:pPr>
        <w:spacing w:line="360" w:lineRule="auto"/>
        <w:jc w:val="both"/>
        <w:rPr>
          <w:shd w:val="clear" w:color="auto" w:fill="FFFFFF"/>
        </w:rPr>
      </w:pPr>
      <w:r w:rsidRPr="00877978">
        <w:rPr>
          <w:shd w:val="clear" w:color="auto" w:fill="FFFFFF"/>
        </w:rPr>
        <w:tab/>
        <w:t>От всички тези особености произтичат и спецификите при дефиниране на целите на програмите за лоялност в туризма.</w:t>
      </w:r>
    </w:p>
    <w:p w14:paraId="66F1B7B4" w14:textId="77777777" w:rsidR="003D0730" w:rsidRPr="00877978" w:rsidRDefault="003C1973" w:rsidP="003D0730">
      <w:pPr>
        <w:spacing w:line="360" w:lineRule="auto"/>
        <w:ind w:firstLine="810"/>
        <w:jc w:val="both"/>
      </w:pPr>
      <w:r w:rsidRPr="00877978">
        <w:t xml:space="preserve">Макар тези програми в общи линии повтарят целите на всички подобни програми, има и специфични особености при тяхното използване. </w:t>
      </w:r>
      <w:r w:rsidRPr="00877978">
        <w:rPr>
          <w:lang w:val="ru-RU"/>
        </w:rPr>
        <w:t xml:space="preserve">Основната цел на </w:t>
      </w:r>
      <w:r w:rsidRPr="00877978">
        <w:t xml:space="preserve">туристическото </w:t>
      </w:r>
      <w:r w:rsidRPr="00877978">
        <w:rPr>
          <w:lang w:val="ru-RU"/>
        </w:rPr>
        <w:t>предприяти</w:t>
      </w:r>
      <w:r w:rsidRPr="00877978">
        <w:t xml:space="preserve">е </w:t>
      </w:r>
      <w:r w:rsidRPr="00877978">
        <w:rPr>
          <w:lang w:val="ru-RU"/>
        </w:rPr>
        <w:t xml:space="preserve">е повишаването на ефективността от неговата дейност. Поради това е необходимо </w:t>
      </w:r>
      <w:r w:rsidRPr="00877978">
        <w:t xml:space="preserve">туристическият </w:t>
      </w:r>
      <w:r w:rsidRPr="00877978">
        <w:rPr>
          <w:lang w:val="ru-RU"/>
        </w:rPr>
        <w:t xml:space="preserve">продукт да се произвежда с минимални разходи. Когато това се постигне, предприятието ще бъде конкурентоспособно. </w:t>
      </w:r>
    </w:p>
    <w:p w14:paraId="62216980" w14:textId="77777777" w:rsidR="003D0730" w:rsidRPr="00877978" w:rsidRDefault="003C1973" w:rsidP="003D0730">
      <w:pPr>
        <w:spacing w:line="360" w:lineRule="auto"/>
        <w:ind w:firstLine="810"/>
        <w:jc w:val="both"/>
      </w:pPr>
      <w:r w:rsidRPr="00877978">
        <w:t>Туристическите ц</w:t>
      </w:r>
      <w:r w:rsidRPr="00877978">
        <w:rPr>
          <w:lang w:val="ru-RU"/>
        </w:rPr>
        <w:t>ели са в пряка връзка с икономическите резултати. При определянето на целите</w:t>
      </w:r>
      <w:r w:rsidRPr="00877978">
        <w:t xml:space="preserve"> в туристическата сфера</w:t>
      </w:r>
      <w:r w:rsidRPr="00877978">
        <w:rPr>
          <w:lang w:val="ru-RU"/>
        </w:rPr>
        <w:t xml:space="preserve"> се използват показателите</w:t>
      </w:r>
      <w:r w:rsidR="00C15D3D">
        <w:rPr>
          <w:lang w:val="ru-RU"/>
        </w:rPr>
        <w:t>:</w:t>
      </w:r>
      <w:r w:rsidRPr="00877978">
        <w:rPr>
          <w:lang w:val="ru-RU"/>
        </w:rPr>
        <w:t xml:space="preserve"> пазарен дял, номенклатура, асортимент, качество на продукта, форми, време, среда на обслужването и др. Показателят за пазарен дял в туризма е ключова метрика, </w:t>
      </w:r>
      <w:r w:rsidRPr="00877978">
        <w:t>чрез която може да се измерва</w:t>
      </w:r>
      <w:r w:rsidRPr="00877978">
        <w:rPr>
          <w:lang w:val="ru-RU"/>
        </w:rPr>
        <w:t xml:space="preserve"> относителния дял на </w:t>
      </w:r>
      <w:r w:rsidRPr="00877978">
        <w:t xml:space="preserve">дадена </w:t>
      </w:r>
      <w:r w:rsidRPr="00877978">
        <w:rPr>
          <w:lang w:val="ru-RU"/>
        </w:rPr>
        <w:t>дестинация в рамките на общия пазар на туризма</w:t>
      </w:r>
      <w:r w:rsidRPr="00877978">
        <w:t xml:space="preserve">, </w:t>
      </w:r>
      <w:r w:rsidRPr="00877978">
        <w:rPr>
          <w:lang w:val="ru-RU"/>
        </w:rPr>
        <w:t xml:space="preserve"> който се определя като </w:t>
      </w:r>
      <w:r w:rsidRPr="00877978">
        <w:t>„</w:t>
      </w:r>
      <w:r w:rsidRPr="00877978">
        <w:rPr>
          <w:lang w:val="ru-RU"/>
        </w:rPr>
        <w:t>оборотен дял на предприятието от годишно реализирания оборот на група от конкуриращи се предприятия или като годишен оборот на предприятието, отнесен към общия годишен потенциал на даден пазар</w:t>
      </w:r>
      <w:r w:rsidRPr="00877978">
        <w:t>“</w:t>
      </w:r>
      <w:r w:rsidRPr="00877978">
        <w:rPr>
          <w:lang w:val="ru-RU"/>
        </w:rPr>
        <w:t>.</w:t>
      </w:r>
      <w:r w:rsidR="002C0702" w:rsidRPr="00877978">
        <w:rPr>
          <w:lang w:val="ru-RU"/>
        </w:rPr>
        <w:t xml:space="preserve"> </w:t>
      </w:r>
      <w:r w:rsidR="004E4655" w:rsidRPr="00877978">
        <w:rPr>
          <w:lang w:val="ru-RU"/>
        </w:rPr>
        <w:t>(</w:t>
      </w:r>
      <w:r w:rsidR="002C0702" w:rsidRPr="00877978">
        <w:t>Карадакова, 2019</w:t>
      </w:r>
      <w:r w:rsidR="001171B8" w:rsidRPr="00877978">
        <w:rPr>
          <w:lang w:val="ru-RU"/>
        </w:rPr>
        <w:t>)</w:t>
      </w:r>
      <w:r w:rsidR="002C0702" w:rsidRPr="00877978">
        <w:rPr>
          <w:rStyle w:val="FootnoteReference"/>
        </w:rPr>
        <w:t xml:space="preserve"> </w:t>
      </w:r>
    </w:p>
    <w:p w14:paraId="36D95008" w14:textId="77777777" w:rsidR="003C1973" w:rsidRPr="00877978" w:rsidRDefault="003C1973" w:rsidP="003D0730">
      <w:pPr>
        <w:spacing w:line="360" w:lineRule="auto"/>
        <w:ind w:firstLine="810"/>
        <w:jc w:val="both"/>
      </w:pPr>
      <w:r w:rsidRPr="00877978">
        <w:t>На този фон н</w:t>
      </w:r>
      <w:r w:rsidRPr="00877978">
        <w:rPr>
          <w:lang w:val="ru-RU"/>
        </w:rPr>
        <w:t xml:space="preserve">еобходимостта от формиране и поддържане на лоялни отношения с клиентите при осъществяването на специфичните туристически дейности е обусловена от </w:t>
      </w:r>
      <w:r w:rsidRPr="00877978">
        <w:t>„</w:t>
      </w:r>
      <w:r w:rsidRPr="00877978">
        <w:rPr>
          <w:lang w:val="ru-RU"/>
        </w:rPr>
        <w:t>насърчаване и улесняване на стратегическите взаимоотношения с клиентите чрез използване на съвременни информационно-комуникационни технологии и Интернет.</w:t>
      </w:r>
      <w:r w:rsidRPr="00877978">
        <w:t>“</w:t>
      </w:r>
      <w:r w:rsidRPr="00877978">
        <w:rPr>
          <w:lang w:val="ru-RU"/>
        </w:rPr>
        <w:t xml:space="preserve"> </w:t>
      </w:r>
      <w:r w:rsidR="004E4655" w:rsidRPr="00877978">
        <w:rPr>
          <w:lang w:val="ru-RU"/>
        </w:rPr>
        <w:t>(</w:t>
      </w:r>
      <w:r w:rsidR="002C0702" w:rsidRPr="00877978">
        <w:t xml:space="preserve">Казанджиева, 2013, </w:t>
      </w:r>
      <w:r w:rsidR="002C0702" w:rsidRPr="00877978">
        <w:rPr>
          <w:shd w:val="clear" w:color="auto" w:fill="F8F9FA"/>
          <w:lang w:val="ru-RU"/>
        </w:rPr>
        <w:t>с. 79 – 91</w:t>
      </w:r>
      <w:r w:rsidR="001171B8" w:rsidRPr="00877978">
        <w:rPr>
          <w:lang w:val="ru-RU"/>
        </w:rPr>
        <w:t>)</w:t>
      </w:r>
      <w:r w:rsidRPr="00877978">
        <w:t xml:space="preserve"> </w:t>
      </w:r>
      <w:r w:rsidR="002C0702" w:rsidRPr="00877978">
        <w:rPr>
          <w:rStyle w:val="FootnoteReference"/>
        </w:rPr>
        <w:t xml:space="preserve"> </w:t>
      </w:r>
    </w:p>
    <w:p w14:paraId="49E01866" w14:textId="77777777" w:rsidR="003C1973" w:rsidRPr="00877978" w:rsidRDefault="003C1973" w:rsidP="003C1973">
      <w:pPr>
        <w:pStyle w:val="Bodytext20"/>
        <w:ind w:firstLine="720"/>
        <w:jc w:val="both"/>
        <w:rPr>
          <w:sz w:val="24"/>
          <w:szCs w:val="24"/>
          <w:lang w:val="bg-BG"/>
        </w:rPr>
      </w:pPr>
      <w:r w:rsidRPr="00877978">
        <w:rPr>
          <w:sz w:val="24"/>
          <w:szCs w:val="24"/>
          <w:lang w:val="ru-RU"/>
        </w:rPr>
        <w:t>Основна</w:t>
      </w:r>
      <w:r w:rsidRPr="00877978">
        <w:rPr>
          <w:sz w:val="24"/>
          <w:szCs w:val="24"/>
          <w:lang w:val="bg-BG"/>
        </w:rPr>
        <w:t>та</w:t>
      </w:r>
      <w:r w:rsidRPr="00877978">
        <w:rPr>
          <w:sz w:val="24"/>
          <w:szCs w:val="24"/>
          <w:lang w:val="ru-RU"/>
        </w:rPr>
        <w:t xml:space="preserve"> цел на програмите за потребителска лоялност е </w:t>
      </w:r>
      <w:r w:rsidRPr="00877978">
        <w:rPr>
          <w:sz w:val="24"/>
          <w:szCs w:val="24"/>
          <w:lang w:val="bg-BG"/>
        </w:rPr>
        <w:t xml:space="preserve">преди всичко </w:t>
      </w:r>
      <w:r w:rsidRPr="00877978">
        <w:rPr>
          <w:sz w:val="24"/>
          <w:szCs w:val="24"/>
          <w:lang w:val="ru-RU"/>
        </w:rPr>
        <w:t xml:space="preserve">задържане на съществуващите потребители </w:t>
      </w:r>
      <w:r w:rsidRPr="00877978">
        <w:rPr>
          <w:sz w:val="24"/>
          <w:szCs w:val="24"/>
          <w:lang w:val="bg-BG"/>
        </w:rPr>
        <w:t xml:space="preserve">и в по-малка степен </w:t>
      </w:r>
      <w:r w:rsidRPr="00877978">
        <w:rPr>
          <w:sz w:val="24"/>
          <w:szCs w:val="24"/>
          <w:lang w:val="ru-RU"/>
        </w:rPr>
        <w:t xml:space="preserve">привличане на нови </w:t>
      </w:r>
      <w:r w:rsidRPr="00877978">
        <w:rPr>
          <w:sz w:val="24"/>
          <w:szCs w:val="24"/>
          <w:lang w:val="bg-BG"/>
        </w:rPr>
        <w:t>клиенти</w:t>
      </w:r>
      <w:r w:rsidRPr="00877978">
        <w:rPr>
          <w:sz w:val="24"/>
          <w:szCs w:val="24"/>
          <w:lang w:val="ru-RU"/>
        </w:rPr>
        <w:t xml:space="preserve">. </w:t>
      </w:r>
    </w:p>
    <w:p w14:paraId="3514E48F" w14:textId="77777777" w:rsidR="003C1973" w:rsidRPr="00877978" w:rsidRDefault="003C1973" w:rsidP="003C1973">
      <w:pPr>
        <w:pStyle w:val="Bodytext20"/>
        <w:ind w:firstLine="720"/>
        <w:jc w:val="both"/>
        <w:rPr>
          <w:sz w:val="24"/>
          <w:szCs w:val="24"/>
          <w:lang w:val="bg-BG"/>
        </w:rPr>
      </w:pPr>
      <w:r w:rsidRPr="00877978">
        <w:rPr>
          <w:sz w:val="24"/>
          <w:szCs w:val="24"/>
          <w:lang w:val="bg-BG"/>
        </w:rPr>
        <w:t xml:space="preserve">Тази генерална цел може да се декомпозира на по-конкретни цели </w:t>
      </w:r>
      <w:r w:rsidRPr="00877978">
        <w:rPr>
          <w:sz w:val="24"/>
          <w:szCs w:val="24"/>
          <w:lang w:val="ru-RU"/>
        </w:rPr>
        <w:t>на програмите за лоялност</w:t>
      </w:r>
      <w:r w:rsidRPr="00877978">
        <w:rPr>
          <w:sz w:val="24"/>
          <w:szCs w:val="24"/>
          <w:lang w:val="bg-BG"/>
        </w:rPr>
        <w:t xml:space="preserve"> в туризма, които са пряко</w:t>
      </w:r>
      <w:r w:rsidRPr="00877978">
        <w:rPr>
          <w:sz w:val="24"/>
          <w:szCs w:val="24"/>
          <w:lang w:val="ru-RU"/>
        </w:rPr>
        <w:t xml:space="preserve"> свързани с водещите количествени и качествени търговски цели на организацията, а именно</w:t>
      </w:r>
      <w:r w:rsidRPr="00877978">
        <w:rPr>
          <w:sz w:val="24"/>
          <w:szCs w:val="24"/>
          <w:lang w:val="bg-BG"/>
        </w:rPr>
        <w:t>:</w:t>
      </w:r>
    </w:p>
    <w:p w14:paraId="7D91242D" w14:textId="77777777" w:rsidR="003C1973" w:rsidRPr="00877978" w:rsidRDefault="003C1973" w:rsidP="00C15D3D">
      <w:pPr>
        <w:pStyle w:val="Bodytext20"/>
        <w:numPr>
          <w:ilvl w:val="0"/>
          <w:numId w:val="19"/>
        </w:numPr>
        <w:ind w:left="1134"/>
        <w:jc w:val="both"/>
        <w:rPr>
          <w:sz w:val="24"/>
          <w:szCs w:val="24"/>
          <w:lang w:val="bg-BG"/>
        </w:rPr>
      </w:pPr>
      <w:r w:rsidRPr="00877978">
        <w:rPr>
          <w:sz w:val="24"/>
          <w:szCs w:val="24"/>
          <w:lang w:val="ru-RU"/>
        </w:rPr>
        <w:t>повишаване на оборота и печалбата</w:t>
      </w:r>
      <w:r w:rsidRPr="00877978">
        <w:rPr>
          <w:sz w:val="24"/>
          <w:szCs w:val="24"/>
          <w:lang w:val="bg-BG"/>
        </w:rPr>
        <w:t>;</w:t>
      </w:r>
    </w:p>
    <w:p w14:paraId="4425D792" w14:textId="77777777" w:rsidR="003C1973" w:rsidRPr="00877978" w:rsidRDefault="003C1973" w:rsidP="00C15D3D">
      <w:pPr>
        <w:pStyle w:val="Bodytext20"/>
        <w:numPr>
          <w:ilvl w:val="0"/>
          <w:numId w:val="19"/>
        </w:numPr>
        <w:ind w:left="1134"/>
        <w:jc w:val="both"/>
        <w:rPr>
          <w:sz w:val="24"/>
          <w:szCs w:val="24"/>
          <w:lang w:val="bg-BG"/>
        </w:rPr>
      </w:pPr>
      <w:r w:rsidRPr="00877978">
        <w:rPr>
          <w:sz w:val="24"/>
          <w:szCs w:val="24"/>
          <w:lang w:val="ru-RU"/>
        </w:rPr>
        <w:t>поддържане на добри взаимоотношения с клиенти</w:t>
      </w:r>
      <w:r w:rsidRPr="00877978">
        <w:rPr>
          <w:sz w:val="24"/>
          <w:szCs w:val="24"/>
          <w:lang w:val="bg-BG"/>
        </w:rPr>
        <w:t>те;</w:t>
      </w:r>
    </w:p>
    <w:p w14:paraId="7ACBD460" w14:textId="77777777" w:rsidR="003C1973" w:rsidRPr="00877978" w:rsidRDefault="003C1973" w:rsidP="00C15D3D">
      <w:pPr>
        <w:pStyle w:val="Bodytext20"/>
        <w:numPr>
          <w:ilvl w:val="0"/>
          <w:numId w:val="19"/>
        </w:numPr>
        <w:ind w:left="1134"/>
        <w:jc w:val="both"/>
        <w:rPr>
          <w:sz w:val="24"/>
          <w:szCs w:val="24"/>
          <w:lang w:val="bg-BG"/>
        </w:rPr>
      </w:pPr>
      <w:r w:rsidRPr="00877978">
        <w:rPr>
          <w:sz w:val="24"/>
          <w:szCs w:val="24"/>
          <w:lang w:val="ru-RU"/>
        </w:rPr>
        <w:t>изграждане на добър имидж</w:t>
      </w:r>
      <w:r w:rsidRPr="00877978">
        <w:rPr>
          <w:sz w:val="24"/>
          <w:szCs w:val="24"/>
          <w:lang w:val="bg-BG"/>
        </w:rPr>
        <w:t xml:space="preserve"> на туристическата организация</w:t>
      </w:r>
      <w:r w:rsidR="00C15D3D">
        <w:rPr>
          <w:sz w:val="24"/>
          <w:szCs w:val="24"/>
          <w:lang w:val="ru-RU"/>
        </w:rPr>
        <w:t>;</w:t>
      </w:r>
      <w:r w:rsidRPr="00877978">
        <w:rPr>
          <w:sz w:val="24"/>
          <w:szCs w:val="24"/>
          <w:lang w:val="ru-RU"/>
        </w:rPr>
        <w:t xml:space="preserve"> </w:t>
      </w:r>
    </w:p>
    <w:p w14:paraId="789F6CFE" w14:textId="77777777" w:rsidR="003C1973" w:rsidRPr="00877978" w:rsidRDefault="003C1973" w:rsidP="00C15D3D">
      <w:pPr>
        <w:pStyle w:val="Bodytext20"/>
        <w:numPr>
          <w:ilvl w:val="0"/>
          <w:numId w:val="19"/>
        </w:numPr>
        <w:ind w:left="1134"/>
        <w:jc w:val="both"/>
        <w:rPr>
          <w:sz w:val="24"/>
          <w:szCs w:val="24"/>
          <w:lang w:val="bg-BG"/>
        </w:rPr>
      </w:pPr>
      <w:r w:rsidRPr="00877978">
        <w:rPr>
          <w:sz w:val="24"/>
          <w:szCs w:val="24"/>
          <w:lang w:val="ru-RU"/>
        </w:rPr>
        <w:t>генериране на база данни за потребителите</w:t>
      </w:r>
      <w:r w:rsidR="00C15D3D">
        <w:rPr>
          <w:sz w:val="24"/>
          <w:szCs w:val="24"/>
          <w:lang w:val="ru-RU"/>
        </w:rPr>
        <w:t>;</w:t>
      </w:r>
      <w:r w:rsidRPr="00877978">
        <w:rPr>
          <w:sz w:val="24"/>
          <w:szCs w:val="24"/>
          <w:lang w:val="ru-RU"/>
        </w:rPr>
        <w:t xml:space="preserve"> </w:t>
      </w:r>
    </w:p>
    <w:p w14:paraId="172551E0" w14:textId="77777777" w:rsidR="003C1973" w:rsidRPr="00877978" w:rsidRDefault="003C1973" w:rsidP="00C15D3D">
      <w:pPr>
        <w:pStyle w:val="Bodytext20"/>
        <w:numPr>
          <w:ilvl w:val="0"/>
          <w:numId w:val="19"/>
        </w:numPr>
        <w:ind w:left="1134"/>
        <w:jc w:val="both"/>
        <w:rPr>
          <w:sz w:val="24"/>
          <w:szCs w:val="24"/>
          <w:lang w:val="bg-BG"/>
        </w:rPr>
      </w:pPr>
      <w:r w:rsidRPr="00877978">
        <w:rPr>
          <w:sz w:val="24"/>
          <w:szCs w:val="24"/>
          <w:lang w:val="ru-RU"/>
        </w:rPr>
        <w:lastRenderedPageBreak/>
        <w:t xml:space="preserve">следене на </w:t>
      </w:r>
      <w:r w:rsidRPr="00877978">
        <w:rPr>
          <w:sz w:val="24"/>
          <w:szCs w:val="24"/>
          <w:lang w:val="bg-BG"/>
        </w:rPr>
        <w:t xml:space="preserve">потребителските </w:t>
      </w:r>
      <w:r w:rsidRPr="00877978">
        <w:rPr>
          <w:sz w:val="24"/>
          <w:szCs w:val="24"/>
          <w:lang w:val="ru-RU"/>
        </w:rPr>
        <w:t>навици за покупка</w:t>
      </w:r>
      <w:r w:rsidRPr="00877978">
        <w:rPr>
          <w:sz w:val="24"/>
          <w:szCs w:val="24"/>
          <w:lang w:val="bg-BG"/>
        </w:rPr>
        <w:t xml:space="preserve"> на туристически продукти и услуги</w:t>
      </w:r>
      <w:r w:rsidRPr="00877978">
        <w:rPr>
          <w:sz w:val="24"/>
          <w:szCs w:val="24"/>
          <w:lang w:val="ru-RU"/>
        </w:rPr>
        <w:t>.</w:t>
      </w:r>
    </w:p>
    <w:p w14:paraId="0DC2ACC2" w14:textId="77777777" w:rsidR="003C1973" w:rsidRPr="00877978" w:rsidRDefault="003C1973" w:rsidP="003C1973">
      <w:pPr>
        <w:pStyle w:val="Bodytext20"/>
        <w:ind w:firstLine="720"/>
        <w:jc w:val="both"/>
        <w:rPr>
          <w:sz w:val="24"/>
          <w:szCs w:val="24"/>
          <w:lang w:val="ru-RU"/>
        </w:rPr>
      </w:pPr>
      <w:r w:rsidRPr="00877978">
        <w:rPr>
          <w:sz w:val="24"/>
          <w:szCs w:val="24"/>
          <w:lang w:val="ru-RU"/>
        </w:rPr>
        <w:t xml:space="preserve">Именно желанието за постигане на тези основни цели на програмите за лоялност ги правят толкова атрактивни за </w:t>
      </w:r>
      <w:r w:rsidRPr="00877978">
        <w:rPr>
          <w:sz w:val="24"/>
          <w:szCs w:val="24"/>
          <w:lang w:val="bg-BG"/>
        </w:rPr>
        <w:t xml:space="preserve">туристическия </w:t>
      </w:r>
      <w:r w:rsidRPr="00877978">
        <w:rPr>
          <w:sz w:val="24"/>
          <w:szCs w:val="24"/>
          <w:lang w:val="ru-RU"/>
        </w:rPr>
        <w:t>бизнес и много използвани като маркетингов инструмент, особено в последните години.</w:t>
      </w:r>
    </w:p>
    <w:p w14:paraId="006A52AA" w14:textId="77777777" w:rsidR="003C1973" w:rsidRPr="00877978" w:rsidRDefault="003C1973" w:rsidP="003C1973">
      <w:pPr>
        <w:pStyle w:val="Bodytext20"/>
        <w:ind w:firstLine="720"/>
        <w:jc w:val="both"/>
        <w:rPr>
          <w:sz w:val="24"/>
          <w:szCs w:val="24"/>
          <w:lang w:val="bg-BG"/>
        </w:rPr>
      </w:pPr>
      <w:r w:rsidRPr="00877978">
        <w:rPr>
          <w:sz w:val="24"/>
          <w:szCs w:val="24"/>
          <w:lang w:val="ru-RU"/>
        </w:rPr>
        <w:t>Програмите за потребителска лоялност</w:t>
      </w:r>
      <w:r w:rsidRPr="00877978">
        <w:rPr>
          <w:sz w:val="24"/>
          <w:szCs w:val="24"/>
          <w:lang w:val="bg-BG"/>
        </w:rPr>
        <w:t xml:space="preserve"> в сферата на туризма</w:t>
      </w:r>
      <w:r w:rsidRPr="00877978">
        <w:rPr>
          <w:sz w:val="24"/>
          <w:szCs w:val="24"/>
          <w:lang w:val="ru-RU"/>
        </w:rPr>
        <w:t xml:space="preserve"> представляват </w:t>
      </w:r>
      <w:r w:rsidRPr="00877978">
        <w:rPr>
          <w:sz w:val="24"/>
          <w:szCs w:val="24"/>
          <w:lang w:val="bg-BG"/>
        </w:rPr>
        <w:t>„</w:t>
      </w:r>
      <w:r w:rsidRPr="00877978">
        <w:rPr>
          <w:sz w:val="24"/>
          <w:szCs w:val="24"/>
          <w:lang w:val="ru-RU"/>
        </w:rPr>
        <w:t>комплекс от действия, целящи осъществяване на последващи продажби, респективно извършване на последващи покупки от потребителите</w:t>
      </w:r>
      <w:r w:rsidRPr="00877978">
        <w:rPr>
          <w:sz w:val="24"/>
          <w:szCs w:val="24"/>
          <w:lang w:val="bg-BG"/>
        </w:rPr>
        <w:t>“</w:t>
      </w:r>
      <w:r w:rsidR="004E4655" w:rsidRPr="00877978">
        <w:rPr>
          <w:sz w:val="24"/>
          <w:szCs w:val="24"/>
          <w:lang w:val="ru-RU"/>
        </w:rPr>
        <w:t>(</w:t>
      </w:r>
      <w:r w:rsidR="002C0702" w:rsidRPr="00877978">
        <w:rPr>
          <w:sz w:val="24"/>
          <w:szCs w:val="24"/>
          <w:lang w:val="ru-RU"/>
        </w:rPr>
        <w:t>Рафаилова,   2010, с.133)</w:t>
      </w:r>
      <w:r w:rsidR="002C0702" w:rsidRPr="00877978">
        <w:rPr>
          <w:sz w:val="24"/>
          <w:szCs w:val="24"/>
          <w:lang w:val="bg-BG"/>
        </w:rPr>
        <w:t xml:space="preserve"> </w:t>
      </w:r>
      <w:r w:rsidRPr="00877978">
        <w:rPr>
          <w:sz w:val="24"/>
          <w:szCs w:val="24"/>
          <w:lang w:val="ru-RU"/>
        </w:rPr>
        <w:t xml:space="preserve">. </w:t>
      </w:r>
      <w:r w:rsidRPr="00877978">
        <w:rPr>
          <w:sz w:val="24"/>
          <w:szCs w:val="24"/>
          <w:lang w:val="bg-BG"/>
        </w:rPr>
        <w:t>Нещо повече,</w:t>
      </w:r>
      <w:r w:rsidRPr="00877978">
        <w:rPr>
          <w:sz w:val="24"/>
          <w:szCs w:val="24"/>
          <w:lang w:val="ru-RU"/>
        </w:rPr>
        <w:t xml:space="preserve"> Г. Рафаилова</w:t>
      </w:r>
      <w:r w:rsidRPr="00877978">
        <w:rPr>
          <w:sz w:val="24"/>
          <w:szCs w:val="24"/>
          <w:lang w:val="bg-BG"/>
        </w:rPr>
        <w:t xml:space="preserve"> изтъква, че л</w:t>
      </w:r>
      <w:r w:rsidRPr="00877978">
        <w:rPr>
          <w:sz w:val="24"/>
          <w:szCs w:val="24"/>
          <w:lang w:val="ru-RU"/>
        </w:rPr>
        <w:t xml:space="preserve">оялните клиенти са </w:t>
      </w:r>
      <w:r w:rsidRPr="00877978">
        <w:rPr>
          <w:sz w:val="24"/>
          <w:szCs w:val="24"/>
          <w:lang w:val="bg-BG"/>
        </w:rPr>
        <w:t xml:space="preserve"> еманация на качества и черти като  „</w:t>
      </w:r>
      <w:r w:rsidRPr="00877978">
        <w:rPr>
          <w:sz w:val="24"/>
          <w:szCs w:val="24"/>
          <w:lang w:val="ru-RU"/>
        </w:rPr>
        <w:t>постоянни, очаровани, приятелски настроени, привличат нови клиенти и носят по-голяма печалба в следствие на по-голям обем покупки</w:t>
      </w:r>
      <w:r w:rsidRPr="00877978">
        <w:rPr>
          <w:sz w:val="24"/>
          <w:szCs w:val="24"/>
          <w:lang w:val="bg-BG"/>
        </w:rPr>
        <w:t>“</w:t>
      </w:r>
      <w:r w:rsidR="004E4655" w:rsidRPr="00877978">
        <w:rPr>
          <w:lang w:val="ru-RU"/>
        </w:rPr>
        <w:t>(</w:t>
      </w:r>
      <w:r w:rsidR="002C0702" w:rsidRPr="00877978">
        <w:rPr>
          <w:lang w:val="ru-RU"/>
        </w:rPr>
        <w:t>Рафаилова.  2010, с.133</w:t>
      </w:r>
      <w:r w:rsidR="001171B8" w:rsidRPr="00877978">
        <w:rPr>
          <w:lang w:val="ru-RU"/>
        </w:rPr>
        <w:t>)</w:t>
      </w:r>
      <w:r w:rsidR="002C0702" w:rsidRPr="00877978">
        <w:rPr>
          <w:sz w:val="24"/>
          <w:szCs w:val="24"/>
          <w:vertAlign w:val="superscript"/>
          <w:lang w:val="bg-BG"/>
        </w:rPr>
        <w:t xml:space="preserve"> </w:t>
      </w:r>
    </w:p>
    <w:p w14:paraId="09F2027A" w14:textId="77777777" w:rsidR="003C1973" w:rsidRPr="00877978" w:rsidRDefault="003C1973" w:rsidP="00EB34A2">
      <w:pPr>
        <w:pStyle w:val="ListParagraph"/>
        <w:spacing w:after="0"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 xml:space="preserve">Лоялността се приема за качествена характеристика на потребителя, тя е отражение на неговата ангажираност </w:t>
      </w:r>
      <w:r w:rsidR="004E4655" w:rsidRPr="00877978">
        <w:rPr>
          <w:rFonts w:ascii="Times New Roman" w:hAnsi="Times New Roman" w:cs="Times New Roman"/>
          <w:sz w:val="24"/>
          <w:szCs w:val="24"/>
          <w:lang w:val="bg-BG"/>
        </w:rPr>
        <w:t>(</w:t>
      </w:r>
      <w:r w:rsidRPr="00877978">
        <w:rPr>
          <w:rFonts w:ascii="Times New Roman" w:hAnsi="Times New Roman" w:cs="Times New Roman"/>
          <w:sz w:val="24"/>
          <w:szCs w:val="24"/>
          <w:lang w:val="bg-BG"/>
        </w:rPr>
        <w:t>емоционална привързаност) към туристическите продукти и услуги. Обвързаността с туристическия продукт и бранда се проявява във всички етапи от жизнения цикъл на клиентската програма за лоялност: привличане, задържане, връщане на изгубен клиент.</w:t>
      </w:r>
      <w:r w:rsidR="001171B8" w:rsidRPr="00877978">
        <w:rPr>
          <w:lang w:val="ru-RU"/>
        </w:rPr>
        <w:t xml:space="preserve"> </w:t>
      </w:r>
      <w:r w:rsidR="004E4655" w:rsidRPr="00877978">
        <w:rPr>
          <w:rFonts w:ascii="Times New Roman" w:hAnsi="Times New Roman" w:cs="Times New Roman"/>
          <w:sz w:val="24"/>
          <w:szCs w:val="24"/>
          <w:lang w:val="ru-RU"/>
        </w:rPr>
        <w:t>(</w:t>
      </w:r>
      <w:r w:rsidR="002C0702" w:rsidRPr="00877978">
        <w:rPr>
          <w:rFonts w:ascii="Times New Roman" w:hAnsi="Times New Roman" w:cs="Times New Roman"/>
          <w:sz w:val="24"/>
          <w:szCs w:val="24"/>
          <w:lang w:val="ru-RU"/>
        </w:rPr>
        <w:t>Рафаилова,   2010, с.133</w:t>
      </w:r>
      <w:r w:rsidR="001171B8" w:rsidRPr="00877978">
        <w:rPr>
          <w:rFonts w:ascii="Times New Roman" w:hAnsi="Times New Roman" w:cs="Times New Roman"/>
          <w:sz w:val="24"/>
          <w:szCs w:val="24"/>
          <w:lang w:val="ru-RU"/>
        </w:rPr>
        <w:t>)</w:t>
      </w:r>
      <w:r w:rsidRPr="00877978">
        <w:rPr>
          <w:rFonts w:ascii="Times New Roman" w:hAnsi="Times New Roman" w:cs="Times New Roman"/>
          <w:sz w:val="24"/>
          <w:szCs w:val="24"/>
          <w:lang w:val="bg-BG"/>
        </w:rPr>
        <w:t xml:space="preserve"> </w:t>
      </w:r>
      <w:r w:rsidR="002C0702" w:rsidRPr="00877978">
        <w:rPr>
          <w:rStyle w:val="FootnoteReference"/>
          <w:rFonts w:ascii="Times New Roman" w:hAnsi="Times New Roman" w:cs="Times New Roman"/>
          <w:sz w:val="24"/>
          <w:szCs w:val="24"/>
          <w:lang w:val="bg-BG"/>
        </w:rPr>
        <w:t xml:space="preserve"> </w:t>
      </w:r>
    </w:p>
    <w:p w14:paraId="2455B713" w14:textId="77777777" w:rsidR="003C1973" w:rsidRPr="00877978" w:rsidRDefault="003C1973" w:rsidP="00EB34A2">
      <w:pPr>
        <w:pStyle w:val="ListParagraph"/>
        <w:spacing w:after="0"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 xml:space="preserve">Потребителското поведение дава представа за протичащите процеси на обработка на информация и вземането на решение за покупка на туристическо пътуване, заедно с основните влияещи фактори и връзките между тях </w:t>
      </w:r>
      <w:r w:rsidR="004E4655" w:rsidRPr="00877978">
        <w:rPr>
          <w:rFonts w:ascii="Times New Roman" w:hAnsi="Times New Roman" w:cs="Times New Roman"/>
          <w:sz w:val="24"/>
          <w:szCs w:val="24"/>
          <w:lang w:val="bg-BG"/>
        </w:rPr>
        <w:t>(</w:t>
      </w:r>
      <w:r w:rsidRPr="00877978">
        <w:rPr>
          <w:rFonts w:ascii="Times New Roman" w:hAnsi="Times New Roman" w:cs="Times New Roman"/>
          <w:sz w:val="24"/>
          <w:szCs w:val="24"/>
          <w:lang w:val="bg-BG"/>
        </w:rPr>
        <w:t xml:space="preserve">вж. фиг. </w:t>
      </w:r>
      <w:r w:rsidR="0078738F" w:rsidRPr="00877978">
        <w:rPr>
          <w:rFonts w:ascii="Times New Roman" w:hAnsi="Times New Roman" w:cs="Times New Roman"/>
          <w:sz w:val="24"/>
          <w:szCs w:val="24"/>
          <w:lang w:val="bg-BG"/>
        </w:rPr>
        <w:t>2.</w:t>
      </w:r>
      <w:r w:rsidRPr="00877978">
        <w:rPr>
          <w:rFonts w:ascii="Times New Roman" w:hAnsi="Times New Roman" w:cs="Times New Roman"/>
          <w:sz w:val="24"/>
          <w:szCs w:val="24"/>
          <w:lang w:val="bg-BG"/>
        </w:rPr>
        <w:t>2).</w:t>
      </w:r>
    </w:p>
    <w:p w14:paraId="075D0E17" w14:textId="77777777" w:rsidR="00D0604C" w:rsidRPr="00877978" w:rsidRDefault="003C1973" w:rsidP="00EB34A2">
      <w:pPr>
        <w:spacing w:line="360" w:lineRule="auto"/>
        <w:ind w:firstLine="709"/>
        <w:jc w:val="both"/>
        <w:rPr>
          <w:iCs/>
          <w:lang w:val="ru-RU"/>
        </w:rPr>
      </w:pPr>
      <w:r w:rsidRPr="00877978">
        <w:rPr>
          <w:iCs/>
          <w:lang w:val="ru-RU"/>
        </w:rPr>
        <w:t>На фигура 2.</w:t>
      </w:r>
      <w:r w:rsidR="001171B8" w:rsidRPr="00877978">
        <w:rPr>
          <w:iCs/>
          <w:lang w:val="ru-RU"/>
        </w:rPr>
        <w:t>2.</w:t>
      </w:r>
      <w:r w:rsidRPr="00877978">
        <w:rPr>
          <w:iCs/>
          <w:lang w:val="ru-RU"/>
        </w:rPr>
        <w:t xml:space="preserve"> са представени факторите, оказващи влияние върху потребителското поведение.</w:t>
      </w:r>
    </w:p>
    <w:p w14:paraId="17F22A57" w14:textId="4EF67B3B" w:rsidR="003C1973" w:rsidRPr="00877978" w:rsidRDefault="00A14663" w:rsidP="003C1973">
      <w:pPr>
        <w:spacing w:line="360" w:lineRule="auto"/>
        <w:ind w:firstLine="709"/>
        <w:jc w:val="both"/>
        <w:rPr>
          <w:iCs/>
        </w:rPr>
      </w:pPr>
      <w:r>
        <w:rPr>
          <w:noProof/>
        </w:rPr>
        <mc:AlternateContent>
          <mc:Choice Requires="wps">
            <w:drawing>
              <wp:anchor distT="0" distB="0" distL="114300" distR="114300" simplePos="0" relativeHeight="251660288" behindDoc="0" locked="0" layoutInCell="1" allowOverlap="1" wp14:anchorId="7BBE7327" wp14:editId="30768C70">
                <wp:simplePos x="0" y="0"/>
                <wp:positionH relativeFrom="column">
                  <wp:posOffset>40640</wp:posOffset>
                </wp:positionH>
                <wp:positionV relativeFrom="paragraph">
                  <wp:posOffset>78740</wp:posOffset>
                </wp:positionV>
                <wp:extent cx="1581150" cy="1022350"/>
                <wp:effectExtent l="0" t="0" r="0" b="6350"/>
                <wp:wrapNone/>
                <wp:docPr id="67"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1022350"/>
                        </a:xfrm>
                        <a:prstGeom prst="ellipse">
                          <a:avLst/>
                        </a:prstGeom>
                        <a:solidFill>
                          <a:srgbClr val="FFFFFF"/>
                        </a:solidFill>
                        <a:ln w="9525">
                          <a:solidFill>
                            <a:srgbClr val="000000"/>
                          </a:solidFill>
                          <a:round/>
                          <a:headEnd/>
                          <a:tailEnd/>
                        </a:ln>
                      </wps:spPr>
                      <wps:txbx>
                        <w:txbxContent>
                          <w:p w14:paraId="310CCB88" w14:textId="77777777" w:rsidR="0019420D" w:rsidRPr="003D0730" w:rsidRDefault="0019420D" w:rsidP="003C1973">
                            <w:pPr>
                              <w:jc w:val="center"/>
                              <w:rPr>
                                <w:b/>
                              </w:rPr>
                            </w:pPr>
                            <w:r w:rsidRPr="003D0730">
                              <w:rPr>
                                <w:b/>
                              </w:rPr>
                              <w:t>КУЛТУРНИ</w:t>
                            </w:r>
                          </w:p>
                        </w:txbxContent>
                      </wps:txbx>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BBE7327" id="Oval 67" o:spid="_x0000_s1031" style="position:absolute;left:0;text-align:left;margin-left:3.2pt;margin-top:6.2pt;width:124.5pt;height: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">
                <v:textbox>
                  <w:txbxContent>
                    <w:p w14:paraId="310CCB88" w14:textId="77777777" w:rsidR="0019420D" w:rsidRPr="003D0730" w:rsidRDefault="0019420D" w:rsidP="003C1973">
                      <w:pPr>
                        <w:jc w:val="center"/>
                        <w:rPr>
                          <w:b/>
                        </w:rPr>
                      </w:pPr>
                      <w:r w:rsidRPr="003D0730">
                        <w:rPr>
                          <w:b/>
                        </w:rPr>
                        <w:t>КУЛТУРНИ</w:t>
                      </w:r>
                    </w:p>
                  </w:txbxContent>
                </v:textbox>
              </v:oval>
            </w:pict>
          </mc:Fallback>
        </mc:AlternateContent>
      </w:r>
      <w:r>
        <w:rPr>
          <w:noProof/>
        </w:rPr>
        <mc:AlternateContent>
          <mc:Choice Requires="wps">
            <w:drawing>
              <wp:anchor distT="0" distB="0" distL="114300" distR="114300" simplePos="0" relativeHeight="251670528" behindDoc="0" locked="0" layoutInCell="1" allowOverlap="1" wp14:anchorId="545492DB" wp14:editId="6CFF9C1D">
                <wp:simplePos x="0" y="0"/>
                <wp:positionH relativeFrom="column">
                  <wp:posOffset>4015740</wp:posOffset>
                </wp:positionH>
                <wp:positionV relativeFrom="paragraph">
                  <wp:posOffset>78740</wp:posOffset>
                </wp:positionV>
                <wp:extent cx="1581150" cy="1022350"/>
                <wp:effectExtent l="0" t="0" r="0" b="6350"/>
                <wp:wrapNone/>
                <wp:docPr id="66"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1022350"/>
                        </a:xfrm>
                        <a:prstGeom prst="ellipse">
                          <a:avLst/>
                        </a:prstGeom>
                        <a:solidFill>
                          <a:srgbClr val="FFFFFF"/>
                        </a:solidFill>
                        <a:ln w="9525">
                          <a:solidFill>
                            <a:srgbClr val="000000"/>
                          </a:solidFill>
                          <a:round/>
                          <a:headEnd/>
                          <a:tailEnd/>
                        </a:ln>
                      </wps:spPr>
                      <wps:txbx>
                        <w:txbxContent>
                          <w:p w14:paraId="4E597A1E" w14:textId="77777777" w:rsidR="0019420D" w:rsidRPr="003D0730" w:rsidRDefault="0019420D" w:rsidP="003C1973">
                            <w:pPr>
                              <w:rPr>
                                <w:b/>
                              </w:rPr>
                            </w:pPr>
                            <w:r w:rsidRPr="003D0730">
                              <w:rPr>
                                <w:b/>
                              </w:rPr>
                              <w:t>СОЦИАЛНИ</w:t>
                            </w:r>
                          </w:p>
                        </w:txbxContent>
                      </wps:txbx>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45492DB" id="Oval 66" o:spid="_x0000_s1032" style="position:absolute;left:0;text-align:left;margin-left:316.2pt;margin-top:6.2pt;width:124.5pt;height:8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">
                <v:textbox>
                  <w:txbxContent>
                    <w:p w14:paraId="4E597A1E" w14:textId="77777777" w:rsidR="0019420D" w:rsidRPr="003D0730" w:rsidRDefault="0019420D" w:rsidP="003C1973">
                      <w:pPr>
                        <w:rPr>
                          <w:b/>
                        </w:rPr>
                      </w:pPr>
                      <w:r w:rsidRPr="003D0730">
                        <w:rPr>
                          <w:b/>
                        </w:rPr>
                        <w:t>СОЦИАЛНИ</w:t>
                      </w:r>
                    </w:p>
                  </w:txbxContent>
                </v:textbox>
              </v:oval>
            </w:pict>
          </mc:Fallback>
        </mc:AlternateContent>
      </w:r>
    </w:p>
    <w:p w14:paraId="404EFA40" w14:textId="77777777" w:rsidR="003C1973" w:rsidRPr="00877978" w:rsidRDefault="003C1973" w:rsidP="003C1973">
      <w:pPr>
        <w:spacing w:line="360" w:lineRule="auto"/>
        <w:ind w:firstLine="709"/>
        <w:jc w:val="both"/>
        <w:rPr>
          <w:lang w:val="ru-RU"/>
        </w:rPr>
      </w:pPr>
    </w:p>
    <w:p w14:paraId="30E332A5" w14:textId="427DA84B" w:rsidR="003C1973" w:rsidRPr="00877978" w:rsidRDefault="00A14663" w:rsidP="003C1973">
      <w:pPr>
        <w:autoSpaceDE w:val="0"/>
        <w:autoSpaceDN w:val="0"/>
        <w:adjustRightInd w:val="0"/>
        <w:spacing w:line="360" w:lineRule="auto"/>
        <w:ind w:right="22"/>
        <w:jc w:val="both"/>
        <w:rPr>
          <w:lang w:eastAsia="tr-TR"/>
        </w:rPr>
      </w:pPr>
      <w:r>
        <w:rPr>
          <w:noProof/>
        </w:rPr>
        <mc:AlternateContent>
          <mc:Choice Requires="wps">
            <w:drawing>
              <wp:anchor distT="0" distB="0" distL="114300" distR="114300" simplePos="0" relativeHeight="251663360" behindDoc="0" locked="0" layoutInCell="1" allowOverlap="1" wp14:anchorId="4B92C6C8" wp14:editId="73092FDA">
                <wp:simplePos x="0" y="0"/>
                <wp:positionH relativeFrom="column">
                  <wp:posOffset>2025015</wp:posOffset>
                </wp:positionH>
                <wp:positionV relativeFrom="paragraph">
                  <wp:posOffset>60960</wp:posOffset>
                </wp:positionV>
                <wp:extent cx="1821180" cy="1238250"/>
                <wp:effectExtent l="0" t="0" r="7620" b="0"/>
                <wp:wrapNone/>
                <wp:docPr id="65"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1180" cy="1238250"/>
                        </a:xfrm>
                        <a:prstGeom prst="ellipse">
                          <a:avLst/>
                        </a:prstGeom>
                        <a:solidFill>
                          <a:srgbClr val="BFBFBF"/>
                        </a:solidFill>
                        <a:ln w="9525">
                          <a:solidFill>
                            <a:srgbClr val="000000"/>
                          </a:solidFill>
                          <a:round/>
                          <a:headEnd/>
                          <a:tailEnd/>
                        </a:ln>
                      </wps:spPr>
                      <wps:txbx>
                        <w:txbxContent>
                          <w:p w14:paraId="2056DE1D" w14:textId="77777777" w:rsidR="0019420D" w:rsidRDefault="0019420D" w:rsidP="003C1973">
                            <w:pPr>
                              <w:jc w:val="center"/>
                            </w:pPr>
                          </w:p>
                          <w:p w14:paraId="3F93C844" w14:textId="77777777" w:rsidR="0019420D" w:rsidRDefault="0019420D" w:rsidP="003C1973">
                            <w:pPr>
                              <w:jc w:val="center"/>
                              <w:rPr>
                                <w:b/>
                              </w:rPr>
                            </w:pPr>
                          </w:p>
                          <w:p w14:paraId="2376A85B" w14:textId="77777777" w:rsidR="0019420D" w:rsidRPr="003D0730" w:rsidRDefault="0019420D" w:rsidP="003C1973">
                            <w:pPr>
                              <w:jc w:val="center"/>
                              <w:rPr>
                                <w:b/>
                              </w:rPr>
                            </w:pPr>
                            <w:r w:rsidRPr="003D0730">
                              <w:rPr>
                                <w:b/>
                              </w:rPr>
                              <w:t>ПОТРЕБИТЕЛ</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92C6C8" id="Oval 65" o:spid="_x0000_s1033" style="position:absolute;left:0;text-align:left;margin-left:159.45pt;margin-top:4.8pt;width:143.4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" fillcolor="#bfbfbf">
                <v:textbox>
                  <w:txbxContent>
                    <w:p w14:paraId="2056DE1D" w14:textId="77777777" w:rsidR="0019420D" w:rsidRDefault="0019420D" w:rsidP="003C1973">
                      <w:pPr>
                        <w:jc w:val="center"/>
                      </w:pPr>
                    </w:p>
                    <w:p w14:paraId="3F93C844" w14:textId="77777777" w:rsidR="0019420D" w:rsidRDefault="0019420D" w:rsidP="003C1973">
                      <w:pPr>
                        <w:jc w:val="center"/>
                        <w:rPr>
                          <w:b/>
                        </w:rPr>
                      </w:pPr>
                    </w:p>
                    <w:p w14:paraId="2376A85B" w14:textId="77777777" w:rsidR="0019420D" w:rsidRPr="003D0730" w:rsidRDefault="0019420D" w:rsidP="003C1973">
                      <w:pPr>
                        <w:jc w:val="center"/>
                        <w:rPr>
                          <w:b/>
                        </w:rPr>
                      </w:pPr>
                      <w:r w:rsidRPr="003D0730">
                        <w:rPr>
                          <w:b/>
                        </w:rPr>
                        <w:t>ПОТРЕБИТЕЛ</w:t>
                      </w:r>
                    </w:p>
                  </w:txbxContent>
                </v:textbox>
              </v:oval>
            </w:pict>
          </mc:Fallback>
        </mc:AlternateContent>
      </w:r>
      <w:r w:rsidR="003C1973" w:rsidRPr="00877978">
        <w:rPr>
          <w:lang w:val="ru-RU" w:eastAsia="tr-TR"/>
        </w:rPr>
        <w:tab/>
      </w:r>
    </w:p>
    <w:p w14:paraId="171AA761" w14:textId="378B9AB6" w:rsidR="003C1973" w:rsidRPr="00877978" w:rsidRDefault="00A14663" w:rsidP="003C1973">
      <w:pPr>
        <w:autoSpaceDE w:val="0"/>
        <w:autoSpaceDN w:val="0"/>
        <w:adjustRightInd w:val="0"/>
        <w:spacing w:line="360" w:lineRule="auto"/>
        <w:ind w:right="22"/>
        <w:jc w:val="both"/>
        <w:rPr>
          <w:lang w:val="ru-RU" w:eastAsia="tr-TR"/>
        </w:rPr>
      </w:pPr>
      <w:r>
        <w:rPr>
          <w:noProof/>
        </w:rPr>
        <mc:AlternateContent>
          <mc:Choice Requires="wps">
            <w:drawing>
              <wp:anchor distT="0" distB="0" distL="114300" distR="114300" simplePos="0" relativeHeight="251671552" behindDoc="0" locked="0" layoutInCell="1" allowOverlap="1" wp14:anchorId="58E0BDB9" wp14:editId="6B1FA1B5">
                <wp:simplePos x="0" y="0"/>
                <wp:positionH relativeFrom="column">
                  <wp:posOffset>789940</wp:posOffset>
                </wp:positionH>
                <wp:positionV relativeFrom="paragraph">
                  <wp:posOffset>163195</wp:posOffset>
                </wp:positionV>
                <wp:extent cx="6350" cy="311150"/>
                <wp:effectExtent l="0" t="0" r="12700" b="12700"/>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3111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5F6049A" id="Straight Arrow Connector 64" o:spid="_x0000_s1026" type="#_x0000_t32" style="position:absolute;margin-left:62.2pt;margin-top:12.85pt;width:.5pt;height:24.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"/>
            </w:pict>
          </mc:Fallback>
        </mc:AlternateContent>
      </w:r>
      <w:r>
        <w:rPr>
          <w:noProof/>
        </w:rPr>
        <mc:AlternateContent>
          <mc:Choice Requires="wps">
            <w:drawing>
              <wp:anchor distT="4294967295" distB="4294967295" distL="114300" distR="114300" simplePos="0" relativeHeight="251673600" behindDoc="0" locked="0" layoutInCell="1" allowOverlap="1" wp14:anchorId="40DB3E98" wp14:editId="3A80ABE3">
                <wp:simplePos x="0" y="0"/>
                <wp:positionH relativeFrom="column">
                  <wp:posOffset>789940</wp:posOffset>
                </wp:positionH>
                <wp:positionV relativeFrom="paragraph">
                  <wp:posOffset>474344</wp:posOffset>
                </wp:positionV>
                <wp:extent cx="1301750" cy="0"/>
                <wp:effectExtent l="0" t="76200" r="0" b="76200"/>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175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09166F1" id="Straight Arrow Connector 63" o:spid="_x0000_s1026" type="#_x0000_t32" style="position:absolute;margin-left:62.2pt;margin-top:37.35pt;width:102.5pt;height:0;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">
                <v:stroke endarrow="block"/>
              </v:shape>
            </w:pict>
          </mc:Fallback>
        </mc:AlternateContent>
      </w:r>
      <w:r>
        <w:rPr>
          <w:noProof/>
        </w:rPr>
        <mc:AlternateContent>
          <mc:Choice Requires="wps">
            <w:drawing>
              <wp:anchor distT="0" distB="0" distL="114299" distR="114299" simplePos="0" relativeHeight="251668480" behindDoc="0" locked="0" layoutInCell="1" allowOverlap="1" wp14:anchorId="35FD25A3" wp14:editId="677C52B0">
                <wp:simplePos x="0" y="0"/>
                <wp:positionH relativeFrom="column">
                  <wp:posOffset>4810124</wp:posOffset>
                </wp:positionH>
                <wp:positionV relativeFrom="paragraph">
                  <wp:posOffset>709295</wp:posOffset>
                </wp:positionV>
                <wp:extent cx="0" cy="209550"/>
                <wp:effectExtent l="0" t="0" r="19050" b="0"/>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AE555B0" id="Straight Arrow Connector 62" o:spid="_x0000_s1026" type="#_x0000_t32" style="position:absolute;margin-left:378.75pt;margin-top:55.85pt;width:0;height:16.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"/>
            </w:pict>
          </mc:Fallback>
        </mc:AlternateContent>
      </w:r>
      <w:r>
        <w:rPr>
          <w:noProof/>
        </w:rPr>
        <mc:AlternateContent>
          <mc:Choice Requires="wps">
            <w:drawing>
              <wp:anchor distT="4294967295" distB="4294967295" distL="114300" distR="114300" simplePos="0" relativeHeight="251664384" behindDoc="0" locked="0" layoutInCell="1" allowOverlap="1" wp14:anchorId="4B999E94" wp14:editId="0089B27F">
                <wp:simplePos x="0" y="0"/>
                <wp:positionH relativeFrom="column">
                  <wp:posOffset>3717290</wp:posOffset>
                </wp:positionH>
                <wp:positionV relativeFrom="paragraph">
                  <wp:posOffset>677544</wp:posOffset>
                </wp:positionV>
                <wp:extent cx="1092835" cy="0"/>
                <wp:effectExtent l="38100" t="76200" r="0" b="7620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283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4715D70" id="Straight Arrow Connector 61" o:spid="_x0000_s1026" type="#_x0000_t32" style="position:absolute;margin-left:292.7pt;margin-top:53.35pt;width:86.05pt;height:0;flip:x;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">
                <v:stroke endarrow="block"/>
              </v:shape>
            </w:pict>
          </mc:Fallback>
        </mc:AlternateContent>
      </w:r>
      <w:r>
        <w:rPr>
          <w:noProof/>
        </w:rPr>
        <mc:AlternateContent>
          <mc:Choice Requires="wps">
            <w:drawing>
              <wp:anchor distT="0" distB="0" distL="114300" distR="114300" simplePos="0" relativeHeight="251661312" behindDoc="0" locked="0" layoutInCell="1" allowOverlap="1" wp14:anchorId="5F656EBA" wp14:editId="4D7F6035">
                <wp:simplePos x="0" y="0"/>
                <wp:positionH relativeFrom="column">
                  <wp:posOffset>-34290</wp:posOffset>
                </wp:positionH>
                <wp:positionV relativeFrom="paragraph">
                  <wp:posOffset>868045</wp:posOffset>
                </wp:positionV>
                <wp:extent cx="1878965" cy="1117600"/>
                <wp:effectExtent l="0" t="0" r="6985" b="6350"/>
                <wp:wrapNone/>
                <wp:docPr id="60"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8965" cy="1117600"/>
                        </a:xfrm>
                        <a:prstGeom prst="ellipse">
                          <a:avLst/>
                        </a:prstGeom>
                        <a:solidFill>
                          <a:srgbClr val="FFFFFF"/>
                        </a:solidFill>
                        <a:ln w="9525">
                          <a:solidFill>
                            <a:srgbClr val="000000"/>
                          </a:solidFill>
                          <a:round/>
                          <a:headEnd/>
                          <a:tailEnd/>
                        </a:ln>
                      </wps:spPr>
                      <wps:txbx>
                        <w:txbxContent>
                          <w:p w14:paraId="272419E2" w14:textId="77777777" w:rsidR="0019420D" w:rsidRPr="003D0730" w:rsidRDefault="0019420D" w:rsidP="003C1973">
                            <w:pPr>
                              <w:jc w:val="center"/>
                              <w:rPr>
                                <w:b/>
                              </w:rPr>
                            </w:pPr>
                            <w:r w:rsidRPr="003D0730">
                              <w:rPr>
                                <w:b/>
                              </w:rPr>
                              <w:t>ЛИЧНОСТНИ</w:t>
                            </w:r>
                          </w:p>
                        </w:txbxContent>
                      </wps:txbx>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F656EBA" id="Oval 60" o:spid="_x0000_s1034" style="position:absolute;left:0;text-align:left;margin-left:-2.7pt;margin-top:68.35pt;width:147.95pt;height: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">
                <v:textbox>
                  <w:txbxContent>
                    <w:p w14:paraId="272419E2" w14:textId="77777777" w:rsidR="0019420D" w:rsidRPr="003D0730" w:rsidRDefault="0019420D" w:rsidP="003C1973">
                      <w:pPr>
                        <w:jc w:val="center"/>
                        <w:rPr>
                          <w:b/>
                        </w:rPr>
                      </w:pPr>
                      <w:r w:rsidRPr="003D0730">
                        <w:rPr>
                          <w:b/>
                        </w:rPr>
                        <w:t>ЛИЧНОСТНИ</w:t>
                      </w:r>
                    </w:p>
                  </w:txbxContent>
                </v:textbox>
              </v:oval>
            </w:pict>
          </mc:Fallback>
        </mc:AlternateContent>
      </w:r>
      <w:r>
        <w:rPr>
          <w:noProof/>
        </w:rPr>
        <mc:AlternateContent>
          <mc:Choice Requires="wps">
            <w:drawing>
              <wp:anchor distT="0" distB="0" distL="114300" distR="114300" simplePos="0" relativeHeight="251675648" behindDoc="0" locked="0" layoutInCell="1" allowOverlap="1" wp14:anchorId="5155C30A" wp14:editId="17EBF54D">
                <wp:simplePos x="0" y="0"/>
                <wp:positionH relativeFrom="column">
                  <wp:posOffset>796925</wp:posOffset>
                </wp:positionH>
                <wp:positionV relativeFrom="paragraph">
                  <wp:posOffset>677545</wp:posOffset>
                </wp:positionV>
                <wp:extent cx="1358265" cy="31750"/>
                <wp:effectExtent l="0" t="0" r="0" b="6350"/>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58265" cy="317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1B2D513" id="Straight Arrow Connector 59" o:spid="_x0000_s1026" type="#_x0000_t32" style="position:absolute;margin-left:62.75pt;margin-top:53.35pt;width:106.95pt;height:2.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"/>
            </w:pict>
          </mc:Fallback>
        </mc:AlternateContent>
      </w:r>
      <w:r>
        <w:rPr>
          <w:noProof/>
        </w:rPr>
        <mc:AlternateContent>
          <mc:Choice Requires="wps">
            <w:drawing>
              <wp:anchor distT="0" distB="0" distL="114300" distR="114300" simplePos="0" relativeHeight="251676672" behindDoc="0" locked="0" layoutInCell="1" allowOverlap="1" wp14:anchorId="62283EEE" wp14:editId="440A6D8B">
                <wp:simplePos x="0" y="0"/>
                <wp:positionH relativeFrom="column">
                  <wp:posOffset>789940</wp:posOffset>
                </wp:positionH>
                <wp:positionV relativeFrom="paragraph">
                  <wp:posOffset>677545</wp:posOffset>
                </wp:positionV>
                <wp:extent cx="6985" cy="190500"/>
                <wp:effectExtent l="76200" t="0" r="50165" b="38100"/>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1905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D386E43" id="Straight Arrow Connector 58" o:spid="_x0000_s1026" type="#_x0000_t32" style="position:absolute;margin-left:62.2pt;margin-top:53.35pt;width:.55pt;height: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">
                <v:stroke endarrow="block"/>
              </v:shape>
            </w:pict>
          </mc:Fallback>
        </mc:AlternateContent>
      </w:r>
      <w:r>
        <w:rPr>
          <w:noProof/>
        </w:rPr>
        <mc:AlternateContent>
          <mc:Choice Requires="wps">
            <w:drawing>
              <wp:anchor distT="0" distB="0" distL="114300" distR="114300" simplePos="0" relativeHeight="251665408" behindDoc="0" locked="0" layoutInCell="1" allowOverlap="1" wp14:anchorId="3D032AAB" wp14:editId="6234B1D9">
                <wp:simplePos x="0" y="0"/>
                <wp:positionH relativeFrom="column">
                  <wp:posOffset>2898140</wp:posOffset>
                </wp:positionH>
                <wp:positionV relativeFrom="paragraph">
                  <wp:posOffset>986790</wp:posOffset>
                </wp:positionV>
                <wp:extent cx="12700" cy="408305"/>
                <wp:effectExtent l="0" t="0" r="6350" b="1079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40830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A4732D0" id="Straight Arrow Connector 57" o:spid="_x0000_s1026" type="#_x0000_t32" style="position:absolute;margin-left:228.2pt;margin-top:77.7pt;width:1pt;height:32.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"/>
            </w:pict>
          </mc:Fallback>
        </mc:AlternateContent>
      </w:r>
      <w:r>
        <w:rPr>
          <w:noProof/>
        </w:rPr>
        <mc:AlternateContent>
          <mc:Choice Requires="wps">
            <w:drawing>
              <wp:anchor distT="0" distB="0" distL="114300" distR="114300" simplePos="0" relativeHeight="251677696" behindDoc="0" locked="0" layoutInCell="1" allowOverlap="1" wp14:anchorId="3D88C5C7" wp14:editId="77835149">
                <wp:simplePos x="0" y="0"/>
                <wp:positionH relativeFrom="column">
                  <wp:posOffset>4803140</wp:posOffset>
                </wp:positionH>
                <wp:positionV relativeFrom="paragraph">
                  <wp:posOffset>163195</wp:posOffset>
                </wp:positionV>
                <wp:extent cx="6350" cy="234950"/>
                <wp:effectExtent l="0" t="0" r="12700" b="12700"/>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23495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80548C1" id="Straight Arrow Connector 56" o:spid="_x0000_s1026" type="#_x0000_t32" style="position:absolute;margin-left:378.2pt;margin-top:12.85pt;width:.5pt;height:1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"/>
            </w:pict>
          </mc:Fallback>
        </mc:AlternateContent>
      </w:r>
      <w:r>
        <w:rPr>
          <w:noProof/>
        </w:rPr>
        <mc:AlternateContent>
          <mc:Choice Requires="wps">
            <w:drawing>
              <wp:anchor distT="4294967295" distB="4294967295" distL="114300" distR="114300" simplePos="0" relativeHeight="251666432" behindDoc="0" locked="0" layoutInCell="1" allowOverlap="1" wp14:anchorId="43182D19" wp14:editId="23A309B6">
                <wp:simplePos x="0" y="0"/>
                <wp:positionH relativeFrom="column">
                  <wp:posOffset>3846195</wp:posOffset>
                </wp:positionH>
                <wp:positionV relativeFrom="paragraph">
                  <wp:posOffset>398144</wp:posOffset>
                </wp:positionV>
                <wp:extent cx="956945" cy="0"/>
                <wp:effectExtent l="38100" t="76200" r="0" b="7620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694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CF11FC6" id="Straight Arrow Connector 55" o:spid="_x0000_s1026" type="#_x0000_t32" style="position:absolute;margin-left:302.85pt;margin-top:31.35pt;width:75.35pt;height:0;flip:x;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">
                <v:stroke endarrow="block"/>
              </v:shape>
            </w:pict>
          </mc:Fallback>
        </mc:AlternateContent>
      </w:r>
      <w:r w:rsidR="003C1973" w:rsidRPr="00877978">
        <w:rPr>
          <w:lang w:val="ru-RU" w:eastAsia="tr-TR"/>
        </w:rPr>
        <w:tab/>
      </w:r>
    </w:p>
    <w:p w14:paraId="7493F9FE" w14:textId="77777777" w:rsidR="003C1973" w:rsidRPr="00877978" w:rsidRDefault="003C1973" w:rsidP="003C1973">
      <w:pPr>
        <w:autoSpaceDE w:val="0"/>
        <w:autoSpaceDN w:val="0"/>
        <w:adjustRightInd w:val="0"/>
        <w:spacing w:line="360" w:lineRule="auto"/>
        <w:ind w:right="22"/>
        <w:jc w:val="both"/>
        <w:rPr>
          <w:lang w:val="ru-RU" w:eastAsia="tr-TR"/>
        </w:rPr>
      </w:pPr>
      <w:r w:rsidRPr="00877978">
        <w:rPr>
          <w:lang w:val="ru-RU" w:eastAsia="tr-TR"/>
        </w:rPr>
        <w:tab/>
      </w:r>
    </w:p>
    <w:p w14:paraId="6BEA8998" w14:textId="356CE008" w:rsidR="003C1973" w:rsidRPr="00877978" w:rsidRDefault="00A14663" w:rsidP="003C1973">
      <w:pPr>
        <w:autoSpaceDE w:val="0"/>
        <w:autoSpaceDN w:val="0"/>
        <w:adjustRightInd w:val="0"/>
        <w:spacing w:line="360" w:lineRule="auto"/>
        <w:ind w:right="22"/>
        <w:jc w:val="both"/>
        <w:rPr>
          <w:lang w:val="ru-RU" w:eastAsia="tr-TR"/>
        </w:rPr>
      </w:pPr>
      <w:r>
        <w:rPr>
          <w:noProof/>
        </w:rPr>
        <mc:AlternateContent>
          <mc:Choice Requires="wps">
            <w:drawing>
              <wp:anchor distT="0" distB="0" distL="114300" distR="114300" simplePos="0" relativeHeight="251667456" behindDoc="0" locked="0" layoutInCell="1" allowOverlap="1" wp14:anchorId="1186EEB4" wp14:editId="0C305656">
                <wp:simplePos x="0" y="0"/>
                <wp:positionH relativeFrom="column">
                  <wp:posOffset>794385</wp:posOffset>
                </wp:positionH>
                <wp:positionV relativeFrom="paragraph">
                  <wp:posOffset>107950</wp:posOffset>
                </wp:positionV>
                <wp:extent cx="5080" cy="133350"/>
                <wp:effectExtent l="0" t="0" r="13970" b="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80" cy="133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B3E771E" id="Straight Connector 54"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5pt,8.5pt" to="62.9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" strokecolor="#4472c4 [3204]" strokeweight=".5pt">
                <v:stroke joinstyle="miter"/>
                <o:lock v:ext="edit" shapetype="f"/>
              </v:line>
            </w:pict>
          </mc:Fallback>
        </mc:AlternateContent>
      </w:r>
    </w:p>
    <w:p w14:paraId="1FAD8408" w14:textId="6517E549" w:rsidR="003C1973" w:rsidRPr="00877978" w:rsidRDefault="00A14663" w:rsidP="003C1973">
      <w:pPr>
        <w:autoSpaceDE w:val="0"/>
        <w:autoSpaceDN w:val="0"/>
        <w:adjustRightInd w:val="0"/>
        <w:spacing w:line="360" w:lineRule="auto"/>
        <w:ind w:right="22"/>
        <w:jc w:val="both"/>
        <w:rPr>
          <w:lang w:val="ru-RU" w:eastAsia="tr-TR"/>
        </w:rPr>
      </w:pPr>
      <w:r>
        <w:rPr>
          <w:noProof/>
        </w:rPr>
        <mc:AlternateContent>
          <mc:Choice Requires="wps">
            <w:drawing>
              <wp:anchor distT="0" distB="0" distL="114300" distR="114300" simplePos="0" relativeHeight="251669504" behindDoc="0" locked="0" layoutInCell="1" allowOverlap="1" wp14:anchorId="008021F9" wp14:editId="3BA286BD">
                <wp:simplePos x="0" y="0"/>
                <wp:positionH relativeFrom="column">
                  <wp:posOffset>3672205</wp:posOffset>
                </wp:positionH>
                <wp:positionV relativeFrom="paragraph">
                  <wp:posOffset>43180</wp:posOffset>
                </wp:positionV>
                <wp:extent cx="2400300" cy="1050290"/>
                <wp:effectExtent l="0" t="0" r="0" b="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1050290"/>
                        </a:xfrm>
                        <a:prstGeom prst="ellipse">
                          <a:avLst/>
                        </a:prstGeom>
                        <a:solidFill>
                          <a:srgbClr val="FFFFFF"/>
                        </a:solidFill>
                        <a:ln w="9525">
                          <a:solidFill>
                            <a:srgbClr val="000000"/>
                          </a:solidFill>
                          <a:round/>
                          <a:headEnd/>
                          <a:tailEnd/>
                        </a:ln>
                      </wps:spPr>
                      <wps:txbx>
                        <w:txbxContent>
                          <w:p w14:paraId="6F7F94FE" w14:textId="77777777" w:rsidR="0019420D" w:rsidRPr="003D0730" w:rsidRDefault="0019420D" w:rsidP="003C1973">
                            <w:pPr>
                              <w:jc w:val="center"/>
                              <w:rPr>
                                <w:b/>
                              </w:rPr>
                            </w:pPr>
                            <w:r w:rsidRPr="003D0730">
                              <w:rPr>
                                <w:b/>
                              </w:rPr>
                              <w:t>ПСИХОЛОГИЧЕСКИ</w:t>
                            </w:r>
                          </w:p>
                        </w:txbxContent>
                      </wps:txbx>
                      <wps:bodyPr rot="0" vertOverflow="clip" horzOverflow="clip" vert="horz" wrap="square" lIns="36000" tIns="45720" rIns="3600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08021F9" id="Oval 11" o:spid="_x0000_s1035" style="position:absolute;left:0;text-align:left;margin-left:289.15pt;margin-top:3.4pt;width:189pt;height:8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">
                <v:textbox inset="1mm,,1mm">
                  <w:txbxContent>
                    <w:p w14:paraId="6F7F94FE" w14:textId="77777777" w:rsidR="0019420D" w:rsidRPr="003D0730" w:rsidRDefault="0019420D" w:rsidP="003C1973">
                      <w:pPr>
                        <w:jc w:val="center"/>
                        <w:rPr>
                          <w:b/>
                        </w:rPr>
                      </w:pPr>
                      <w:r w:rsidRPr="003D0730">
                        <w:rPr>
                          <w:b/>
                        </w:rPr>
                        <w:t>ПСИХОЛОГИЧЕСКИ</w:t>
                      </w:r>
                    </w:p>
                  </w:txbxContent>
                </v:textbox>
              </v:oval>
            </w:pict>
          </mc:Fallback>
        </mc:AlternateContent>
      </w:r>
    </w:p>
    <w:p w14:paraId="5EAEEB77" w14:textId="77777777" w:rsidR="003C1973" w:rsidRPr="00877978" w:rsidRDefault="003C1973" w:rsidP="003C1973">
      <w:pPr>
        <w:autoSpaceDE w:val="0"/>
        <w:autoSpaceDN w:val="0"/>
        <w:adjustRightInd w:val="0"/>
        <w:spacing w:line="360" w:lineRule="auto"/>
        <w:ind w:right="22"/>
        <w:jc w:val="both"/>
        <w:rPr>
          <w:lang w:val="ru-RU" w:eastAsia="tr-TR"/>
        </w:rPr>
      </w:pPr>
    </w:p>
    <w:p w14:paraId="778C15C9" w14:textId="1CF88596" w:rsidR="003C1973" w:rsidRPr="00877978" w:rsidRDefault="00A14663" w:rsidP="003C1973">
      <w:pPr>
        <w:autoSpaceDE w:val="0"/>
        <w:autoSpaceDN w:val="0"/>
        <w:adjustRightInd w:val="0"/>
        <w:spacing w:line="360" w:lineRule="auto"/>
        <w:ind w:right="22"/>
        <w:jc w:val="both"/>
        <w:rPr>
          <w:lang w:val="ru-RU" w:eastAsia="tr-TR"/>
        </w:rPr>
      </w:pPr>
      <w:r>
        <w:rPr>
          <w:noProof/>
        </w:rPr>
        <mc:AlternateContent>
          <mc:Choice Requires="wps">
            <w:drawing>
              <wp:anchor distT="0" distB="0" distL="114300" distR="114300" simplePos="0" relativeHeight="251662336" behindDoc="0" locked="0" layoutInCell="1" allowOverlap="1" wp14:anchorId="4EA3F1DF" wp14:editId="3388AA42">
                <wp:simplePos x="0" y="0"/>
                <wp:positionH relativeFrom="column">
                  <wp:posOffset>1844675</wp:posOffset>
                </wp:positionH>
                <wp:positionV relativeFrom="paragraph">
                  <wp:posOffset>3810</wp:posOffset>
                </wp:positionV>
                <wp:extent cx="2035175" cy="1022350"/>
                <wp:effectExtent l="0" t="0" r="3175" b="63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5175" cy="1022350"/>
                        </a:xfrm>
                        <a:prstGeom prst="ellipse">
                          <a:avLst/>
                        </a:prstGeom>
                        <a:solidFill>
                          <a:srgbClr val="FFFFFF"/>
                        </a:solidFill>
                        <a:ln w="9525">
                          <a:solidFill>
                            <a:srgbClr val="000000"/>
                          </a:solidFill>
                          <a:round/>
                          <a:headEnd/>
                          <a:tailEnd/>
                        </a:ln>
                      </wps:spPr>
                      <wps:txbx>
                        <w:txbxContent>
                          <w:p w14:paraId="36AC52F7" w14:textId="77777777" w:rsidR="0019420D" w:rsidRPr="003D0730" w:rsidRDefault="0019420D" w:rsidP="003C1973">
                            <w:pPr>
                              <w:jc w:val="center"/>
                              <w:rPr>
                                <w:b/>
                              </w:rPr>
                            </w:pPr>
                            <w:r w:rsidRPr="003D0730">
                              <w:rPr>
                                <w:b/>
                              </w:rPr>
                              <w:t>СИТУАЦИОННИ</w:t>
                            </w:r>
                          </w:p>
                        </w:txbxContent>
                      </wps:txbx>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EA3F1DF" id="Oval 10" o:spid="_x0000_s1036" style="position:absolute;left:0;text-align:left;margin-left:145.25pt;margin-top:.3pt;width:160.25pt;height: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">
                <v:textbox>
                  <w:txbxContent>
                    <w:p w14:paraId="36AC52F7" w14:textId="77777777" w:rsidR="0019420D" w:rsidRPr="003D0730" w:rsidRDefault="0019420D" w:rsidP="003C1973">
                      <w:pPr>
                        <w:jc w:val="center"/>
                        <w:rPr>
                          <w:b/>
                        </w:rPr>
                      </w:pPr>
                      <w:r w:rsidRPr="003D0730">
                        <w:rPr>
                          <w:b/>
                        </w:rPr>
                        <w:t>СИТУАЦИОННИ</w:t>
                      </w:r>
                    </w:p>
                  </w:txbxContent>
                </v:textbox>
              </v:oval>
            </w:pict>
          </mc:Fallback>
        </mc:AlternateContent>
      </w:r>
    </w:p>
    <w:p w14:paraId="542CACE4" w14:textId="77777777" w:rsidR="00BB582A" w:rsidRPr="00877978" w:rsidRDefault="00BB582A" w:rsidP="00D50E4A">
      <w:pPr>
        <w:autoSpaceDE w:val="0"/>
        <w:autoSpaceDN w:val="0"/>
        <w:adjustRightInd w:val="0"/>
        <w:spacing w:line="360" w:lineRule="auto"/>
        <w:ind w:right="22"/>
        <w:rPr>
          <w:b/>
          <w:lang w:val="ru-RU" w:eastAsia="tr-TR"/>
        </w:rPr>
      </w:pPr>
    </w:p>
    <w:p w14:paraId="50F17DD2" w14:textId="77777777" w:rsidR="00D0604C" w:rsidRDefault="00D0604C" w:rsidP="003C1973">
      <w:pPr>
        <w:autoSpaceDE w:val="0"/>
        <w:autoSpaceDN w:val="0"/>
        <w:adjustRightInd w:val="0"/>
        <w:spacing w:line="360" w:lineRule="auto"/>
        <w:ind w:right="22"/>
        <w:jc w:val="center"/>
        <w:rPr>
          <w:b/>
          <w:lang w:val="ru-RU" w:eastAsia="tr-TR"/>
        </w:rPr>
      </w:pPr>
    </w:p>
    <w:p w14:paraId="5B74B6B5" w14:textId="77777777" w:rsidR="00D0604C" w:rsidRDefault="00D0604C" w:rsidP="003C1973">
      <w:pPr>
        <w:autoSpaceDE w:val="0"/>
        <w:autoSpaceDN w:val="0"/>
        <w:adjustRightInd w:val="0"/>
        <w:spacing w:line="360" w:lineRule="auto"/>
        <w:ind w:right="22"/>
        <w:jc w:val="center"/>
        <w:rPr>
          <w:b/>
          <w:lang w:val="ru-RU" w:eastAsia="tr-TR"/>
        </w:rPr>
      </w:pPr>
    </w:p>
    <w:p w14:paraId="27921A4B" w14:textId="77777777" w:rsidR="00D0604C" w:rsidRDefault="00D0604C" w:rsidP="003C1973">
      <w:pPr>
        <w:autoSpaceDE w:val="0"/>
        <w:autoSpaceDN w:val="0"/>
        <w:adjustRightInd w:val="0"/>
        <w:spacing w:line="360" w:lineRule="auto"/>
        <w:ind w:right="22"/>
        <w:jc w:val="center"/>
        <w:rPr>
          <w:b/>
          <w:lang w:val="ru-RU" w:eastAsia="tr-TR"/>
        </w:rPr>
      </w:pPr>
    </w:p>
    <w:p w14:paraId="2B076F3D" w14:textId="77777777" w:rsidR="003C1973" w:rsidRPr="00877978" w:rsidRDefault="003C1973" w:rsidP="003C1973">
      <w:pPr>
        <w:autoSpaceDE w:val="0"/>
        <w:autoSpaceDN w:val="0"/>
        <w:adjustRightInd w:val="0"/>
        <w:spacing w:line="360" w:lineRule="auto"/>
        <w:ind w:right="22"/>
        <w:jc w:val="center"/>
        <w:rPr>
          <w:b/>
          <w:lang w:val="ru-RU" w:eastAsia="tr-TR"/>
        </w:rPr>
      </w:pPr>
      <w:r w:rsidRPr="00877978">
        <w:rPr>
          <w:b/>
          <w:lang w:val="ru-RU" w:eastAsia="tr-TR"/>
        </w:rPr>
        <w:t>Фиг. 2.</w:t>
      </w:r>
      <w:r w:rsidR="001171B8" w:rsidRPr="00877978">
        <w:rPr>
          <w:b/>
          <w:lang w:val="ru-RU" w:eastAsia="tr-TR"/>
        </w:rPr>
        <w:t xml:space="preserve">2. </w:t>
      </w:r>
      <w:r w:rsidRPr="00877978">
        <w:rPr>
          <w:b/>
          <w:lang w:val="ru-RU" w:eastAsia="tr-TR"/>
        </w:rPr>
        <w:t>Фактори, влияещи върху потребителското поведение</w:t>
      </w:r>
    </w:p>
    <w:p w14:paraId="57432F48" w14:textId="77777777" w:rsidR="003C1973" w:rsidRPr="00877978" w:rsidRDefault="003C1973" w:rsidP="001171B8">
      <w:pPr>
        <w:pStyle w:val="ListParagraph"/>
        <w:spacing w:after="0" w:line="360" w:lineRule="auto"/>
        <w:ind w:left="709"/>
        <w:jc w:val="center"/>
        <w:rPr>
          <w:rFonts w:ascii="Times New Roman" w:hAnsi="Times New Roman" w:cs="Times New Roman"/>
          <w:sz w:val="24"/>
          <w:szCs w:val="24"/>
          <w:lang w:val="bg-BG"/>
        </w:rPr>
      </w:pPr>
      <w:r w:rsidRPr="00877978">
        <w:rPr>
          <w:rFonts w:ascii="Times New Roman" w:eastAsia="Times New Roman" w:hAnsi="Times New Roman" w:cs="Times New Roman"/>
          <w:b/>
          <w:bCs/>
          <w:sz w:val="24"/>
          <w:szCs w:val="24"/>
          <w:lang w:val="ru-RU" w:eastAsia="tr-TR"/>
        </w:rPr>
        <w:t>Източник:</w:t>
      </w:r>
      <w:r w:rsidRPr="00877978">
        <w:rPr>
          <w:rFonts w:ascii="Times New Roman" w:eastAsia="Times New Roman" w:hAnsi="Times New Roman" w:cs="Times New Roman"/>
          <w:sz w:val="24"/>
          <w:szCs w:val="24"/>
          <w:lang w:val="ru-RU" w:eastAsia="tr-TR"/>
        </w:rPr>
        <w:t xml:space="preserve"> </w:t>
      </w:r>
      <w:r w:rsidRPr="00877978">
        <w:rPr>
          <w:rFonts w:ascii="Times New Roman" w:eastAsia="Times New Roman" w:hAnsi="Times New Roman" w:cs="Times New Roman"/>
          <w:bCs/>
          <w:sz w:val="24"/>
          <w:szCs w:val="24"/>
          <w:lang w:val="bg-BG" w:eastAsia="tr-TR"/>
        </w:rPr>
        <w:t xml:space="preserve">По </w:t>
      </w:r>
      <w:r w:rsidR="004E4655" w:rsidRPr="00877978">
        <w:rPr>
          <w:rFonts w:ascii="Times New Roman" w:eastAsia="Times New Roman" w:hAnsi="Times New Roman" w:cs="Times New Roman"/>
          <w:bCs/>
          <w:sz w:val="24"/>
          <w:szCs w:val="24"/>
          <w:lang w:val="bg-BG" w:eastAsia="tr-TR"/>
        </w:rPr>
        <w:t>(</w:t>
      </w:r>
      <w:r w:rsidRPr="00877978">
        <w:rPr>
          <w:rFonts w:ascii="Times New Roman" w:hAnsi="Times New Roman" w:cs="Times New Roman"/>
          <w:bCs/>
          <w:sz w:val="24"/>
          <w:szCs w:val="24"/>
          <w:lang w:val="ru-RU"/>
        </w:rPr>
        <w:t>Младенова, Димова</w:t>
      </w:r>
      <w:r w:rsidR="001171B8" w:rsidRPr="00877978">
        <w:rPr>
          <w:rFonts w:ascii="Times New Roman" w:hAnsi="Times New Roman" w:cs="Times New Roman"/>
          <w:bCs/>
          <w:sz w:val="24"/>
          <w:szCs w:val="24"/>
          <w:lang w:val="bg-BG"/>
        </w:rPr>
        <w:t xml:space="preserve">, </w:t>
      </w:r>
      <w:r w:rsidRPr="00877978">
        <w:rPr>
          <w:rFonts w:ascii="Times New Roman" w:hAnsi="Times New Roman" w:cs="Times New Roman"/>
          <w:bCs/>
          <w:sz w:val="24"/>
          <w:szCs w:val="24"/>
          <w:lang w:val="ru-RU"/>
        </w:rPr>
        <w:t>2009</w:t>
      </w:r>
      <w:r w:rsidR="001171B8" w:rsidRPr="00877978">
        <w:rPr>
          <w:rFonts w:ascii="Times New Roman" w:hAnsi="Times New Roman" w:cs="Times New Roman"/>
          <w:bCs/>
          <w:sz w:val="24"/>
          <w:szCs w:val="24"/>
          <w:lang w:val="ru-RU"/>
        </w:rPr>
        <w:t>)</w:t>
      </w:r>
    </w:p>
    <w:p w14:paraId="4779B8DE" w14:textId="77777777" w:rsidR="003C1973" w:rsidRPr="00877978" w:rsidRDefault="003C1973" w:rsidP="003C1973">
      <w:pPr>
        <w:autoSpaceDE w:val="0"/>
        <w:autoSpaceDN w:val="0"/>
        <w:adjustRightInd w:val="0"/>
        <w:spacing w:line="360" w:lineRule="auto"/>
        <w:ind w:right="22"/>
        <w:jc w:val="center"/>
        <w:rPr>
          <w:lang w:eastAsia="tr-TR"/>
        </w:rPr>
      </w:pPr>
      <w:r w:rsidRPr="00877978">
        <w:rPr>
          <w:lang w:eastAsia="tr-TR"/>
        </w:rPr>
        <w:t xml:space="preserve"> </w:t>
      </w:r>
    </w:p>
    <w:p w14:paraId="23B60314" w14:textId="77777777" w:rsidR="003C1973" w:rsidRPr="00877978" w:rsidRDefault="003C1973" w:rsidP="003C1973">
      <w:pPr>
        <w:widowControl w:val="0"/>
        <w:autoSpaceDE w:val="0"/>
        <w:autoSpaceDN w:val="0"/>
        <w:adjustRightInd w:val="0"/>
        <w:spacing w:line="360" w:lineRule="auto"/>
        <w:ind w:right="22" w:firstLine="425"/>
        <w:jc w:val="both"/>
        <w:rPr>
          <w:rFonts w:eastAsia="Calibri"/>
        </w:rPr>
      </w:pPr>
      <w:r w:rsidRPr="00877978">
        <w:rPr>
          <w:rFonts w:eastAsia="Calibri"/>
          <w:lang w:val="ru-RU"/>
        </w:rPr>
        <w:tab/>
      </w:r>
      <w:r w:rsidRPr="00877978">
        <w:rPr>
          <w:rFonts w:eastAsia="Calibri"/>
        </w:rPr>
        <w:t>От маркетингова гледна точка в</w:t>
      </w:r>
      <w:r w:rsidRPr="00877978">
        <w:rPr>
          <w:rFonts w:eastAsia="Calibri"/>
          <w:lang w:val="tr-TR"/>
        </w:rPr>
        <w:t>сяко едно решение за покупка, както и процес</w:t>
      </w:r>
      <w:r w:rsidRPr="00877978">
        <w:rPr>
          <w:rFonts w:eastAsia="Calibri"/>
          <w:lang w:val="ru-RU"/>
        </w:rPr>
        <w:t>ът</w:t>
      </w:r>
      <w:r w:rsidRPr="00877978">
        <w:rPr>
          <w:rFonts w:eastAsia="Calibri"/>
          <w:lang w:val="tr-TR"/>
        </w:rPr>
        <w:t xml:space="preserve"> на потребление</w:t>
      </w:r>
      <w:r w:rsidRPr="00877978">
        <w:rPr>
          <w:rFonts w:eastAsia="Calibri"/>
        </w:rPr>
        <w:t>,</w:t>
      </w:r>
      <w:r w:rsidRPr="00877978">
        <w:rPr>
          <w:rFonts w:eastAsia="Calibri"/>
          <w:lang w:val="tr-TR"/>
        </w:rPr>
        <w:t xml:space="preserve"> винаги настъпват в контекста на конкретна ситуация. </w:t>
      </w:r>
      <w:r w:rsidRPr="00877978">
        <w:rPr>
          <w:lang w:val="ru-RU"/>
        </w:rPr>
        <w:t>В ролята на такива фактори влизат емоции, мотиви, възможности за сравнения и т.н.</w:t>
      </w:r>
      <w:r w:rsidRPr="00877978">
        <w:rPr>
          <w:rFonts w:eastAsia="Calibri"/>
          <w:lang w:val="ru-RU"/>
        </w:rPr>
        <w:t xml:space="preserve"> </w:t>
      </w:r>
      <w:r w:rsidRPr="00877978">
        <w:rPr>
          <w:rFonts w:eastAsia="Calibri"/>
        </w:rPr>
        <w:t>Такива</w:t>
      </w:r>
      <w:r w:rsidRPr="00877978">
        <w:rPr>
          <w:rFonts w:eastAsia="Calibri"/>
          <w:lang w:val="ru-RU"/>
        </w:rPr>
        <w:t xml:space="preserve"> са потребност от притежание на нещо, личен опит от ползването му, чуждо мнение за възможностите за използването му, качество, цена, достъпност на продукта или услугата, удовлетвореност на потребителя от придобиването и използването му. Те стандартно повлияват процеса на покупка. </w:t>
      </w:r>
    </w:p>
    <w:p w14:paraId="18A0D55C" w14:textId="77777777" w:rsidR="003C1973" w:rsidRPr="00877978" w:rsidRDefault="003C1973" w:rsidP="003C1973">
      <w:pPr>
        <w:pStyle w:val="ListParagraph"/>
        <w:spacing w:after="0"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 xml:space="preserve">Туристическите потребности и желания повтарят този процес на вземане на решение за покупка, но с разликата, че те се проявяват в определено отношение към конкретен туристически продукт. Решението за покупката е повлияно от следните групи фактори: маркетингови стимули; въздействие на средата; личност на купувача и ситуационни фактори. </w:t>
      </w:r>
    </w:p>
    <w:p w14:paraId="6D25DBA6" w14:textId="77777777" w:rsidR="003C1973" w:rsidRPr="00877978" w:rsidRDefault="003C1973" w:rsidP="003C1973">
      <w:pPr>
        <w:pStyle w:val="ListParagraph"/>
        <w:spacing w:after="0"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 xml:space="preserve">Комбинирането на тези въздействия формира отношението на купувача към продукта, което се изразява във активности като:  </w:t>
      </w:r>
    </w:p>
    <w:p w14:paraId="6068561B" w14:textId="77777777" w:rsidR="003C1973" w:rsidRPr="00877978" w:rsidRDefault="003C1973" w:rsidP="0041084A">
      <w:pPr>
        <w:pStyle w:val="ListParagraph"/>
        <w:numPr>
          <w:ilvl w:val="0"/>
          <w:numId w:val="21"/>
        </w:numPr>
        <w:spacing w:after="0"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възприемане на туристическия продукт като съвкупност от познавателни, емоционални и поведенчески компоненти;</w:t>
      </w:r>
    </w:p>
    <w:p w14:paraId="1DBC2BBE" w14:textId="77777777" w:rsidR="003C1973" w:rsidRPr="00877978" w:rsidRDefault="003C1973" w:rsidP="0041084A">
      <w:pPr>
        <w:pStyle w:val="ListParagraph"/>
        <w:numPr>
          <w:ilvl w:val="0"/>
          <w:numId w:val="21"/>
        </w:numPr>
        <w:spacing w:after="0"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 xml:space="preserve">изграждане на лоялност към марката; </w:t>
      </w:r>
    </w:p>
    <w:p w14:paraId="56E6DB02" w14:textId="77777777" w:rsidR="003C1973" w:rsidRPr="00877978" w:rsidRDefault="003C1973" w:rsidP="0041084A">
      <w:pPr>
        <w:pStyle w:val="ListParagraph"/>
        <w:numPr>
          <w:ilvl w:val="0"/>
          <w:numId w:val="21"/>
        </w:numPr>
        <w:spacing w:after="0"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 xml:space="preserve"> Формиране на покупателни навици с понижена ценова чувствителност към предложенията на конкурентите;</w:t>
      </w:r>
    </w:p>
    <w:p w14:paraId="716CC466" w14:textId="77777777" w:rsidR="003C1973" w:rsidRPr="00877978" w:rsidRDefault="003C1973" w:rsidP="0041084A">
      <w:pPr>
        <w:pStyle w:val="ListParagraph"/>
        <w:numPr>
          <w:ilvl w:val="0"/>
          <w:numId w:val="21"/>
        </w:numPr>
        <w:spacing w:after="0"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 xml:space="preserve">Установяване на устойчиви връзки между потребител и производител </w:t>
      </w:r>
      <w:r w:rsidR="004E4655" w:rsidRPr="00877978">
        <w:rPr>
          <w:rFonts w:ascii="Times New Roman" w:hAnsi="Times New Roman" w:cs="Times New Roman"/>
          <w:sz w:val="24"/>
          <w:szCs w:val="24"/>
          <w:lang w:val="bg-BG"/>
        </w:rPr>
        <w:t>(</w:t>
      </w:r>
      <w:r w:rsidRPr="00877978">
        <w:rPr>
          <w:rFonts w:ascii="Times New Roman" w:hAnsi="Times New Roman" w:cs="Times New Roman"/>
          <w:sz w:val="24"/>
          <w:szCs w:val="24"/>
          <w:lang w:val="bg-BG"/>
        </w:rPr>
        <w:t xml:space="preserve">търговец) на туристически продукт; </w:t>
      </w:r>
    </w:p>
    <w:p w14:paraId="74B773BD" w14:textId="77777777" w:rsidR="003C1973" w:rsidRPr="00877978" w:rsidRDefault="003C1973" w:rsidP="0041084A">
      <w:pPr>
        <w:pStyle w:val="ListParagraph"/>
        <w:numPr>
          <w:ilvl w:val="0"/>
          <w:numId w:val="21"/>
        </w:numPr>
        <w:spacing w:after="0"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формиране на доверие към туристическата организация, предоставяща туристическата услуга.</w:t>
      </w:r>
    </w:p>
    <w:p w14:paraId="3CE00F13" w14:textId="77777777" w:rsidR="003C1973" w:rsidRPr="00877978" w:rsidRDefault="003C1973" w:rsidP="0078738F">
      <w:pPr>
        <w:shd w:val="clear" w:color="auto" w:fill="FFFFFF"/>
        <w:spacing w:line="360" w:lineRule="auto"/>
        <w:ind w:firstLine="720"/>
        <w:jc w:val="both"/>
      </w:pPr>
      <w:r w:rsidRPr="00877978">
        <w:t>Тези активности са свързани с темпа на потребление на туристическите услуги и повишаването на удовлетвореността на потребителя, като у него се създава доверие към туристическата фирма, което улеснява и ускорява процеса на вземане на решение за покупка.</w:t>
      </w:r>
      <w:r w:rsidR="001171B8" w:rsidRPr="00877978">
        <w:rPr>
          <w:lang w:val="ru-RU"/>
        </w:rPr>
        <w:t xml:space="preserve"> </w:t>
      </w:r>
      <w:r w:rsidR="004E4655" w:rsidRPr="00877978">
        <w:rPr>
          <w:lang w:val="ru-RU"/>
        </w:rPr>
        <w:t>(</w:t>
      </w:r>
      <w:r w:rsidR="0035536E" w:rsidRPr="00877978">
        <w:t xml:space="preserve">Казанджиева, 2013, </w:t>
      </w:r>
      <w:r w:rsidR="0035536E" w:rsidRPr="00877978">
        <w:rPr>
          <w:shd w:val="clear" w:color="auto" w:fill="F8F9FA"/>
        </w:rPr>
        <w:t>с. 79 – 91</w:t>
      </w:r>
      <w:r w:rsidR="0035536E" w:rsidRPr="00877978">
        <w:rPr>
          <w:lang w:val="ru-RU"/>
        </w:rPr>
        <w:t xml:space="preserve"> </w:t>
      </w:r>
      <w:r w:rsidR="001171B8" w:rsidRPr="00877978">
        <w:rPr>
          <w:lang w:val="ru-RU"/>
        </w:rPr>
        <w:t>)</w:t>
      </w:r>
      <w:r w:rsidR="0035536E" w:rsidRPr="00877978">
        <w:rPr>
          <w:rStyle w:val="FootnoteReference"/>
        </w:rPr>
        <w:t xml:space="preserve"> </w:t>
      </w:r>
    </w:p>
    <w:p w14:paraId="7AAF17A7" w14:textId="77777777" w:rsidR="003C1973" w:rsidRPr="00877978" w:rsidRDefault="003C1973" w:rsidP="003C1973">
      <w:pPr>
        <w:spacing w:line="360" w:lineRule="auto"/>
        <w:ind w:firstLine="720"/>
        <w:jc w:val="both"/>
      </w:pPr>
      <w:r w:rsidRPr="00877978">
        <w:t>С цел усилване и мултиплициране на това доверително отношение, туристическият бизнес  използва стимули като програми за клиентска лоялност.</w:t>
      </w:r>
    </w:p>
    <w:p w14:paraId="2A2B5403" w14:textId="77777777" w:rsidR="003C1973" w:rsidRPr="00877978" w:rsidRDefault="003C1973" w:rsidP="0035536E">
      <w:pPr>
        <w:shd w:val="clear" w:color="auto" w:fill="FFFFFF"/>
        <w:spacing w:line="360" w:lineRule="auto"/>
        <w:jc w:val="both"/>
      </w:pPr>
      <w:r w:rsidRPr="00877978">
        <w:lastRenderedPageBreak/>
        <w:t xml:space="preserve">В. Казанджиева </w:t>
      </w:r>
      <w:r w:rsidRPr="00877978">
        <w:rPr>
          <w:lang w:val="ru-RU"/>
        </w:rPr>
        <w:t xml:space="preserve">дефинира лоялността на потребителя </w:t>
      </w:r>
      <w:r w:rsidRPr="00877978">
        <w:t>в сферата на туризма като „</w:t>
      </w:r>
      <w:r w:rsidRPr="00877978">
        <w:rPr>
          <w:lang w:val="ru-RU"/>
        </w:rPr>
        <w:t xml:space="preserve">практическа проява на склонността на купувача да създава и поддържа ценни дългосрочни взаимоотношения на ангажираност и доверие към предлаганите туристически услуги, които съответстват в максимална степен на потребностите, надхвърлят очакванията на клиента и генерират висока степен на значимост на продуктовата </w:t>
      </w:r>
      <w:r w:rsidR="008D3A2F">
        <w:rPr>
          <w:lang w:val="ru-RU"/>
        </w:rPr>
        <w:t>ди</w:t>
      </w:r>
      <w:r w:rsidR="0035536E" w:rsidRPr="00877978">
        <w:rPr>
          <w:lang w:val="ru-RU"/>
        </w:rPr>
        <w:t>ференциация.</w:t>
      </w:r>
      <w:r w:rsidRPr="00877978">
        <w:t>“</w:t>
      </w:r>
      <w:r w:rsidR="004E4655" w:rsidRPr="00877978">
        <w:rPr>
          <w:lang w:val="ru-RU"/>
        </w:rPr>
        <w:t>(</w:t>
      </w:r>
      <w:r w:rsidR="0035536E" w:rsidRPr="00877978">
        <w:t xml:space="preserve">Казанджиева, В </w:t>
      </w:r>
      <w:r w:rsidR="0035536E" w:rsidRPr="00877978">
        <w:rPr>
          <w:shd w:val="clear" w:color="auto" w:fill="F8F9FA"/>
        </w:rPr>
        <w:t xml:space="preserve"> 2013, с. 79 – 91</w:t>
      </w:r>
      <w:r w:rsidR="0035536E" w:rsidRPr="00877978">
        <w:rPr>
          <w:lang w:val="ru-RU"/>
        </w:rPr>
        <w:t xml:space="preserve"> </w:t>
      </w:r>
      <w:r w:rsidR="001171B8" w:rsidRPr="00877978">
        <w:rPr>
          <w:lang w:val="ru-RU"/>
        </w:rPr>
        <w:t>)</w:t>
      </w:r>
      <w:r w:rsidRPr="00877978">
        <w:rPr>
          <w:lang w:val="ru-RU"/>
        </w:rPr>
        <w:t>.</w:t>
      </w:r>
      <w:r w:rsidR="0035536E" w:rsidRPr="00877978">
        <w:rPr>
          <w:rStyle w:val="FootnoteReference"/>
        </w:rPr>
        <w:t xml:space="preserve"> </w:t>
      </w:r>
    </w:p>
    <w:p w14:paraId="5B42B1C2" w14:textId="77777777" w:rsidR="003C1973" w:rsidRPr="00877978" w:rsidRDefault="003C1973" w:rsidP="003C1973">
      <w:pPr>
        <w:pStyle w:val="ListParagraph"/>
        <w:spacing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ru-RU"/>
        </w:rPr>
        <w:t xml:space="preserve">Туристическата лоялност </w:t>
      </w:r>
      <w:r w:rsidRPr="00877978">
        <w:rPr>
          <w:rFonts w:ascii="Times New Roman" w:hAnsi="Times New Roman" w:cs="Times New Roman"/>
          <w:sz w:val="24"/>
          <w:szCs w:val="24"/>
          <w:lang w:val="bg-BG"/>
        </w:rPr>
        <w:t xml:space="preserve">е сложна система от действия и отношения от страна на потребителя, които се влияят </w:t>
      </w:r>
      <w:r w:rsidRPr="00877978">
        <w:rPr>
          <w:rFonts w:ascii="Times New Roman" w:hAnsi="Times New Roman" w:cs="Times New Roman"/>
          <w:sz w:val="24"/>
          <w:szCs w:val="24"/>
          <w:lang w:val="ru-RU"/>
        </w:rPr>
        <w:t xml:space="preserve">и от комплексната оценка за възприеманото качество на продукта, </w:t>
      </w:r>
      <w:r w:rsidRPr="00877978">
        <w:rPr>
          <w:rFonts w:ascii="Times New Roman" w:hAnsi="Times New Roman" w:cs="Times New Roman"/>
          <w:sz w:val="24"/>
          <w:szCs w:val="24"/>
          <w:lang w:val="bg-BG"/>
        </w:rPr>
        <w:t xml:space="preserve">от </w:t>
      </w:r>
      <w:r w:rsidRPr="00877978">
        <w:rPr>
          <w:rFonts w:ascii="Times New Roman" w:hAnsi="Times New Roman" w:cs="Times New Roman"/>
          <w:sz w:val="24"/>
          <w:szCs w:val="24"/>
          <w:lang w:val="ru-RU"/>
        </w:rPr>
        <w:t xml:space="preserve">неговите свойства и конкурентни предимства. </w:t>
      </w:r>
      <w:r w:rsidRPr="00877978">
        <w:rPr>
          <w:rFonts w:ascii="Times New Roman" w:hAnsi="Times New Roman" w:cs="Times New Roman"/>
          <w:sz w:val="24"/>
          <w:szCs w:val="24"/>
          <w:lang w:val="bg-BG"/>
        </w:rPr>
        <w:t xml:space="preserve">Всичко това формира положителната оценка на потребителя за качеството и ценността на туристическия продукт и стимулира желание за притежание, т.е. за покупка, която се осмисля като удовлетворяваща, а това усещане е в основата на бъдещата лоялност. </w:t>
      </w:r>
    </w:p>
    <w:p w14:paraId="28AA41EF" w14:textId="77777777" w:rsidR="003C1973" w:rsidRPr="00877978" w:rsidRDefault="003C1973" w:rsidP="00896576">
      <w:pPr>
        <w:pStyle w:val="ListParagraph"/>
        <w:spacing w:after="0"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Друг индикатор за лоялност е цената</w:t>
      </w:r>
      <w:r w:rsidRPr="00877978">
        <w:rPr>
          <w:rFonts w:ascii="Times New Roman" w:hAnsi="Times New Roman" w:cs="Times New Roman"/>
          <w:sz w:val="24"/>
          <w:szCs w:val="24"/>
          <w:lang w:val="ru-RU"/>
        </w:rPr>
        <w:t xml:space="preserve"> на туристическ</w:t>
      </w:r>
      <w:r w:rsidRPr="00877978">
        <w:rPr>
          <w:rFonts w:ascii="Times New Roman" w:hAnsi="Times New Roman" w:cs="Times New Roman"/>
          <w:sz w:val="24"/>
          <w:szCs w:val="24"/>
          <w:lang w:val="bg-BG"/>
        </w:rPr>
        <w:t>ата</w:t>
      </w:r>
      <w:r w:rsidRPr="00877978">
        <w:rPr>
          <w:rFonts w:ascii="Times New Roman" w:hAnsi="Times New Roman" w:cs="Times New Roman"/>
          <w:sz w:val="24"/>
          <w:szCs w:val="24"/>
          <w:lang w:val="ru-RU"/>
        </w:rPr>
        <w:t xml:space="preserve"> услуг</w:t>
      </w:r>
      <w:r w:rsidRPr="00877978">
        <w:rPr>
          <w:rFonts w:ascii="Times New Roman" w:hAnsi="Times New Roman" w:cs="Times New Roman"/>
          <w:sz w:val="24"/>
          <w:szCs w:val="24"/>
          <w:lang w:val="bg-BG"/>
        </w:rPr>
        <w:t>а, тя</w:t>
      </w:r>
      <w:r w:rsidRPr="00877978">
        <w:rPr>
          <w:rFonts w:ascii="Times New Roman" w:hAnsi="Times New Roman" w:cs="Times New Roman"/>
          <w:sz w:val="24"/>
          <w:szCs w:val="24"/>
          <w:lang w:val="ru-RU"/>
        </w:rPr>
        <w:t xml:space="preserve"> се възприема от туриста като </w:t>
      </w:r>
      <w:r w:rsidRPr="00877978">
        <w:rPr>
          <w:rFonts w:ascii="Times New Roman" w:hAnsi="Times New Roman" w:cs="Times New Roman"/>
          <w:sz w:val="24"/>
          <w:szCs w:val="24"/>
          <w:lang w:val="bg-BG"/>
        </w:rPr>
        <w:t>„</w:t>
      </w:r>
      <w:r w:rsidRPr="00877978">
        <w:rPr>
          <w:rFonts w:ascii="Times New Roman" w:hAnsi="Times New Roman" w:cs="Times New Roman"/>
          <w:sz w:val="24"/>
          <w:szCs w:val="24"/>
          <w:lang w:val="ru-RU"/>
        </w:rPr>
        <w:t>паричната жертва, която трябва да се направи, за да се получи очакваното качество от потреблението</w:t>
      </w:r>
      <w:r w:rsidRPr="00877978">
        <w:rPr>
          <w:rFonts w:ascii="Times New Roman" w:hAnsi="Times New Roman" w:cs="Times New Roman"/>
          <w:sz w:val="24"/>
          <w:szCs w:val="24"/>
          <w:lang w:val="bg-BG"/>
        </w:rPr>
        <w:t>“.</w:t>
      </w:r>
      <w:r w:rsidR="004E4655" w:rsidRPr="00877978">
        <w:rPr>
          <w:rFonts w:ascii="Times New Roman" w:hAnsi="Times New Roman" w:cs="Times New Roman"/>
          <w:sz w:val="24"/>
          <w:szCs w:val="24"/>
          <w:lang w:val="ru-RU"/>
        </w:rPr>
        <w:t>(</w:t>
      </w:r>
      <w:r w:rsidR="0035536E" w:rsidRPr="00877978">
        <w:rPr>
          <w:rFonts w:ascii="Times New Roman" w:hAnsi="Times New Roman" w:cs="Times New Roman"/>
          <w:sz w:val="24"/>
          <w:szCs w:val="24"/>
        </w:rPr>
        <w:t>Oh</w:t>
      </w:r>
      <w:r w:rsidR="0035536E" w:rsidRPr="00877978">
        <w:rPr>
          <w:rFonts w:ascii="Times New Roman" w:hAnsi="Times New Roman" w:cs="Times New Roman"/>
          <w:sz w:val="24"/>
          <w:szCs w:val="24"/>
          <w:lang w:val="ru-RU"/>
        </w:rPr>
        <w:t>, 2000, р. 136-16</w:t>
      </w:r>
      <w:r w:rsidR="001171B8" w:rsidRPr="00877978">
        <w:rPr>
          <w:rFonts w:ascii="Times New Roman" w:hAnsi="Times New Roman" w:cs="Times New Roman"/>
          <w:sz w:val="24"/>
          <w:szCs w:val="24"/>
          <w:lang w:val="ru-RU"/>
        </w:rPr>
        <w:t>)</w:t>
      </w:r>
      <w:r w:rsidR="0035536E" w:rsidRPr="00877978">
        <w:rPr>
          <w:rStyle w:val="FootnoteReference"/>
          <w:rFonts w:ascii="Times New Roman" w:hAnsi="Times New Roman" w:cs="Times New Roman"/>
          <w:sz w:val="24"/>
          <w:szCs w:val="24"/>
          <w:lang w:val="bg-BG"/>
        </w:rPr>
        <w:t xml:space="preserve"> </w:t>
      </w:r>
    </w:p>
    <w:p w14:paraId="26B03B3A" w14:textId="77777777" w:rsidR="003C1973" w:rsidRPr="00877978" w:rsidRDefault="003C1973" w:rsidP="00896576">
      <w:pPr>
        <w:pStyle w:val="FootnoteText"/>
        <w:spacing w:line="360" w:lineRule="auto"/>
        <w:ind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Цената в туризма е променлив фактор</w:t>
      </w:r>
      <w:r w:rsidR="0035536E" w:rsidRPr="00877978">
        <w:rPr>
          <w:rFonts w:ascii="Times New Roman" w:hAnsi="Times New Roman" w:cs="Times New Roman"/>
          <w:sz w:val="24"/>
          <w:szCs w:val="24"/>
          <w:lang w:val="bg-BG"/>
        </w:rPr>
        <w:t xml:space="preserve"> </w:t>
      </w:r>
      <w:r w:rsidR="004E4655" w:rsidRPr="00877978">
        <w:rPr>
          <w:rFonts w:ascii="Times New Roman" w:hAnsi="Times New Roman" w:cs="Times New Roman"/>
          <w:sz w:val="24"/>
          <w:szCs w:val="24"/>
          <w:lang w:val="ru-RU"/>
        </w:rPr>
        <w:t>(</w:t>
      </w:r>
      <w:r w:rsidR="0035536E" w:rsidRPr="00877978">
        <w:rPr>
          <w:rFonts w:ascii="Times New Roman" w:hAnsi="Times New Roman" w:cs="Times New Roman"/>
          <w:sz w:val="24"/>
          <w:szCs w:val="24"/>
        </w:rPr>
        <w:t>Petrick</w:t>
      </w:r>
      <w:r w:rsidR="0035536E" w:rsidRPr="00877978">
        <w:rPr>
          <w:rFonts w:ascii="Times New Roman" w:hAnsi="Times New Roman" w:cs="Times New Roman"/>
          <w:sz w:val="24"/>
          <w:szCs w:val="24"/>
          <w:lang w:val="ru-RU"/>
        </w:rPr>
        <w:t>, 2004, р. 29-38.</w:t>
      </w:r>
      <w:r w:rsidR="001171B8" w:rsidRPr="00877978">
        <w:rPr>
          <w:rFonts w:ascii="Times New Roman" w:hAnsi="Times New Roman" w:cs="Times New Roman"/>
          <w:sz w:val="24"/>
          <w:szCs w:val="24"/>
          <w:lang w:val="ru-RU"/>
        </w:rPr>
        <w:t>)</w:t>
      </w:r>
      <w:r w:rsidRPr="00877978">
        <w:rPr>
          <w:rFonts w:ascii="Times New Roman" w:hAnsi="Times New Roman" w:cs="Times New Roman"/>
          <w:sz w:val="24"/>
          <w:szCs w:val="24"/>
          <w:lang w:val="bg-BG"/>
        </w:rPr>
        <w:t xml:space="preserve">, който при определени условия може да бъде  гаранция за високо качество и положителни емоции, а в други може да не е обвързана с </w:t>
      </w:r>
      <w:r w:rsidRPr="00877978">
        <w:rPr>
          <w:rFonts w:ascii="Times New Roman" w:hAnsi="Times New Roman" w:cs="Times New Roman"/>
          <w:sz w:val="24"/>
          <w:szCs w:val="24"/>
          <w:lang w:val="ru-RU"/>
        </w:rPr>
        <w:t>удовлетвореността на туриста</w:t>
      </w:r>
      <w:r w:rsidRPr="00877978">
        <w:rPr>
          <w:rFonts w:ascii="Times New Roman" w:hAnsi="Times New Roman" w:cs="Times New Roman"/>
          <w:sz w:val="24"/>
          <w:szCs w:val="24"/>
          <w:lang w:val="bg-BG"/>
        </w:rPr>
        <w:t>, като се има предвид, че удовлетвореността не е само количествен показател, а е свързана с потребяваното качество на услугата и начина на нейното предоставяне</w:t>
      </w:r>
      <w:r w:rsidRPr="00877978">
        <w:rPr>
          <w:rFonts w:ascii="Times New Roman" w:hAnsi="Times New Roman" w:cs="Times New Roman"/>
          <w:sz w:val="24"/>
          <w:szCs w:val="24"/>
          <w:lang w:val="ru-RU"/>
        </w:rPr>
        <w:t xml:space="preserve">. </w:t>
      </w:r>
    </w:p>
    <w:p w14:paraId="51DCEBE6" w14:textId="77777777" w:rsidR="003C1973" w:rsidRPr="00877978" w:rsidRDefault="003C1973" w:rsidP="00896576">
      <w:pPr>
        <w:pStyle w:val="ListParagraph"/>
        <w:spacing w:after="0"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 xml:space="preserve">По тази причина ценовите промоции като част от туристическата програма за клиентска лоялност се възприемат по-често с положителен знак, макар че </w:t>
      </w:r>
      <w:r w:rsidRPr="00877978">
        <w:rPr>
          <w:rFonts w:ascii="Times New Roman" w:hAnsi="Times New Roman" w:cs="Times New Roman"/>
          <w:sz w:val="24"/>
          <w:szCs w:val="24"/>
          <w:lang w:val="ru-RU"/>
        </w:rPr>
        <w:t xml:space="preserve">връзката </w:t>
      </w:r>
      <w:r w:rsidRPr="00877978">
        <w:rPr>
          <w:rFonts w:ascii="Times New Roman" w:hAnsi="Times New Roman" w:cs="Times New Roman"/>
          <w:sz w:val="24"/>
          <w:szCs w:val="24"/>
          <w:lang w:val="bg-BG"/>
        </w:rPr>
        <w:t>между тези елементи не винаги изгражда равенство.</w:t>
      </w:r>
    </w:p>
    <w:p w14:paraId="2352A981" w14:textId="77777777" w:rsidR="00BB582A" w:rsidRPr="00C15D3D" w:rsidRDefault="003C1973" w:rsidP="00C15D3D">
      <w:pPr>
        <w:pStyle w:val="ListParagraph"/>
        <w:spacing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Въздействието на ценовите промоции е представено в двата възможни варианта:</w:t>
      </w:r>
    </w:p>
    <w:p w14:paraId="353D7043" w14:textId="77777777" w:rsidR="003C1973" w:rsidRPr="00877978" w:rsidRDefault="003C1973" w:rsidP="003C1973">
      <w:pPr>
        <w:pBdr>
          <w:top w:val="single" w:sz="4" w:space="1" w:color="auto"/>
          <w:left w:val="single" w:sz="4" w:space="4" w:color="auto"/>
          <w:bottom w:val="single" w:sz="4" w:space="1" w:color="auto"/>
          <w:right w:val="single" w:sz="4" w:space="4" w:color="auto"/>
        </w:pBdr>
        <w:spacing w:line="360" w:lineRule="auto"/>
        <w:jc w:val="both"/>
        <w:rPr>
          <w:b/>
          <w:bCs/>
        </w:rPr>
      </w:pPr>
      <w:r w:rsidRPr="00877978">
        <w:rPr>
          <w:b/>
          <w:bCs/>
        </w:rPr>
        <w:t xml:space="preserve">Вариант 1: </w:t>
      </w:r>
    </w:p>
    <w:p w14:paraId="11088F3D" w14:textId="77777777" w:rsidR="00896576" w:rsidRPr="00877978" w:rsidRDefault="003C1973" w:rsidP="00896576">
      <w:pPr>
        <w:pStyle w:val="ListParagraph"/>
        <w:pBdr>
          <w:top w:val="single" w:sz="4" w:space="1" w:color="auto"/>
          <w:left w:val="single" w:sz="4" w:space="4" w:color="auto"/>
          <w:bottom w:val="single" w:sz="4" w:space="1" w:color="auto"/>
          <w:right w:val="single" w:sz="4" w:space="4" w:color="auto"/>
        </w:pBdr>
        <w:spacing w:after="0" w:line="360" w:lineRule="auto"/>
        <w:ind w:left="0"/>
        <w:jc w:val="both"/>
        <w:rPr>
          <w:rFonts w:ascii="Times New Roman" w:hAnsi="Times New Roman" w:cs="Times New Roman"/>
          <w:b/>
          <w:bCs/>
          <w:sz w:val="24"/>
          <w:szCs w:val="24"/>
          <w:lang w:val="ru-RU"/>
        </w:rPr>
      </w:pPr>
      <w:r w:rsidRPr="00877978">
        <w:rPr>
          <w:rFonts w:ascii="Times New Roman" w:hAnsi="Times New Roman" w:cs="Times New Roman"/>
          <w:b/>
          <w:bCs/>
          <w:sz w:val="24"/>
          <w:szCs w:val="24"/>
          <w:lang w:val="ru-RU"/>
        </w:rPr>
        <w:t>възприемана цена →</w:t>
      </w:r>
      <w:r w:rsidRPr="00877978">
        <w:rPr>
          <w:rFonts w:ascii="Times New Roman" w:hAnsi="Times New Roman" w:cs="Times New Roman"/>
          <w:b/>
          <w:bCs/>
          <w:sz w:val="24"/>
          <w:szCs w:val="24"/>
          <w:lang w:val="bg-BG"/>
        </w:rPr>
        <w:t xml:space="preserve"> </w:t>
      </w:r>
      <w:r w:rsidRPr="00877978">
        <w:rPr>
          <w:rFonts w:ascii="Times New Roman" w:hAnsi="Times New Roman" w:cs="Times New Roman"/>
          <w:b/>
          <w:bCs/>
          <w:sz w:val="24"/>
          <w:szCs w:val="24"/>
          <w:lang w:val="ru-RU"/>
        </w:rPr>
        <w:t>очаквано качество → удовлетвореност → лоялност на потребителя</w:t>
      </w:r>
      <w:r w:rsidRPr="00877978">
        <w:rPr>
          <w:rFonts w:ascii="Times New Roman" w:hAnsi="Times New Roman" w:cs="Times New Roman"/>
          <w:b/>
          <w:bCs/>
          <w:sz w:val="24"/>
          <w:szCs w:val="24"/>
          <w:lang w:val="bg-BG"/>
        </w:rPr>
        <w:t xml:space="preserve"> = на лоялност</w:t>
      </w:r>
      <w:r w:rsidRPr="00877978">
        <w:rPr>
          <w:rFonts w:ascii="Times New Roman" w:hAnsi="Times New Roman" w:cs="Times New Roman"/>
          <w:b/>
          <w:bCs/>
          <w:sz w:val="24"/>
          <w:szCs w:val="24"/>
          <w:lang w:val="ru-RU"/>
        </w:rPr>
        <w:t xml:space="preserve">. </w:t>
      </w:r>
      <w:bookmarkStart w:id="313" w:name="_Toc218353170"/>
    </w:p>
    <w:bookmarkEnd w:id="313"/>
    <w:p w14:paraId="106BC2EC" w14:textId="77777777" w:rsidR="00896576" w:rsidRPr="00877978" w:rsidRDefault="00896576" w:rsidP="003C1973">
      <w:pPr>
        <w:pStyle w:val="ListParagraph"/>
        <w:spacing w:line="360" w:lineRule="auto"/>
        <w:ind w:left="0" w:firstLine="720"/>
        <w:jc w:val="both"/>
        <w:rPr>
          <w:rFonts w:ascii="Times New Roman" w:hAnsi="Times New Roman" w:cs="Times New Roman"/>
          <w:sz w:val="24"/>
          <w:szCs w:val="24"/>
          <w:lang w:val="bg-BG"/>
        </w:rPr>
      </w:pPr>
    </w:p>
    <w:p w14:paraId="11218E36" w14:textId="77777777" w:rsidR="00896576" w:rsidRPr="00877978" w:rsidRDefault="00896576" w:rsidP="00896576">
      <w:pPr>
        <w:pStyle w:val="ListParagraph"/>
        <w:spacing w:after="0" w:line="360" w:lineRule="auto"/>
        <w:ind w:left="0" w:firstLine="720"/>
        <w:jc w:val="both"/>
        <w:rPr>
          <w:rFonts w:ascii="Times New Roman" w:hAnsi="Times New Roman" w:cs="Times New Roman"/>
          <w:b/>
          <w:bCs/>
          <w:sz w:val="24"/>
          <w:szCs w:val="24"/>
          <w:lang w:val="bg-BG"/>
        </w:rPr>
      </w:pPr>
      <w:r w:rsidRPr="00877978">
        <w:rPr>
          <w:rFonts w:ascii="Times New Roman" w:hAnsi="Times New Roman" w:cs="Times New Roman"/>
          <w:sz w:val="24"/>
          <w:szCs w:val="24"/>
          <w:lang w:val="ru-RU"/>
        </w:rPr>
        <w:t>Една част от авторите, интерпретиращи темата за програмите за лоялност, смятат, че промоциите допринасят за подобряване на лоялността към марката(</w:t>
      </w:r>
      <w:r w:rsidRPr="00877978">
        <w:rPr>
          <w:rFonts w:ascii="Times New Roman" w:hAnsi="Times New Roman" w:cs="Times New Roman"/>
          <w:sz w:val="24"/>
          <w:szCs w:val="24"/>
        </w:rPr>
        <w:t>Lattin</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Bucklin</w:t>
      </w:r>
      <w:r w:rsidRPr="00877978">
        <w:rPr>
          <w:rFonts w:ascii="Times New Roman" w:hAnsi="Times New Roman" w:cs="Times New Roman"/>
          <w:sz w:val="24"/>
          <w:szCs w:val="24"/>
          <w:lang w:val="ru-RU"/>
        </w:rPr>
        <w:t>.</w:t>
      </w:r>
      <w:r w:rsidRPr="00877978">
        <w:rPr>
          <w:rFonts w:ascii="Times New Roman" w:hAnsi="Times New Roman" w:cs="Times New Roman"/>
          <w:sz w:val="24"/>
          <w:szCs w:val="24"/>
          <w:lang w:val="bg-BG"/>
        </w:rPr>
        <w:t xml:space="preserve"> </w:t>
      </w:r>
      <w:r w:rsidRPr="00877978">
        <w:rPr>
          <w:rFonts w:ascii="Times New Roman" w:hAnsi="Times New Roman" w:cs="Times New Roman"/>
          <w:sz w:val="24"/>
          <w:szCs w:val="24"/>
          <w:lang w:val="ru-RU"/>
        </w:rPr>
        <w:t>1989, р. 299-310)</w:t>
      </w:r>
      <w:r w:rsidRPr="00877978">
        <w:rPr>
          <w:rStyle w:val="FootnoteReference"/>
          <w:rFonts w:ascii="Times New Roman" w:hAnsi="Times New Roman" w:cs="Times New Roman"/>
          <w:sz w:val="24"/>
          <w:szCs w:val="24"/>
          <w:lang w:val="bg-BG"/>
        </w:rPr>
        <w:t xml:space="preserve"> </w:t>
      </w:r>
      <w:r w:rsidRPr="00877978">
        <w:rPr>
          <w:rFonts w:ascii="Times New Roman" w:hAnsi="Times New Roman" w:cs="Times New Roman"/>
          <w:sz w:val="24"/>
          <w:szCs w:val="24"/>
          <w:lang w:val="ru-RU"/>
        </w:rPr>
        <w:t xml:space="preserve">. Според тях  потребителят има предпочитание към марката на туристическия продукт и точно по тази причина  възприема промоцията като награда за проявената лоялност към бранда, а не само като отстъпка в цената.  </w:t>
      </w:r>
    </w:p>
    <w:p w14:paraId="4F59631E" w14:textId="77777777" w:rsidR="003C1973" w:rsidRPr="00877978" w:rsidRDefault="003C1973" w:rsidP="003C1973">
      <w:pPr>
        <w:pStyle w:val="ListParagraph"/>
        <w:spacing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lastRenderedPageBreak/>
        <w:t xml:space="preserve">В такава ситуация </w:t>
      </w:r>
      <w:r w:rsidRPr="00877978">
        <w:rPr>
          <w:rFonts w:ascii="Times New Roman" w:hAnsi="Times New Roman" w:cs="Times New Roman"/>
          <w:sz w:val="24"/>
          <w:szCs w:val="24"/>
          <w:lang w:val="ru-RU"/>
        </w:rPr>
        <w:t xml:space="preserve">положителната нагласа </w:t>
      </w:r>
      <w:r w:rsidRPr="00877978">
        <w:rPr>
          <w:rFonts w:ascii="Times New Roman" w:hAnsi="Times New Roman" w:cs="Times New Roman"/>
          <w:sz w:val="24"/>
          <w:szCs w:val="24"/>
          <w:lang w:val="bg-BG"/>
        </w:rPr>
        <w:t>към</w:t>
      </w:r>
      <w:r w:rsidRPr="00877978">
        <w:rPr>
          <w:rFonts w:ascii="Times New Roman" w:hAnsi="Times New Roman" w:cs="Times New Roman"/>
          <w:sz w:val="24"/>
          <w:szCs w:val="24"/>
          <w:lang w:val="ru-RU"/>
        </w:rPr>
        <w:t xml:space="preserve"> качеството на продукта и удовлетвореността от </w:t>
      </w:r>
      <w:r w:rsidRPr="00877978">
        <w:rPr>
          <w:rFonts w:ascii="Times New Roman" w:hAnsi="Times New Roman" w:cs="Times New Roman"/>
          <w:sz w:val="24"/>
          <w:szCs w:val="24"/>
          <w:lang w:val="bg-BG"/>
        </w:rPr>
        <w:t xml:space="preserve">неговото </w:t>
      </w:r>
      <w:r w:rsidRPr="00877978">
        <w:rPr>
          <w:rFonts w:ascii="Times New Roman" w:hAnsi="Times New Roman" w:cs="Times New Roman"/>
          <w:sz w:val="24"/>
          <w:szCs w:val="24"/>
          <w:lang w:val="ru-RU"/>
        </w:rPr>
        <w:t>потребление</w:t>
      </w:r>
      <w:r w:rsidRPr="00877978">
        <w:rPr>
          <w:rFonts w:ascii="Times New Roman" w:hAnsi="Times New Roman" w:cs="Times New Roman"/>
          <w:sz w:val="24"/>
          <w:szCs w:val="24"/>
          <w:lang w:val="bg-BG"/>
        </w:rPr>
        <w:t xml:space="preserve"> не само се </w:t>
      </w:r>
      <w:r w:rsidRPr="00877978">
        <w:rPr>
          <w:rFonts w:ascii="Times New Roman" w:hAnsi="Times New Roman" w:cs="Times New Roman"/>
          <w:sz w:val="24"/>
          <w:szCs w:val="24"/>
          <w:lang w:val="ru-RU"/>
        </w:rPr>
        <w:t>потвърждават</w:t>
      </w:r>
      <w:r w:rsidRPr="00877978">
        <w:rPr>
          <w:rFonts w:ascii="Times New Roman" w:hAnsi="Times New Roman" w:cs="Times New Roman"/>
          <w:sz w:val="24"/>
          <w:szCs w:val="24"/>
          <w:lang w:val="bg-BG"/>
        </w:rPr>
        <w:t xml:space="preserve">, а </w:t>
      </w:r>
      <w:r w:rsidRPr="00877978">
        <w:rPr>
          <w:rFonts w:ascii="Times New Roman" w:hAnsi="Times New Roman" w:cs="Times New Roman"/>
          <w:sz w:val="24"/>
          <w:szCs w:val="24"/>
          <w:lang w:val="ru-RU"/>
        </w:rPr>
        <w:t xml:space="preserve">и </w:t>
      </w:r>
      <w:r w:rsidRPr="00877978">
        <w:rPr>
          <w:rFonts w:ascii="Times New Roman" w:hAnsi="Times New Roman" w:cs="Times New Roman"/>
          <w:sz w:val="24"/>
          <w:szCs w:val="24"/>
          <w:lang w:val="bg-BG"/>
        </w:rPr>
        <w:t xml:space="preserve">се </w:t>
      </w:r>
      <w:r w:rsidRPr="00877978">
        <w:rPr>
          <w:rFonts w:ascii="Times New Roman" w:hAnsi="Times New Roman" w:cs="Times New Roman"/>
          <w:sz w:val="24"/>
          <w:szCs w:val="24"/>
          <w:lang w:val="ru-RU"/>
        </w:rPr>
        <w:t xml:space="preserve">засилват. </w:t>
      </w:r>
      <w:r w:rsidRPr="00877978">
        <w:rPr>
          <w:rFonts w:ascii="Times New Roman" w:hAnsi="Times New Roman" w:cs="Times New Roman"/>
          <w:sz w:val="24"/>
          <w:szCs w:val="24"/>
          <w:lang w:val="bg-BG"/>
        </w:rPr>
        <w:t xml:space="preserve">В този случай </w:t>
      </w:r>
      <w:r w:rsidRPr="00877978">
        <w:rPr>
          <w:rFonts w:ascii="Times New Roman" w:hAnsi="Times New Roman" w:cs="Times New Roman"/>
          <w:sz w:val="24"/>
          <w:szCs w:val="24"/>
          <w:lang w:val="ru-RU"/>
        </w:rPr>
        <w:t>вероятността клиентът да реализира многократни покупки</w:t>
      </w:r>
      <w:r w:rsidRPr="00877978">
        <w:rPr>
          <w:rFonts w:ascii="Times New Roman" w:hAnsi="Times New Roman" w:cs="Times New Roman"/>
          <w:sz w:val="24"/>
          <w:szCs w:val="24"/>
          <w:lang w:val="bg-BG"/>
        </w:rPr>
        <w:t xml:space="preserve"> се увеличава пропорционално на удовлетвореността. </w:t>
      </w:r>
      <w:r w:rsidRPr="00877978">
        <w:rPr>
          <w:rFonts w:ascii="Times New Roman" w:hAnsi="Times New Roman" w:cs="Times New Roman"/>
          <w:sz w:val="24"/>
          <w:szCs w:val="24"/>
          <w:lang w:val="ru-RU"/>
        </w:rPr>
        <w:t xml:space="preserve"> </w:t>
      </w:r>
    </w:p>
    <w:p w14:paraId="333C43E6" w14:textId="77777777" w:rsidR="0078738F" w:rsidRDefault="003C1973" w:rsidP="00C15D3D">
      <w:pPr>
        <w:pStyle w:val="ListParagraph"/>
        <w:spacing w:line="360" w:lineRule="auto"/>
        <w:ind w:left="0" w:firstLine="720"/>
        <w:jc w:val="both"/>
        <w:rPr>
          <w:rFonts w:ascii="Times New Roman" w:hAnsi="Times New Roman" w:cs="Times New Roman"/>
          <w:sz w:val="24"/>
          <w:szCs w:val="24"/>
          <w:lang w:val="ru-RU"/>
        </w:rPr>
      </w:pPr>
      <w:r w:rsidRPr="00877978">
        <w:rPr>
          <w:rFonts w:ascii="Times New Roman" w:hAnsi="Times New Roman" w:cs="Times New Roman"/>
          <w:sz w:val="24"/>
          <w:szCs w:val="24"/>
          <w:lang w:val="bg-BG"/>
        </w:rPr>
        <w:t>Разглеждано в</w:t>
      </w:r>
      <w:r w:rsidRPr="00877978">
        <w:rPr>
          <w:rFonts w:ascii="Times New Roman" w:hAnsi="Times New Roman" w:cs="Times New Roman"/>
          <w:sz w:val="24"/>
          <w:szCs w:val="24"/>
          <w:lang w:val="ru-RU"/>
        </w:rPr>
        <w:t xml:space="preserve"> дългосрочен </w:t>
      </w:r>
      <w:r w:rsidRPr="00877978">
        <w:rPr>
          <w:rFonts w:ascii="Times New Roman" w:hAnsi="Times New Roman" w:cs="Times New Roman"/>
          <w:sz w:val="24"/>
          <w:szCs w:val="24"/>
          <w:lang w:val="bg-BG"/>
        </w:rPr>
        <w:t>план, е възможно</w:t>
      </w:r>
      <w:r w:rsidRPr="00877978">
        <w:rPr>
          <w:rFonts w:ascii="Times New Roman" w:hAnsi="Times New Roman" w:cs="Times New Roman"/>
          <w:sz w:val="24"/>
          <w:szCs w:val="24"/>
          <w:lang w:val="ru-RU"/>
        </w:rPr>
        <w:t xml:space="preserve"> да </w:t>
      </w:r>
      <w:r w:rsidRPr="00877978">
        <w:rPr>
          <w:rFonts w:ascii="Times New Roman" w:hAnsi="Times New Roman" w:cs="Times New Roman"/>
          <w:sz w:val="24"/>
          <w:szCs w:val="24"/>
          <w:lang w:val="bg-BG"/>
        </w:rPr>
        <w:t xml:space="preserve">се </w:t>
      </w:r>
      <w:r w:rsidRPr="00877978">
        <w:rPr>
          <w:rFonts w:ascii="Times New Roman" w:hAnsi="Times New Roman" w:cs="Times New Roman"/>
          <w:sz w:val="24"/>
          <w:szCs w:val="24"/>
          <w:lang w:val="ru-RU"/>
        </w:rPr>
        <w:t>изгради лоялност</w:t>
      </w:r>
      <w:r w:rsidRPr="00877978">
        <w:rPr>
          <w:rFonts w:ascii="Times New Roman" w:hAnsi="Times New Roman" w:cs="Times New Roman"/>
          <w:sz w:val="24"/>
          <w:szCs w:val="24"/>
          <w:lang w:val="bg-BG"/>
        </w:rPr>
        <w:t xml:space="preserve"> от страна на туриста</w:t>
      </w:r>
      <w:r w:rsidRPr="00877978">
        <w:rPr>
          <w:rFonts w:ascii="Times New Roman" w:hAnsi="Times New Roman" w:cs="Times New Roman"/>
          <w:sz w:val="24"/>
          <w:szCs w:val="24"/>
          <w:lang w:val="ru-RU"/>
        </w:rPr>
        <w:t xml:space="preserve">, ако </w:t>
      </w:r>
      <w:r w:rsidRPr="00877978">
        <w:rPr>
          <w:rFonts w:ascii="Times New Roman" w:hAnsi="Times New Roman" w:cs="Times New Roman"/>
          <w:sz w:val="24"/>
          <w:szCs w:val="24"/>
          <w:lang w:val="bg-BG"/>
        </w:rPr>
        <w:t>предлагането на</w:t>
      </w:r>
      <w:r w:rsidRPr="00877978">
        <w:rPr>
          <w:rFonts w:ascii="Times New Roman" w:hAnsi="Times New Roman" w:cs="Times New Roman"/>
          <w:sz w:val="24"/>
          <w:szCs w:val="24"/>
          <w:lang w:val="ru-RU"/>
        </w:rPr>
        <w:t xml:space="preserve"> промоционални оферти </w:t>
      </w:r>
      <w:r w:rsidRPr="00877978">
        <w:rPr>
          <w:rFonts w:ascii="Times New Roman" w:hAnsi="Times New Roman" w:cs="Times New Roman"/>
          <w:sz w:val="24"/>
          <w:szCs w:val="24"/>
          <w:lang w:val="bg-BG"/>
        </w:rPr>
        <w:t>е</w:t>
      </w:r>
      <w:r w:rsidRPr="00877978">
        <w:rPr>
          <w:rFonts w:ascii="Times New Roman" w:hAnsi="Times New Roman" w:cs="Times New Roman"/>
          <w:sz w:val="24"/>
          <w:szCs w:val="24"/>
          <w:lang w:val="ru-RU"/>
        </w:rPr>
        <w:t xml:space="preserve"> в отговор на специалното отношение </w:t>
      </w:r>
      <w:r w:rsidRPr="00877978">
        <w:rPr>
          <w:rFonts w:ascii="Times New Roman" w:hAnsi="Times New Roman" w:cs="Times New Roman"/>
          <w:sz w:val="24"/>
          <w:szCs w:val="24"/>
          <w:lang w:val="bg-BG"/>
        </w:rPr>
        <w:t xml:space="preserve">на туристическата организация </w:t>
      </w:r>
      <w:r w:rsidRPr="00877978">
        <w:rPr>
          <w:rFonts w:ascii="Times New Roman" w:hAnsi="Times New Roman" w:cs="Times New Roman"/>
          <w:sz w:val="24"/>
          <w:szCs w:val="24"/>
          <w:lang w:val="ru-RU"/>
        </w:rPr>
        <w:t>към клиент</w:t>
      </w:r>
      <w:r w:rsidRPr="00877978">
        <w:rPr>
          <w:rFonts w:ascii="Times New Roman" w:hAnsi="Times New Roman" w:cs="Times New Roman"/>
          <w:sz w:val="24"/>
          <w:szCs w:val="24"/>
          <w:lang w:val="bg-BG"/>
        </w:rPr>
        <w:t>а</w:t>
      </w:r>
      <w:r w:rsidRPr="00877978">
        <w:rPr>
          <w:rFonts w:ascii="Times New Roman" w:hAnsi="Times New Roman" w:cs="Times New Roman"/>
          <w:sz w:val="24"/>
          <w:szCs w:val="24"/>
          <w:lang w:val="ru-RU"/>
        </w:rPr>
        <w:t xml:space="preserve">. </w:t>
      </w:r>
    </w:p>
    <w:p w14:paraId="2A05ABC4" w14:textId="77777777" w:rsidR="00D0604C" w:rsidRPr="00C15D3D" w:rsidRDefault="00D0604C" w:rsidP="00C15D3D">
      <w:pPr>
        <w:pStyle w:val="ListParagraph"/>
        <w:spacing w:line="360" w:lineRule="auto"/>
        <w:ind w:left="0" w:firstLine="720"/>
        <w:jc w:val="both"/>
        <w:rPr>
          <w:rFonts w:ascii="Times New Roman" w:hAnsi="Times New Roman" w:cs="Times New Roman"/>
          <w:sz w:val="24"/>
          <w:szCs w:val="24"/>
          <w:lang w:val="ru-RU"/>
        </w:rPr>
      </w:pPr>
    </w:p>
    <w:p w14:paraId="369B568B" w14:textId="77777777" w:rsidR="003C1973" w:rsidRPr="00877978" w:rsidRDefault="003C1973" w:rsidP="0078738F">
      <w:pPr>
        <w:pStyle w:val="ListParagraph"/>
        <w:spacing w:line="360" w:lineRule="auto"/>
        <w:ind w:left="0" w:firstLine="720"/>
        <w:jc w:val="both"/>
        <w:rPr>
          <w:rFonts w:ascii="Times New Roman" w:hAnsi="Times New Roman" w:cs="Times New Roman"/>
          <w:b/>
          <w:bCs/>
          <w:sz w:val="24"/>
          <w:szCs w:val="24"/>
          <w:lang w:val="ru-RU"/>
        </w:rPr>
      </w:pPr>
      <w:r w:rsidRPr="00877978">
        <w:rPr>
          <w:rFonts w:ascii="Times New Roman" w:hAnsi="Times New Roman" w:cs="Times New Roman"/>
          <w:b/>
          <w:bCs/>
          <w:sz w:val="24"/>
          <w:szCs w:val="24"/>
          <w:lang w:val="ru-RU"/>
        </w:rPr>
        <w:t>Вариант 2:</w:t>
      </w:r>
    </w:p>
    <w:p w14:paraId="0053F242" w14:textId="77777777" w:rsidR="003C1973" w:rsidRPr="00877978" w:rsidRDefault="003C1973" w:rsidP="003C1973">
      <w:pPr>
        <w:pStyle w:val="ListParagraph"/>
        <w:pBdr>
          <w:top w:val="single" w:sz="4" w:space="1" w:color="auto"/>
          <w:left w:val="single" w:sz="4" w:space="4" w:color="auto"/>
          <w:bottom w:val="single" w:sz="4" w:space="1" w:color="auto"/>
          <w:right w:val="single" w:sz="4" w:space="4" w:color="auto"/>
        </w:pBdr>
        <w:spacing w:after="0" w:line="360" w:lineRule="auto"/>
        <w:ind w:left="0"/>
        <w:jc w:val="both"/>
        <w:rPr>
          <w:rFonts w:ascii="Times New Roman" w:hAnsi="Times New Roman" w:cs="Times New Roman"/>
          <w:b/>
          <w:bCs/>
          <w:sz w:val="24"/>
          <w:szCs w:val="24"/>
          <w:lang w:val="bg-BG"/>
        </w:rPr>
      </w:pPr>
      <w:r w:rsidRPr="00877978">
        <w:rPr>
          <w:rFonts w:ascii="Times New Roman" w:hAnsi="Times New Roman" w:cs="Times New Roman"/>
          <w:b/>
          <w:bCs/>
          <w:sz w:val="24"/>
          <w:szCs w:val="24"/>
          <w:lang w:val="ru-RU"/>
        </w:rPr>
        <w:t>възприемана цена →</w:t>
      </w:r>
      <w:r w:rsidRPr="00877978">
        <w:rPr>
          <w:rFonts w:ascii="Times New Roman" w:hAnsi="Times New Roman" w:cs="Times New Roman"/>
          <w:b/>
          <w:bCs/>
          <w:sz w:val="24"/>
          <w:szCs w:val="24"/>
          <w:lang w:val="bg-BG"/>
        </w:rPr>
        <w:t xml:space="preserve"> </w:t>
      </w:r>
      <w:r w:rsidRPr="00877978">
        <w:rPr>
          <w:rFonts w:ascii="Times New Roman" w:hAnsi="Times New Roman" w:cs="Times New Roman"/>
          <w:b/>
          <w:bCs/>
          <w:sz w:val="24"/>
          <w:szCs w:val="24"/>
          <w:lang w:val="ru-RU"/>
        </w:rPr>
        <w:t>очаквано качество → удовлетвореност → лоялност на потребителя ≠</w:t>
      </w:r>
      <w:r w:rsidRPr="00877978">
        <w:rPr>
          <w:rFonts w:ascii="Times New Roman" w:hAnsi="Times New Roman" w:cs="Times New Roman"/>
          <w:b/>
          <w:bCs/>
          <w:sz w:val="24"/>
          <w:szCs w:val="24"/>
          <w:lang w:val="bg-BG"/>
        </w:rPr>
        <w:t xml:space="preserve"> на лоялност</w:t>
      </w:r>
      <w:r w:rsidRPr="00877978">
        <w:rPr>
          <w:rFonts w:ascii="Times New Roman" w:hAnsi="Times New Roman" w:cs="Times New Roman"/>
          <w:b/>
          <w:bCs/>
          <w:sz w:val="24"/>
          <w:szCs w:val="24"/>
          <w:lang w:val="ru-RU"/>
        </w:rPr>
        <w:t xml:space="preserve">. </w:t>
      </w:r>
    </w:p>
    <w:p w14:paraId="2F8186B3" w14:textId="77777777" w:rsidR="00114223" w:rsidRDefault="00114223" w:rsidP="00D0604C">
      <w:pPr>
        <w:pStyle w:val="Heading1"/>
        <w:shd w:val="clear" w:color="auto" w:fill="FFFFFF"/>
        <w:spacing w:before="0" w:line="360" w:lineRule="auto"/>
        <w:ind w:firstLine="720"/>
        <w:jc w:val="both"/>
        <w:rPr>
          <w:rFonts w:ascii="Times New Roman" w:hAnsi="Times New Roman" w:cs="Times New Roman"/>
          <w:color w:val="auto"/>
          <w:sz w:val="24"/>
          <w:szCs w:val="24"/>
          <w:lang w:val="bg-BG"/>
        </w:rPr>
      </w:pPr>
      <w:bookmarkStart w:id="314" w:name="_Toc218353171"/>
      <w:bookmarkStart w:id="315" w:name="_Toc222999410"/>
    </w:p>
    <w:p w14:paraId="171947C4" w14:textId="77777777" w:rsidR="0035536E" w:rsidRPr="00877978" w:rsidRDefault="003C1973" w:rsidP="00D0604C">
      <w:pPr>
        <w:pStyle w:val="Heading1"/>
        <w:shd w:val="clear" w:color="auto" w:fill="FFFFFF"/>
        <w:spacing w:before="0" w:line="360" w:lineRule="auto"/>
        <w:ind w:firstLine="720"/>
        <w:jc w:val="both"/>
        <w:rPr>
          <w:rFonts w:ascii="Times New Roman" w:eastAsia="Times New Roman" w:hAnsi="Times New Roman" w:cs="Times New Roman"/>
          <w:color w:val="auto"/>
          <w:kern w:val="36"/>
          <w:sz w:val="24"/>
          <w:szCs w:val="24"/>
          <w:lang w:val="bg-BG" w:eastAsia="bg-BG"/>
        </w:rPr>
      </w:pPr>
      <w:r w:rsidRPr="00877978">
        <w:rPr>
          <w:rFonts w:ascii="Times New Roman" w:hAnsi="Times New Roman" w:cs="Times New Roman"/>
          <w:color w:val="auto"/>
          <w:sz w:val="24"/>
          <w:szCs w:val="24"/>
          <w:lang w:val="bg-BG"/>
        </w:rPr>
        <w:t xml:space="preserve">Някои автори като </w:t>
      </w:r>
      <w:r w:rsidRPr="00877978">
        <w:rPr>
          <w:rFonts w:ascii="Times New Roman" w:hAnsi="Times New Roman" w:cs="Times New Roman"/>
          <w:color w:val="auto"/>
          <w:sz w:val="24"/>
          <w:szCs w:val="24"/>
        </w:rPr>
        <w:t>J</w:t>
      </w:r>
      <w:r w:rsidRPr="00877978">
        <w:rPr>
          <w:rFonts w:ascii="Times New Roman" w:hAnsi="Times New Roman" w:cs="Times New Roman"/>
          <w:color w:val="auto"/>
          <w:sz w:val="24"/>
          <w:szCs w:val="24"/>
          <w:lang w:val="bg-BG"/>
        </w:rPr>
        <w:t xml:space="preserve">., </w:t>
      </w:r>
      <w:r w:rsidRPr="00877978">
        <w:rPr>
          <w:rFonts w:ascii="Times New Roman" w:hAnsi="Times New Roman" w:cs="Times New Roman"/>
          <w:color w:val="auto"/>
          <w:sz w:val="24"/>
          <w:szCs w:val="24"/>
        </w:rPr>
        <w:t>Dodson</w:t>
      </w:r>
      <w:r w:rsidRPr="00877978">
        <w:rPr>
          <w:rFonts w:ascii="Times New Roman" w:hAnsi="Times New Roman" w:cs="Times New Roman"/>
          <w:color w:val="auto"/>
          <w:sz w:val="24"/>
          <w:szCs w:val="24"/>
          <w:lang w:val="bg-BG"/>
        </w:rPr>
        <w:t xml:space="preserve">, </w:t>
      </w:r>
      <w:r w:rsidRPr="00877978">
        <w:rPr>
          <w:rFonts w:ascii="Times New Roman" w:hAnsi="Times New Roman" w:cs="Times New Roman"/>
          <w:color w:val="auto"/>
          <w:sz w:val="24"/>
          <w:szCs w:val="24"/>
        </w:rPr>
        <w:t>A</w:t>
      </w:r>
      <w:r w:rsidRPr="00877978">
        <w:rPr>
          <w:rFonts w:ascii="Times New Roman" w:hAnsi="Times New Roman" w:cs="Times New Roman"/>
          <w:color w:val="auto"/>
          <w:sz w:val="24"/>
          <w:szCs w:val="24"/>
          <w:lang w:val="bg-BG"/>
        </w:rPr>
        <w:t xml:space="preserve">. </w:t>
      </w:r>
      <w:r w:rsidRPr="00877978">
        <w:rPr>
          <w:rFonts w:ascii="Times New Roman" w:hAnsi="Times New Roman" w:cs="Times New Roman"/>
          <w:color w:val="auto"/>
          <w:sz w:val="24"/>
          <w:szCs w:val="24"/>
        </w:rPr>
        <w:t>Tybout</w:t>
      </w:r>
      <w:r w:rsidRPr="00877978">
        <w:rPr>
          <w:rFonts w:ascii="Times New Roman" w:hAnsi="Times New Roman" w:cs="Times New Roman"/>
          <w:color w:val="auto"/>
          <w:sz w:val="24"/>
          <w:szCs w:val="24"/>
          <w:lang w:val="bg-BG"/>
        </w:rPr>
        <w:t xml:space="preserve">, </w:t>
      </w:r>
      <w:r w:rsidRPr="00877978">
        <w:rPr>
          <w:rFonts w:ascii="Times New Roman" w:hAnsi="Times New Roman" w:cs="Times New Roman"/>
          <w:color w:val="auto"/>
          <w:sz w:val="24"/>
          <w:szCs w:val="24"/>
        </w:rPr>
        <w:t>B</w:t>
      </w:r>
      <w:r w:rsidRPr="00877978">
        <w:rPr>
          <w:rFonts w:ascii="Times New Roman" w:hAnsi="Times New Roman" w:cs="Times New Roman"/>
          <w:color w:val="auto"/>
          <w:sz w:val="24"/>
          <w:szCs w:val="24"/>
          <w:lang w:val="bg-BG"/>
        </w:rPr>
        <w:t xml:space="preserve">. </w:t>
      </w:r>
      <w:r w:rsidRPr="00877978">
        <w:rPr>
          <w:rFonts w:ascii="Times New Roman" w:hAnsi="Times New Roman" w:cs="Times New Roman"/>
          <w:color w:val="auto"/>
          <w:sz w:val="24"/>
          <w:szCs w:val="24"/>
        </w:rPr>
        <w:t>Sternthal</w:t>
      </w:r>
      <w:r w:rsidRPr="00877978">
        <w:rPr>
          <w:rFonts w:ascii="Times New Roman" w:hAnsi="Times New Roman" w:cs="Times New Roman"/>
          <w:color w:val="auto"/>
          <w:sz w:val="24"/>
          <w:szCs w:val="24"/>
          <w:lang w:val="bg-BG"/>
        </w:rPr>
        <w:t>, твърдят, че в дългосрочен аспект ценовите промоции имат отрицателен ефект</w:t>
      </w:r>
      <w:r w:rsidR="004E4655" w:rsidRPr="00877978">
        <w:rPr>
          <w:color w:val="auto"/>
          <w:lang w:val="bg-BG"/>
        </w:rPr>
        <w:t>(</w:t>
      </w:r>
      <w:r w:rsidR="0035536E" w:rsidRPr="00877978">
        <w:rPr>
          <w:rFonts w:ascii="Times New Roman" w:hAnsi="Times New Roman" w:cs="Times New Roman"/>
          <w:color w:val="auto"/>
          <w:sz w:val="24"/>
          <w:szCs w:val="24"/>
        </w:rPr>
        <w:t>Dodson</w:t>
      </w:r>
      <w:r w:rsidR="0035536E" w:rsidRPr="00877978">
        <w:rPr>
          <w:rFonts w:ascii="Times New Roman" w:hAnsi="Times New Roman" w:cs="Times New Roman"/>
          <w:color w:val="auto"/>
          <w:sz w:val="24"/>
          <w:szCs w:val="24"/>
          <w:lang w:val="bg-BG"/>
        </w:rPr>
        <w:t xml:space="preserve">, </w:t>
      </w:r>
      <w:r w:rsidR="0035536E" w:rsidRPr="00877978">
        <w:rPr>
          <w:rFonts w:ascii="Times New Roman" w:hAnsi="Times New Roman" w:cs="Times New Roman"/>
          <w:color w:val="auto"/>
          <w:sz w:val="24"/>
          <w:szCs w:val="24"/>
        </w:rPr>
        <w:t>Tybout</w:t>
      </w:r>
      <w:r w:rsidR="0035536E" w:rsidRPr="00877978">
        <w:rPr>
          <w:rFonts w:ascii="Times New Roman" w:hAnsi="Times New Roman" w:cs="Times New Roman"/>
          <w:color w:val="auto"/>
          <w:sz w:val="24"/>
          <w:szCs w:val="24"/>
          <w:lang w:val="bg-BG"/>
        </w:rPr>
        <w:t xml:space="preserve">, </w:t>
      </w:r>
      <w:r w:rsidR="0035536E" w:rsidRPr="00877978">
        <w:rPr>
          <w:rFonts w:ascii="Times New Roman" w:hAnsi="Times New Roman" w:cs="Times New Roman"/>
          <w:color w:val="auto"/>
          <w:sz w:val="24"/>
          <w:szCs w:val="24"/>
        </w:rPr>
        <w:t>Sternthal</w:t>
      </w:r>
      <w:r w:rsidR="001171B8" w:rsidRPr="00877978">
        <w:rPr>
          <w:color w:val="auto"/>
          <w:lang w:val="bg-BG"/>
        </w:rPr>
        <w:t>)</w:t>
      </w:r>
      <w:r w:rsidRPr="00877978">
        <w:rPr>
          <w:rFonts w:ascii="Times New Roman" w:hAnsi="Times New Roman" w:cs="Times New Roman"/>
          <w:color w:val="auto"/>
          <w:sz w:val="24"/>
          <w:szCs w:val="24"/>
          <w:lang w:val="bg-BG"/>
        </w:rPr>
        <w:t>.</w:t>
      </w:r>
      <w:r w:rsidR="0035536E" w:rsidRPr="00877978">
        <w:rPr>
          <w:rStyle w:val="FootnoteReference"/>
          <w:rFonts w:ascii="Times New Roman" w:hAnsi="Times New Roman" w:cs="Times New Roman"/>
          <w:color w:val="auto"/>
          <w:sz w:val="24"/>
          <w:szCs w:val="24"/>
          <w:lang w:val="bg-BG"/>
        </w:rPr>
        <w:t xml:space="preserve"> </w:t>
      </w:r>
      <w:r w:rsidRPr="00877978">
        <w:rPr>
          <w:rFonts w:ascii="Times New Roman" w:hAnsi="Times New Roman" w:cs="Times New Roman"/>
          <w:color w:val="auto"/>
          <w:sz w:val="24"/>
          <w:szCs w:val="24"/>
          <w:lang w:val="bg-BG"/>
        </w:rPr>
        <w:t xml:space="preserve"> Те обосновават тезата си с обстоятелството, че а</w:t>
      </w:r>
      <w:r w:rsidRPr="00877978">
        <w:rPr>
          <w:rFonts w:ascii="Times New Roman" w:hAnsi="Times New Roman" w:cs="Times New Roman"/>
          <w:color w:val="auto"/>
          <w:sz w:val="24"/>
          <w:szCs w:val="24"/>
          <w:lang w:val="ru-RU"/>
        </w:rPr>
        <w:t>ко туристът реализира повтарящи се покупки, мотивиран само</w:t>
      </w:r>
      <w:r w:rsidRPr="00877978">
        <w:rPr>
          <w:rFonts w:ascii="Times New Roman" w:hAnsi="Times New Roman" w:cs="Times New Roman"/>
          <w:color w:val="auto"/>
          <w:sz w:val="24"/>
          <w:szCs w:val="24"/>
          <w:lang w:val="bg-BG"/>
        </w:rPr>
        <w:t xml:space="preserve"> и единствено</w:t>
      </w:r>
      <w:r w:rsidRPr="00877978">
        <w:rPr>
          <w:rFonts w:ascii="Times New Roman" w:hAnsi="Times New Roman" w:cs="Times New Roman"/>
          <w:color w:val="auto"/>
          <w:sz w:val="24"/>
          <w:szCs w:val="24"/>
          <w:lang w:val="ru-RU"/>
        </w:rPr>
        <w:t xml:space="preserve"> от изгодн</w:t>
      </w:r>
      <w:r w:rsidRPr="00877978">
        <w:rPr>
          <w:rFonts w:ascii="Times New Roman" w:hAnsi="Times New Roman" w:cs="Times New Roman"/>
          <w:color w:val="auto"/>
          <w:sz w:val="24"/>
          <w:szCs w:val="24"/>
          <w:lang w:val="bg-BG"/>
        </w:rPr>
        <w:t>ата</w:t>
      </w:r>
      <w:r w:rsidRPr="00877978">
        <w:rPr>
          <w:rFonts w:ascii="Times New Roman" w:hAnsi="Times New Roman" w:cs="Times New Roman"/>
          <w:color w:val="auto"/>
          <w:sz w:val="24"/>
          <w:szCs w:val="24"/>
          <w:lang w:val="ru-RU"/>
        </w:rPr>
        <w:t xml:space="preserve"> цен</w:t>
      </w:r>
      <w:r w:rsidRPr="00877978">
        <w:rPr>
          <w:rFonts w:ascii="Times New Roman" w:hAnsi="Times New Roman" w:cs="Times New Roman"/>
          <w:color w:val="auto"/>
          <w:sz w:val="24"/>
          <w:szCs w:val="24"/>
          <w:lang w:val="bg-BG"/>
        </w:rPr>
        <w:t>а</w:t>
      </w:r>
      <w:r w:rsidRPr="00877978">
        <w:rPr>
          <w:rFonts w:ascii="Times New Roman" w:hAnsi="Times New Roman" w:cs="Times New Roman"/>
          <w:color w:val="auto"/>
          <w:sz w:val="24"/>
          <w:szCs w:val="24"/>
          <w:lang w:val="ru-RU"/>
        </w:rPr>
        <w:t xml:space="preserve"> на туристически</w:t>
      </w:r>
      <w:r w:rsidRPr="00877978">
        <w:rPr>
          <w:rFonts w:ascii="Times New Roman" w:hAnsi="Times New Roman" w:cs="Times New Roman"/>
          <w:color w:val="auto"/>
          <w:sz w:val="24"/>
          <w:szCs w:val="24"/>
          <w:lang w:val="bg-BG"/>
        </w:rPr>
        <w:t>я</w:t>
      </w:r>
      <w:r w:rsidR="001171B8" w:rsidRPr="00877978">
        <w:rPr>
          <w:rFonts w:ascii="Times New Roman" w:hAnsi="Times New Roman" w:cs="Times New Roman"/>
          <w:color w:val="auto"/>
          <w:sz w:val="24"/>
          <w:szCs w:val="24"/>
          <w:lang w:val="bg-BG"/>
        </w:rPr>
        <w:t xml:space="preserve"> </w:t>
      </w:r>
      <w:r w:rsidRPr="00877978">
        <w:rPr>
          <w:rFonts w:ascii="Times New Roman" w:hAnsi="Times New Roman" w:cs="Times New Roman"/>
          <w:color w:val="auto"/>
          <w:sz w:val="24"/>
          <w:szCs w:val="24"/>
          <w:lang w:val="ru-RU"/>
        </w:rPr>
        <w:t xml:space="preserve">продукт, а не от предпочитанията към </w:t>
      </w:r>
      <w:r w:rsidRPr="00877978">
        <w:rPr>
          <w:rFonts w:ascii="Times New Roman" w:hAnsi="Times New Roman" w:cs="Times New Roman"/>
          <w:color w:val="auto"/>
          <w:sz w:val="24"/>
          <w:szCs w:val="24"/>
          <w:lang w:val="bg-BG"/>
        </w:rPr>
        <w:t>бранда</w:t>
      </w:r>
      <w:r w:rsidRPr="00877978">
        <w:rPr>
          <w:rFonts w:ascii="Times New Roman" w:hAnsi="Times New Roman" w:cs="Times New Roman"/>
          <w:color w:val="auto"/>
          <w:sz w:val="24"/>
          <w:szCs w:val="24"/>
          <w:lang w:val="ru-RU"/>
        </w:rPr>
        <w:t>,</w:t>
      </w:r>
      <w:r w:rsidRPr="00877978">
        <w:rPr>
          <w:rFonts w:ascii="Times New Roman" w:hAnsi="Times New Roman" w:cs="Times New Roman"/>
          <w:color w:val="auto"/>
          <w:sz w:val="24"/>
          <w:szCs w:val="24"/>
          <w:lang w:val="bg-BG"/>
        </w:rPr>
        <w:t xml:space="preserve"> преживяването и</w:t>
      </w:r>
      <w:r w:rsidRPr="00877978">
        <w:rPr>
          <w:rFonts w:ascii="Times New Roman" w:hAnsi="Times New Roman" w:cs="Times New Roman"/>
          <w:color w:val="auto"/>
          <w:sz w:val="24"/>
          <w:szCs w:val="24"/>
          <w:lang w:val="ru-RU"/>
        </w:rPr>
        <w:t xml:space="preserve"> доверието към </w:t>
      </w:r>
      <w:r w:rsidRPr="00877978">
        <w:rPr>
          <w:rFonts w:ascii="Times New Roman" w:hAnsi="Times New Roman" w:cs="Times New Roman"/>
          <w:color w:val="auto"/>
          <w:sz w:val="24"/>
          <w:szCs w:val="24"/>
          <w:lang w:val="bg-BG"/>
        </w:rPr>
        <w:t>туристическата организация</w:t>
      </w:r>
      <w:r w:rsidRPr="00877978">
        <w:rPr>
          <w:rFonts w:ascii="Times New Roman" w:hAnsi="Times New Roman" w:cs="Times New Roman"/>
          <w:color w:val="auto"/>
          <w:sz w:val="24"/>
          <w:szCs w:val="24"/>
          <w:lang w:val="ru-RU"/>
        </w:rPr>
        <w:t xml:space="preserve">, въздействието на промоционалните оферти върху лоялността е отрицателно, </w:t>
      </w:r>
      <w:r w:rsidRPr="00877978">
        <w:rPr>
          <w:rFonts w:ascii="Times New Roman" w:hAnsi="Times New Roman" w:cs="Times New Roman"/>
          <w:color w:val="auto"/>
          <w:sz w:val="24"/>
          <w:szCs w:val="24"/>
          <w:lang w:val="bg-BG"/>
        </w:rPr>
        <w:t>което означава, че</w:t>
      </w:r>
      <w:r w:rsidRPr="00877978">
        <w:rPr>
          <w:rFonts w:ascii="Times New Roman" w:hAnsi="Times New Roman" w:cs="Times New Roman"/>
          <w:color w:val="auto"/>
          <w:sz w:val="24"/>
          <w:szCs w:val="24"/>
          <w:lang w:val="ru-RU"/>
        </w:rPr>
        <w:t xml:space="preserve"> туристическата лоялност не може да се постигне единствено с отстъпки в цените.</w:t>
      </w:r>
      <w:bookmarkEnd w:id="314"/>
      <w:bookmarkEnd w:id="315"/>
    </w:p>
    <w:p w14:paraId="3FE2D7AF" w14:textId="77777777" w:rsidR="003C1973" w:rsidRPr="00114223" w:rsidRDefault="003C1973" w:rsidP="00114223">
      <w:pPr>
        <w:pStyle w:val="Heading1"/>
        <w:shd w:val="clear" w:color="auto" w:fill="FFFFFF"/>
        <w:spacing w:before="0" w:line="360" w:lineRule="auto"/>
        <w:ind w:firstLine="720"/>
        <w:jc w:val="both"/>
        <w:rPr>
          <w:rFonts w:ascii="Times New Roman" w:eastAsia="Times New Roman" w:hAnsi="Times New Roman" w:cs="Times New Roman"/>
          <w:color w:val="auto"/>
          <w:kern w:val="36"/>
          <w:sz w:val="24"/>
          <w:szCs w:val="24"/>
          <w:lang w:val="bg-BG" w:eastAsia="bg-BG"/>
        </w:rPr>
      </w:pPr>
      <w:bookmarkStart w:id="316" w:name="_Toc218353172"/>
      <w:bookmarkStart w:id="317" w:name="_Toc222999411"/>
      <w:r w:rsidRPr="00877978">
        <w:rPr>
          <w:rFonts w:ascii="Times New Roman" w:hAnsi="Times New Roman" w:cs="Times New Roman"/>
          <w:color w:val="auto"/>
          <w:sz w:val="24"/>
          <w:szCs w:val="24"/>
        </w:rPr>
        <w:t>Sh</w:t>
      </w:r>
      <w:r w:rsidRPr="00877978">
        <w:rPr>
          <w:rFonts w:ascii="Times New Roman" w:hAnsi="Times New Roman" w:cs="Times New Roman"/>
          <w:color w:val="auto"/>
          <w:sz w:val="24"/>
          <w:szCs w:val="24"/>
          <w:lang w:val="ru-RU"/>
        </w:rPr>
        <w:t xml:space="preserve">. </w:t>
      </w:r>
      <w:r w:rsidRPr="00877978">
        <w:rPr>
          <w:rFonts w:ascii="Times New Roman" w:hAnsi="Times New Roman" w:cs="Times New Roman"/>
          <w:color w:val="auto"/>
          <w:sz w:val="24"/>
          <w:szCs w:val="24"/>
        </w:rPr>
        <w:t>Pei</w:t>
      </w:r>
      <w:r w:rsidRPr="00877978">
        <w:rPr>
          <w:rFonts w:ascii="Times New Roman" w:hAnsi="Times New Roman" w:cs="Times New Roman"/>
          <w:color w:val="auto"/>
          <w:sz w:val="24"/>
          <w:szCs w:val="24"/>
          <w:lang w:val="bg-BG"/>
        </w:rPr>
        <w:t xml:space="preserve"> предлага </w:t>
      </w:r>
      <w:r w:rsidRPr="00877978">
        <w:rPr>
          <w:rFonts w:ascii="Times New Roman" w:hAnsi="Times New Roman" w:cs="Times New Roman"/>
          <w:color w:val="auto"/>
          <w:sz w:val="24"/>
          <w:szCs w:val="24"/>
          <w:lang w:val="ru-RU"/>
        </w:rPr>
        <w:t>интегриран концептуален модел</w:t>
      </w:r>
      <w:r w:rsidR="00CD3CE4" w:rsidRPr="00877978">
        <w:rPr>
          <w:rFonts w:ascii="Times New Roman" w:hAnsi="Times New Roman" w:cs="Times New Roman"/>
          <w:color w:val="auto"/>
          <w:sz w:val="24"/>
          <w:szCs w:val="24"/>
          <w:lang w:val="bg-BG"/>
        </w:rPr>
        <w:t>, в който</w:t>
      </w:r>
      <w:r w:rsidRPr="00877978">
        <w:rPr>
          <w:rFonts w:ascii="Times New Roman" w:hAnsi="Times New Roman" w:cs="Times New Roman"/>
          <w:color w:val="auto"/>
          <w:sz w:val="24"/>
          <w:szCs w:val="24"/>
          <w:lang w:val="ru-RU"/>
        </w:rPr>
        <w:t xml:space="preserve"> разграничава 4 типа лоялност</w:t>
      </w:r>
      <w:r w:rsidRPr="00877978">
        <w:rPr>
          <w:rFonts w:ascii="Times New Roman" w:hAnsi="Times New Roman" w:cs="Times New Roman"/>
          <w:color w:val="auto"/>
          <w:sz w:val="24"/>
          <w:szCs w:val="24"/>
          <w:lang w:val="bg-BG"/>
        </w:rPr>
        <w:t>,</w:t>
      </w:r>
      <w:r w:rsidR="0040399C" w:rsidRPr="00877978">
        <w:rPr>
          <w:color w:val="auto"/>
          <w:lang w:val="bg-BG"/>
        </w:rPr>
        <w:t xml:space="preserve"> </w:t>
      </w:r>
      <w:r w:rsidR="004E4655" w:rsidRPr="00877978">
        <w:rPr>
          <w:color w:val="auto"/>
          <w:lang w:val="bg-BG"/>
        </w:rPr>
        <w:t>(</w:t>
      </w:r>
      <w:r w:rsidR="0035536E" w:rsidRPr="00877978">
        <w:rPr>
          <w:rFonts w:ascii="Times New Roman" w:hAnsi="Times New Roman" w:cs="Times New Roman"/>
          <w:color w:val="auto"/>
          <w:sz w:val="24"/>
          <w:szCs w:val="24"/>
        </w:rPr>
        <w:t>Pei</w:t>
      </w:r>
      <w:r w:rsidR="0035536E" w:rsidRPr="00877978">
        <w:rPr>
          <w:rFonts w:ascii="Times New Roman" w:hAnsi="Times New Roman" w:cs="Times New Roman"/>
          <w:color w:val="auto"/>
          <w:sz w:val="24"/>
          <w:szCs w:val="24"/>
          <w:lang w:val="ru-RU"/>
        </w:rPr>
        <w:t xml:space="preserve"> </w:t>
      </w:r>
      <w:r w:rsidR="0035536E" w:rsidRPr="00877978">
        <w:rPr>
          <w:rFonts w:ascii="Times New Roman" w:hAnsi="Times New Roman" w:cs="Times New Roman"/>
          <w:color w:val="auto"/>
          <w:sz w:val="24"/>
          <w:szCs w:val="24"/>
        </w:rPr>
        <w:t>Sh</w:t>
      </w:r>
      <w:r w:rsidR="0035536E" w:rsidRPr="00877978">
        <w:rPr>
          <w:rFonts w:ascii="Times New Roman" w:hAnsi="Times New Roman" w:cs="Times New Roman"/>
          <w:color w:val="auto"/>
          <w:sz w:val="24"/>
          <w:szCs w:val="24"/>
          <w:lang w:val="ru-RU"/>
        </w:rPr>
        <w:t xml:space="preserve">. </w:t>
      </w:r>
      <w:r w:rsidR="00222A2A" w:rsidRPr="00877978">
        <w:rPr>
          <w:rFonts w:ascii="Times New Roman" w:hAnsi="Times New Roman" w:cs="Times New Roman"/>
          <w:color w:val="auto"/>
          <w:sz w:val="24"/>
          <w:szCs w:val="24"/>
          <w:lang w:val="ru-RU"/>
        </w:rPr>
        <w:t>2013,</w:t>
      </w:r>
      <w:r w:rsidR="0035536E" w:rsidRPr="00877978">
        <w:rPr>
          <w:rFonts w:ascii="Times New Roman" w:hAnsi="Times New Roman" w:cs="Times New Roman"/>
          <w:color w:val="auto"/>
          <w:sz w:val="24"/>
          <w:szCs w:val="24"/>
          <w:lang w:val="bg-BG"/>
        </w:rPr>
        <w:t xml:space="preserve"> </w:t>
      </w:r>
      <w:r w:rsidR="0035536E" w:rsidRPr="00877978">
        <w:rPr>
          <w:rFonts w:ascii="Times New Roman" w:hAnsi="Times New Roman" w:cs="Times New Roman"/>
          <w:color w:val="auto"/>
          <w:sz w:val="24"/>
          <w:szCs w:val="24"/>
          <w:lang w:val="ru-RU"/>
        </w:rPr>
        <w:t xml:space="preserve"> р. 347-348) </w:t>
      </w:r>
      <w:r w:rsidRPr="00877978">
        <w:rPr>
          <w:rFonts w:ascii="Times New Roman" w:hAnsi="Times New Roman" w:cs="Times New Roman"/>
          <w:color w:val="auto"/>
          <w:sz w:val="24"/>
          <w:szCs w:val="24"/>
          <w:lang w:val="bg-BG"/>
        </w:rPr>
        <w:t xml:space="preserve">който е </w:t>
      </w:r>
      <w:r w:rsidRPr="00877978">
        <w:rPr>
          <w:rFonts w:ascii="Times New Roman" w:hAnsi="Times New Roman" w:cs="Times New Roman"/>
          <w:color w:val="auto"/>
          <w:sz w:val="24"/>
          <w:szCs w:val="24"/>
          <w:lang w:val="ru-RU"/>
        </w:rPr>
        <w:t xml:space="preserve">представен на фиг. </w:t>
      </w:r>
      <w:r w:rsidR="00DA4E36" w:rsidRPr="00877978">
        <w:rPr>
          <w:rFonts w:ascii="Times New Roman" w:hAnsi="Times New Roman" w:cs="Times New Roman"/>
          <w:color w:val="auto"/>
          <w:sz w:val="24"/>
          <w:szCs w:val="24"/>
          <w:lang w:val="ru-RU"/>
        </w:rPr>
        <w:t>2.</w:t>
      </w:r>
      <w:r w:rsidRPr="00877978">
        <w:rPr>
          <w:rFonts w:ascii="Times New Roman" w:hAnsi="Times New Roman" w:cs="Times New Roman"/>
          <w:color w:val="auto"/>
          <w:sz w:val="24"/>
          <w:szCs w:val="24"/>
          <w:lang w:val="ru-RU"/>
        </w:rPr>
        <w:t>3</w:t>
      </w:r>
      <w:r w:rsidRPr="00877978">
        <w:rPr>
          <w:color w:val="auto"/>
          <w:sz w:val="24"/>
          <w:szCs w:val="24"/>
          <w:lang w:val="ru-RU"/>
        </w:rPr>
        <w:t>:</w:t>
      </w:r>
      <w:bookmarkEnd w:id="316"/>
      <w:bookmarkEnd w:id="317"/>
    </w:p>
    <w:p w14:paraId="7C79383A" w14:textId="6B2F77EA" w:rsidR="00945AFE" w:rsidRPr="00877978" w:rsidRDefault="00A14663" w:rsidP="00945AFE">
      <w:pPr>
        <w:spacing w:line="360" w:lineRule="auto"/>
        <w:jc w:val="both"/>
      </w:pPr>
      <w:r>
        <w:rPr>
          <w:noProof/>
        </w:rPr>
        <mc:AlternateContent>
          <mc:Choice Requires="wps">
            <w:drawing>
              <wp:anchor distT="0" distB="0" distL="114300" distR="114300" simplePos="0" relativeHeight="251672576" behindDoc="0" locked="0" layoutInCell="1" allowOverlap="1" wp14:anchorId="0282DC7F" wp14:editId="3766509D">
                <wp:simplePos x="0" y="0"/>
                <wp:positionH relativeFrom="column">
                  <wp:posOffset>1137285</wp:posOffset>
                </wp:positionH>
                <wp:positionV relativeFrom="paragraph">
                  <wp:posOffset>113665</wp:posOffset>
                </wp:positionV>
                <wp:extent cx="22860" cy="1539240"/>
                <wp:effectExtent l="76200" t="38100" r="53340" b="381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2860" cy="153924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3E4CA3" id="Straight Arrow Connector 9" o:spid="_x0000_s1026" type="#_x0000_t32" style="position:absolute;margin-left:89.55pt;margin-top:8.95pt;width:1.8pt;height:121.2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" strokecolor="black [3200]" strokeweight="1.5pt">
                <v:stroke endarrow="block" joinstyle="miter"/>
                <o:lock v:ext="edit" shapetype="f"/>
              </v:shape>
            </w:pict>
          </mc:Fallback>
        </mc:AlternateContent>
      </w:r>
    </w:p>
    <w:tbl>
      <w:tblPr>
        <w:tblStyle w:val="TableGrid"/>
        <w:tblpPr w:leftFromText="141" w:rightFromText="141" w:vertAnchor="text" w:horzAnchor="margin" w:tblpXSpec="center" w:tblpY="487"/>
        <w:tblW w:w="0" w:type="auto"/>
        <w:tblLook w:val="04A0" w:firstRow="1" w:lastRow="0" w:firstColumn="1" w:lastColumn="0" w:noHBand="0" w:noVBand="1"/>
      </w:tblPr>
      <w:tblGrid>
        <w:gridCol w:w="3002"/>
        <w:gridCol w:w="2527"/>
      </w:tblGrid>
      <w:tr w:rsidR="003C1973" w:rsidRPr="00877978" w14:paraId="45C47877" w14:textId="77777777" w:rsidTr="00157F0F">
        <w:tc>
          <w:tcPr>
            <w:tcW w:w="3002" w:type="dxa"/>
            <w:shd w:val="clear" w:color="auto" w:fill="auto"/>
          </w:tcPr>
          <w:p w14:paraId="516EF93D" w14:textId="77777777" w:rsidR="003C1973" w:rsidRPr="00877978" w:rsidRDefault="003C1973" w:rsidP="00157F0F">
            <w:pPr>
              <w:pStyle w:val="ListParagraph"/>
              <w:spacing w:line="360" w:lineRule="auto"/>
              <w:ind w:left="0"/>
              <w:jc w:val="both"/>
              <w:rPr>
                <w:rFonts w:ascii="Times New Roman" w:hAnsi="Times New Roman" w:cs="Times New Roman"/>
                <w:b/>
                <w:bCs/>
                <w:sz w:val="24"/>
                <w:szCs w:val="24"/>
              </w:rPr>
            </w:pPr>
            <w:r w:rsidRPr="00877978">
              <w:rPr>
                <w:rFonts w:ascii="Times New Roman" w:hAnsi="Times New Roman" w:cs="Times New Roman"/>
                <w:b/>
                <w:bCs/>
                <w:sz w:val="24"/>
                <w:szCs w:val="24"/>
              </w:rPr>
              <w:t>Латентна лоялност</w:t>
            </w:r>
          </w:p>
          <w:p w14:paraId="295C6FDB" w14:textId="77777777" w:rsidR="003C1973" w:rsidRPr="00877978" w:rsidRDefault="003C1973" w:rsidP="00157F0F">
            <w:pPr>
              <w:pStyle w:val="ListParagraph"/>
              <w:spacing w:line="360" w:lineRule="auto"/>
              <w:ind w:left="0"/>
              <w:jc w:val="both"/>
              <w:rPr>
                <w:rFonts w:ascii="Times New Roman" w:hAnsi="Times New Roman" w:cs="Times New Roman"/>
                <w:b/>
                <w:bCs/>
                <w:sz w:val="24"/>
                <w:szCs w:val="24"/>
              </w:rPr>
            </w:pPr>
          </w:p>
        </w:tc>
        <w:tc>
          <w:tcPr>
            <w:tcW w:w="2527" w:type="dxa"/>
            <w:shd w:val="clear" w:color="auto" w:fill="auto"/>
          </w:tcPr>
          <w:p w14:paraId="5A3BDE1A" w14:textId="77777777" w:rsidR="003C1973" w:rsidRPr="00877978" w:rsidRDefault="003C1973" w:rsidP="00157F0F">
            <w:pPr>
              <w:pStyle w:val="ListParagraph"/>
              <w:spacing w:line="360" w:lineRule="auto"/>
              <w:ind w:left="0"/>
              <w:jc w:val="both"/>
              <w:rPr>
                <w:rFonts w:ascii="Times New Roman" w:hAnsi="Times New Roman" w:cs="Times New Roman"/>
                <w:b/>
                <w:bCs/>
                <w:sz w:val="24"/>
                <w:szCs w:val="24"/>
              </w:rPr>
            </w:pPr>
            <w:r w:rsidRPr="00877978">
              <w:rPr>
                <w:rFonts w:ascii="Times New Roman" w:hAnsi="Times New Roman" w:cs="Times New Roman"/>
                <w:b/>
                <w:bCs/>
                <w:sz w:val="24"/>
                <w:szCs w:val="24"/>
              </w:rPr>
              <w:t>Премиална лоялност</w:t>
            </w:r>
          </w:p>
        </w:tc>
      </w:tr>
      <w:tr w:rsidR="003C1973" w:rsidRPr="00877978" w14:paraId="60E2BCC2" w14:textId="77777777" w:rsidTr="00157F0F">
        <w:tc>
          <w:tcPr>
            <w:tcW w:w="3002" w:type="dxa"/>
            <w:shd w:val="clear" w:color="auto" w:fill="auto"/>
          </w:tcPr>
          <w:p w14:paraId="1D4E5216" w14:textId="77777777" w:rsidR="003C1973" w:rsidRPr="00877978" w:rsidRDefault="003C1973" w:rsidP="00157F0F">
            <w:pPr>
              <w:pStyle w:val="ListParagraph"/>
              <w:spacing w:line="360" w:lineRule="auto"/>
              <w:ind w:left="0"/>
              <w:jc w:val="both"/>
              <w:rPr>
                <w:rFonts w:ascii="Times New Roman" w:hAnsi="Times New Roman" w:cs="Times New Roman"/>
                <w:b/>
                <w:bCs/>
                <w:sz w:val="24"/>
                <w:szCs w:val="24"/>
              </w:rPr>
            </w:pPr>
            <w:r w:rsidRPr="00877978">
              <w:rPr>
                <w:rFonts w:ascii="Times New Roman" w:hAnsi="Times New Roman" w:cs="Times New Roman"/>
                <w:b/>
                <w:bCs/>
                <w:sz w:val="24"/>
                <w:szCs w:val="24"/>
              </w:rPr>
              <w:t>Липса на лоялност</w:t>
            </w:r>
          </w:p>
          <w:p w14:paraId="60AFDC33" w14:textId="77777777" w:rsidR="003C1973" w:rsidRPr="00877978" w:rsidRDefault="003C1973" w:rsidP="00157F0F">
            <w:pPr>
              <w:pStyle w:val="ListParagraph"/>
              <w:spacing w:line="360" w:lineRule="auto"/>
              <w:ind w:left="0"/>
              <w:jc w:val="both"/>
              <w:rPr>
                <w:rFonts w:ascii="Times New Roman" w:hAnsi="Times New Roman" w:cs="Times New Roman"/>
                <w:b/>
                <w:bCs/>
                <w:sz w:val="24"/>
                <w:szCs w:val="24"/>
              </w:rPr>
            </w:pPr>
          </w:p>
        </w:tc>
        <w:tc>
          <w:tcPr>
            <w:tcW w:w="2527" w:type="dxa"/>
            <w:shd w:val="clear" w:color="auto" w:fill="auto"/>
          </w:tcPr>
          <w:p w14:paraId="559F71EF" w14:textId="77777777" w:rsidR="003C1973" w:rsidRPr="00877978" w:rsidRDefault="003C1973" w:rsidP="00157F0F">
            <w:pPr>
              <w:pStyle w:val="ListParagraph"/>
              <w:spacing w:line="360" w:lineRule="auto"/>
              <w:ind w:left="0"/>
              <w:jc w:val="both"/>
              <w:rPr>
                <w:rFonts w:ascii="Times New Roman" w:hAnsi="Times New Roman" w:cs="Times New Roman"/>
                <w:b/>
                <w:bCs/>
                <w:sz w:val="24"/>
                <w:szCs w:val="24"/>
              </w:rPr>
            </w:pPr>
            <w:r w:rsidRPr="00877978">
              <w:rPr>
                <w:rFonts w:ascii="Times New Roman" w:hAnsi="Times New Roman" w:cs="Times New Roman"/>
                <w:b/>
                <w:bCs/>
                <w:sz w:val="24"/>
                <w:szCs w:val="24"/>
              </w:rPr>
              <w:t>Инертна лоялност</w:t>
            </w:r>
          </w:p>
        </w:tc>
      </w:tr>
    </w:tbl>
    <w:p w14:paraId="75703DA2" w14:textId="77777777" w:rsidR="003C1973" w:rsidRPr="00877978" w:rsidRDefault="003C1973" w:rsidP="003C1973">
      <w:pPr>
        <w:pStyle w:val="ListParagraph"/>
        <w:spacing w:line="360" w:lineRule="auto"/>
        <w:ind w:left="0" w:firstLine="720"/>
        <w:jc w:val="both"/>
        <w:rPr>
          <w:rFonts w:ascii="Times New Roman" w:hAnsi="Times New Roman" w:cs="Times New Roman"/>
          <w:sz w:val="24"/>
          <w:szCs w:val="24"/>
          <w:lang w:val="bg-BG"/>
        </w:rPr>
      </w:pPr>
    </w:p>
    <w:p w14:paraId="6DF963EA" w14:textId="77777777" w:rsidR="003C1973" w:rsidRPr="00877978" w:rsidRDefault="003C1973" w:rsidP="003C1973">
      <w:pPr>
        <w:pStyle w:val="ListParagraph"/>
        <w:spacing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Високо</w:t>
      </w:r>
    </w:p>
    <w:p w14:paraId="137AEFC9" w14:textId="77777777" w:rsidR="003C1973" w:rsidRPr="00877978" w:rsidRDefault="00CD3CE4" w:rsidP="003C1973">
      <w:pPr>
        <w:spacing w:line="360" w:lineRule="auto"/>
        <w:jc w:val="both"/>
      </w:pPr>
      <w:r w:rsidRPr="00877978">
        <w:t xml:space="preserve"> ОТНОШЕНИЕ</w:t>
      </w:r>
    </w:p>
    <w:p w14:paraId="6E4DBB86" w14:textId="77777777" w:rsidR="003C1973" w:rsidRPr="00877978" w:rsidRDefault="003C1973" w:rsidP="003C1973">
      <w:pPr>
        <w:pStyle w:val="ListParagraph"/>
        <w:spacing w:line="360" w:lineRule="auto"/>
        <w:ind w:left="0" w:firstLine="720"/>
        <w:jc w:val="both"/>
        <w:rPr>
          <w:rFonts w:ascii="Times New Roman" w:hAnsi="Times New Roman" w:cs="Times New Roman"/>
          <w:sz w:val="24"/>
          <w:szCs w:val="24"/>
          <w:lang w:val="bg-BG"/>
        </w:rPr>
      </w:pPr>
    </w:p>
    <w:p w14:paraId="371FE4CA" w14:textId="4CD8B688" w:rsidR="003C1973" w:rsidRPr="00877978" w:rsidRDefault="00A14663" w:rsidP="003C1973">
      <w:pPr>
        <w:pStyle w:val="ListParagraph"/>
        <w:spacing w:line="360" w:lineRule="auto"/>
        <w:ind w:left="0" w:firstLine="720"/>
        <w:jc w:val="both"/>
        <w:rPr>
          <w:rFonts w:ascii="Times New Roman" w:hAnsi="Times New Roman" w:cs="Times New Roman"/>
          <w:sz w:val="24"/>
          <w:szCs w:val="24"/>
          <w:lang w:val="bg-BG"/>
        </w:rPr>
      </w:pPr>
      <w:r>
        <w:rPr>
          <w:rFonts w:ascii="Times New Roman" w:hAnsi="Times New Roman" w:cs="Times New Roman"/>
          <w:noProof/>
          <w:sz w:val="24"/>
          <w:szCs w:val="24"/>
          <w:lang w:val="bg-BG"/>
        </w:rPr>
        <mc:AlternateContent>
          <mc:Choice Requires="wps">
            <w:drawing>
              <wp:anchor distT="0" distB="0" distL="114300" distR="114300" simplePos="0" relativeHeight="251674624" behindDoc="0" locked="0" layoutInCell="1" allowOverlap="1" wp14:anchorId="7151A2F7" wp14:editId="260FF28C">
                <wp:simplePos x="0" y="0"/>
                <wp:positionH relativeFrom="column">
                  <wp:posOffset>1137285</wp:posOffset>
                </wp:positionH>
                <wp:positionV relativeFrom="paragraph">
                  <wp:posOffset>237490</wp:posOffset>
                </wp:positionV>
                <wp:extent cx="3901440" cy="0"/>
                <wp:effectExtent l="17780" t="58420" r="24130" b="65405"/>
                <wp:wrapNone/>
                <wp:docPr id="8" name="Съединител &quot;права стрелка&quot;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1440" cy="0"/>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2F44D9" id="Съединител &quot;права стрелка&quot; 5" o:spid="_x0000_s1026" type="#_x0000_t32" style="position:absolute;margin-left:89.55pt;margin-top:18.7pt;width:307.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" strokecolor="black [3200]" strokeweight="1.5pt">
                <v:stroke endarrow="block" joinstyle="miter"/>
              </v:shape>
            </w:pict>
          </mc:Fallback>
        </mc:AlternateContent>
      </w:r>
      <w:r w:rsidR="003C1973" w:rsidRPr="00877978">
        <w:rPr>
          <w:rFonts w:ascii="Times New Roman" w:hAnsi="Times New Roman" w:cs="Times New Roman"/>
          <w:sz w:val="24"/>
          <w:szCs w:val="24"/>
          <w:lang w:val="bg-BG"/>
        </w:rPr>
        <w:t>Ниско</w:t>
      </w:r>
    </w:p>
    <w:p w14:paraId="5D98DC71" w14:textId="77777777" w:rsidR="003C1973" w:rsidRPr="00877978" w:rsidRDefault="003C1973" w:rsidP="00CD3CE4">
      <w:pPr>
        <w:pStyle w:val="ListParagraph"/>
        <w:spacing w:line="360" w:lineRule="auto"/>
        <w:ind w:left="1440" w:firstLine="720"/>
        <w:jc w:val="both"/>
        <w:rPr>
          <w:rFonts w:ascii="Times New Roman" w:hAnsi="Times New Roman" w:cs="Times New Roman"/>
          <w:sz w:val="24"/>
          <w:szCs w:val="24"/>
          <w:lang w:val="bg-BG"/>
        </w:rPr>
      </w:pPr>
      <w:r w:rsidRPr="00877978">
        <w:rPr>
          <w:rFonts w:ascii="Times New Roman" w:hAnsi="Times New Roman" w:cs="Times New Roman"/>
          <w:sz w:val="24"/>
          <w:szCs w:val="24"/>
        </w:rPr>
        <w:t xml:space="preserve"> </w:t>
      </w:r>
      <w:r w:rsidR="00CD3CE4" w:rsidRPr="00877978">
        <w:rPr>
          <w:rFonts w:ascii="Times New Roman" w:hAnsi="Times New Roman" w:cs="Times New Roman"/>
          <w:sz w:val="24"/>
          <w:szCs w:val="24"/>
          <w:lang w:val="bg-BG"/>
        </w:rPr>
        <w:t xml:space="preserve">Ниско                      ДЕЙСТВИЕ              </w:t>
      </w:r>
      <w:r w:rsidRPr="00877978">
        <w:rPr>
          <w:rFonts w:ascii="Times New Roman" w:hAnsi="Times New Roman" w:cs="Times New Roman"/>
          <w:sz w:val="24"/>
          <w:szCs w:val="24"/>
          <w:lang w:val="bg-BG"/>
        </w:rPr>
        <w:t xml:space="preserve">Високо </w:t>
      </w:r>
    </w:p>
    <w:p w14:paraId="4C4DCAB2" w14:textId="77777777" w:rsidR="00CD3CE4" w:rsidRPr="00877978" w:rsidRDefault="00CD3CE4" w:rsidP="003C1973">
      <w:pPr>
        <w:pStyle w:val="ListParagraph"/>
        <w:spacing w:line="240" w:lineRule="auto"/>
        <w:ind w:left="0" w:firstLine="720"/>
        <w:jc w:val="both"/>
        <w:rPr>
          <w:rFonts w:ascii="Times New Roman" w:hAnsi="Times New Roman" w:cs="Times New Roman"/>
          <w:b/>
          <w:bCs/>
          <w:sz w:val="24"/>
          <w:szCs w:val="24"/>
          <w:lang w:val="bg-BG"/>
        </w:rPr>
      </w:pPr>
    </w:p>
    <w:p w14:paraId="5F65DADD" w14:textId="77777777" w:rsidR="003C1973" w:rsidRPr="00877978" w:rsidRDefault="003C1973" w:rsidP="00D0604C">
      <w:pPr>
        <w:pStyle w:val="ListParagraph"/>
        <w:spacing w:line="240" w:lineRule="auto"/>
        <w:ind w:left="0" w:firstLine="720"/>
        <w:jc w:val="center"/>
        <w:rPr>
          <w:rFonts w:ascii="Times New Roman" w:hAnsi="Times New Roman" w:cs="Times New Roman"/>
          <w:b/>
          <w:bCs/>
          <w:sz w:val="24"/>
          <w:szCs w:val="24"/>
          <w:lang w:val="bg-BG"/>
        </w:rPr>
      </w:pPr>
      <w:r w:rsidRPr="00877978">
        <w:rPr>
          <w:rFonts w:ascii="Times New Roman" w:hAnsi="Times New Roman" w:cs="Times New Roman"/>
          <w:b/>
          <w:bCs/>
          <w:sz w:val="24"/>
          <w:szCs w:val="24"/>
          <w:lang w:val="bg-BG"/>
        </w:rPr>
        <w:t>Фиг.</w:t>
      </w:r>
      <w:r w:rsidR="00904C28" w:rsidRPr="00877978">
        <w:rPr>
          <w:rFonts w:ascii="Times New Roman" w:hAnsi="Times New Roman" w:cs="Times New Roman"/>
          <w:b/>
          <w:bCs/>
          <w:sz w:val="24"/>
          <w:szCs w:val="24"/>
          <w:lang w:val="bg-BG"/>
        </w:rPr>
        <w:t>2.</w:t>
      </w:r>
      <w:r w:rsidRPr="00877978">
        <w:rPr>
          <w:rFonts w:ascii="Times New Roman" w:hAnsi="Times New Roman" w:cs="Times New Roman"/>
          <w:b/>
          <w:bCs/>
          <w:sz w:val="24"/>
          <w:szCs w:val="24"/>
          <w:lang w:val="bg-BG"/>
        </w:rPr>
        <w:t>3. Интегриран концептуален модел на потребителска лоялност в туризма</w:t>
      </w:r>
    </w:p>
    <w:p w14:paraId="618A4612" w14:textId="77777777" w:rsidR="003C1973" w:rsidRDefault="003C1973" w:rsidP="00D0604C">
      <w:pPr>
        <w:pStyle w:val="ListParagraph"/>
        <w:spacing w:line="240" w:lineRule="auto"/>
        <w:ind w:left="0" w:firstLine="720"/>
        <w:jc w:val="center"/>
        <w:rPr>
          <w:rFonts w:ascii="Times New Roman" w:hAnsi="Times New Roman" w:cs="Times New Roman"/>
          <w:bCs/>
          <w:sz w:val="24"/>
          <w:szCs w:val="24"/>
          <w:lang w:val="bg-BG"/>
        </w:rPr>
      </w:pPr>
      <w:r w:rsidRPr="00877978">
        <w:rPr>
          <w:rFonts w:ascii="Times New Roman" w:hAnsi="Times New Roman" w:cs="Times New Roman"/>
          <w:b/>
          <w:bCs/>
          <w:sz w:val="24"/>
          <w:szCs w:val="24"/>
          <w:lang w:val="bg-BG"/>
        </w:rPr>
        <w:t xml:space="preserve">Източник: </w:t>
      </w:r>
      <w:r w:rsidRPr="00877978">
        <w:rPr>
          <w:rFonts w:ascii="Times New Roman" w:hAnsi="Times New Roman" w:cs="Times New Roman"/>
          <w:bCs/>
          <w:sz w:val="24"/>
          <w:szCs w:val="24"/>
          <w:lang w:val="bg-BG"/>
        </w:rPr>
        <w:t xml:space="preserve">По </w:t>
      </w:r>
      <w:r w:rsidR="004E4655" w:rsidRPr="00877978">
        <w:rPr>
          <w:rFonts w:ascii="Times New Roman" w:hAnsi="Times New Roman" w:cs="Times New Roman"/>
          <w:bCs/>
          <w:sz w:val="24"/>
          <w:szCs w:val="24"/>
          <w:lang w:val="bg-BG"/>
        </w:rPr>
        <w:t>(</w:t>
      </w:r>
      <w:r w:rsidR="00222A2A" w:rsidRPr="00877978">
        <w:rPr>
          <w:rFonts w:ascii="Times New Roman" w:hAnsi="Times New Roman" w:cs="Times New Roman"/>
          <w:sz w:val="24"/>
          <w:szCs w:val="24"/>
        </w:rPr>
        <w:t>Pei</w:t>
      </w:r>
      <w:r w:rsidR="00222A2A" w:rsidRPr="00877978">
        <w:rPr>
          <w:rFonts w:ascii="Times New Roman" w:hAnsi="Times New Roman" w:cs="Times New Roman"/>
          <w:sz w:val="24"/>
          <w:szCs w:val="24"/>
          <w:lang w:val="ru-RU"/>
        </w:rPr>
        <w:t xml:space="preserve"> </w:t>
      </w:r>
      <w:r w:rsidR="00222A2A" w:rsidRPr="00877978">
        <w:rPr>
          <w:rFonts w:ascii="Times New Roman" w:hAnsi="Times New Roman" w:cs="Times New Roman"/>
          <w:sz w:val="24"/>
          <w:szCs w:val="24"/>
        </w:rPr>
        <w:t>Sh</w:t>
      </w:r>
      <w:r w:rsidR="00222A2A" w:rsidRPr="00877978">
        <w:rPr>
          <w:rFonts w:ascii="Times New Roman" w:hAnsi="Times New Roman" w:cs="Times New Roman"/>
          <w:sz w:val="24"/>
          <w:szCs w:val="24"/>
          <w:lang w:val="ru-RU"/>
        </w:rPr>
        <w:t>. 2013</w:t>
      </w:r>
      <w:r w:rsidR="00222A2A" w:rsidRPr="00877978">
        <w:rPr>
          <w:rFonts w:ascii="Times New Roman" w:hAnsi="Times New Roman" w:cs="Times New Roman"/>
          <w:sz w:val="24"/>
          <w:szCs w:val="24"/>
          <w:lang w:val="bg-BG"/>
        </w:rPr>
        <w:t xml:space="preserve"> </w:t>
      </w:r>
      <w:r w:rsidR="00222A2A" w:rsidRPr="00877978">
        <w:rPr>
          <w:rFonts w:ascii="Times New Roman" w:hAnsi="Times New Roman" w:cs="Times New Roman"/>
          <w:sz w:val="24"/>
          <w:szCs w:val="24"/>
          <w:lang w:val="ru-RU"/>
        </w:rPr>
        <w:t xml:space="preserve"> р. 347-348</w:t>
      </w:r>
      <w:r w:rsidR="00222A2A" w:rsidRPr="00877978">
        <w:rPr>
          <w:rFonts w:ascii="Times New Roman" w:hAnsi="Times New Roman" w:cs="Times New Roman"/>
          <w:bCs/>
          <w:sz w:val="24"/>
          <w:szCs w:val="24"/>
          <w:lang w:val="bg-BG"/>
        </w:rPr>
        <w:t xml:space="preserve"> </w:t>
      </w:r>
      <w:r w:rsidR="0040399C" w:rsidRPr="00877978">
        <w:rPr>
          <w:rFonts w:ascii="Times New Roman" w:hAnsi="Times New Roman" w:cs="Times New Roman"/>
          <w:bCs/>
          <w:sz w:val="24"/>
          <w:szCs w:val="24"/>
          <w:lang w:val="bg-BG"/>
        </w:rPr>
        <w:t>)</w:t>
      </w:r>
      <w:r w:rsidRPr="00877978">
        <w:rPr>
          <w:rFonts w:ascii="Times New Roman" w:hAnsi="Times New Roman" w:cs="Times New Roman"/>
          <w:bCs/>
          <w:sz w:val="24"/>
          <w:szCs w:val="24"/>
          <w:lang w:val="ru-RU"/>
        </w:rPr>
        <w:t>.</w:t>
      </w:r>
    </w:p>
    <w:p w14:paraId="10AF0F10" w14:textId="77777777" w:rsidR="00D0604C" w:rsidRPr="00C15D3D" w:rsidRDefault="00D0604C" w:rsidP="00C15D3D">
      <w:pPr>
        <w:pStyle w:val="ListParagraph"/>
        <w:spacing w:line="240" w:lineRule="auto"/>
        <w:ind w:left="0" w:firstLine="720"/>
        <w:jc w:val="both"/>
        <w:rPr>
          <w:rFonts w:ascii="Times New Roman" w:hAnsi="Times New Roman" w:cs="Times New Roman"/>
          <w:bCs/>
          <w:sz w:val="24"/>
          <w:szCs w:val="24"/>
          <w:lang w:val="bg-BG"/>
        </w:rPr>
      </w:pPr>
    </w:p>
    <w:p w14:paraId="26E18938" w14:textId="77777777" w:rsidR="003C1973" w:rsidRPr="00877978" w:rsidRDefault="00E3635A" w:rsidP="003C1973">
      <w:pPr>
        <w:pStyle w:val="ListParagraph"/>
        <w:spacing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Четирите типа лоялност</w:t>
      </w:r>
      <w:r w:rsidR="003C1973" w:rsidRPr="00877978">
        <w:rPr>
          <w:rFonts w:ascii="Times New Roman" w:hAnsi="Times New Roman" w:cs="Times New Roman"/>
          <w:sz w:val="24"/>
          <w:szCs w:val="24"/>
          <w:lang w:val="bg-BG"/>
        </w:rPr>
        <w:t xml:space="preserve"> притежават следните характеристики:</w:t>
      </w:r>
    </w:p>
    <w:p w14:paraId="3559E9DC" w14:textId="77777777" w:rsidR="00100AFB" w:rsidRPr="00877978" w:rsidRDefault="003C1973" w:rsidP="00100AFB">
      <w:pPr>
        <w:pStyle w:val="ListParagraph"/>
        <w:spacing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i/>
          <w:iCs/>
          <w:sz w:val="24"/>
          <w:szCs w:val="24"/>
          <w:lang w:val="bg-BG"/>
        </w:rPr>
        <w:t>Л</w:t>
      </w:r>
      <w:r w:rsidRPr="00877978">
        <w:rPr>
          <w:rFonts w:ascii="Times New Roman" w:hAnsi="Times New Roman" w:cs="Times New Roman"/>
          <w:i/>
          <w:iCs/>
          <w:sz w:val="24"/>
          <w:szCs w:val="24"/>
          <w:lang w:val="ru-RU"/>
        </w:rPr>
        <w:t>ипса на лоялност</w:t>
      </w:r>
      <w:r w:rsidRPr="00877978">
        <w:rPr>
          <w:rFonts w:ascii="Times New Roman" w:hAnsi="Times New Roman" w:cs="Times New Roman"/>
          <w:sz w:val="24"/>
          <w:szCs w:val="24"/>
          <w:lang w:val="ru-RU"/>
        </w:rPr>
        <w:t xml:space="preserve"> – </w:t>
      </w:r>
      <w:r w:rsidRPr="00877978">
        <w:rPr>
          <w:rFonts w:ascii="Times New Roman" w:hAnsi="Times New Roman" w:cs="Times New Roman"/>
          <w:sz w:val="24"/>
          <w:szCs w:val="24"/>
          <w:lang w:val="bg-BG"/>
        </w:rPr>
        <w:t xml:space="preserve">характеризира се с това, че </w:t>
      </w:r>
      <w:r w:rsidRPr="00877978">
        <w:rPr>
          <w:rFonts w:ascii="Times New Roman" w:hAnsi="Times New Roman" w:cs="Times New Roman"/>
          <w:sz w:val="24"/>
          <w:szCs w:val="24"/>
          <w:lang w:val="ru-RU"/>
        </w:rPr>
        <w:t>потребителят има ниска привързаност</w:t>
      </w:r>
      <w:r w:rsidRPr="00877978">
        <w:rPr>
          <w:rFonts w:ascii="Times New Roman" w:hAnsi="Times New Roman" w:cs="Times New Roman"/>
          <w:sz w:val="24"/>
          <w:szCs w:val="24"/>
          <w:lang w:val="bg-BG"/>
        </w:rPr>
        <w:t xml:space="preserve"> към бранда</w:t>
      </w:r>
      <w:r w:rsidRPr="00877978">
        <w:rPr>
          <w:rFonts w:ascii="Times New Roman" w:hAnsi="Times New Roman" w:cs="Times New Roman"/>
          <w:sz w:val="24"/>
          <w:szCs w:val="24"/>
          <w:lang w:val="ru-RU"/>
        </w:rPr>
        <w:t xml:space="preserve">, не проявява особено отношение към продукта и не предприема целенасочени действия </w:t>
      </w:r>
      <w:r w:rsidRPr="00877978">
        <w:rPr>
          <w:rFonts w:ascii="Times New Roman" w:hAnsi="Times New Roman" w:cs="Times New Roman"/>
          <w:sz w:val="24"/>
          <w:szCs w:val="24"/>
          <w:lang w:val="bg-BG"/>
        </w:rPr>
        <w:t>да възобнови</w:t>
      </w:r>
      <w:r w:rsidRPr="00877978">
        <w:rPr>
          <w:rFonts w:ascii="Times New Roman" w:hAnsi="Times New Roman" w:cs="Times New Roman"/>
          <w:sz w:val="24"/>
          <w:szCs w:val="24"/>
          <w:lang w:val="ru-RU"/>
        </w:rPr>
        <w:t xml:space="preserve"> покупките, т.е. </w:t>
      </w:r>
      <w:r w:rsidRPr="00877978">
        <w:rPr>
          <w:rFonts w:ascii="Times New Roman" w:hAnsi="Times New Roman" w:cs="Times New Roman"/>
          <w:sz w:val="24"/>
          <w:szCs w:val="24"/>
          <w:lang w:val="bg-BG"/>
        </w:rPr>
        <w:t xml:space="preserve">няма </w:t>
      </w:r>
      <w:r w:rsidRPr="00877978">
        <w:rPr>
          <w:rFonts w:ascii="Times New Roman" w:hAnsi="Times New Roman" w:cs="Times New Roman"/>
          <w:sz w:val="24"/>
          <w:szCs w:val="24"/>
          <w:lang w:val="ru-RU"/>
        </w:rPr>
        <w:t xml:space="preserve">повтарящо се поведение. </w:t>
      </w:r>
      <w:r w:rsidRPr="00877978">
        <w:rPr>
          <w:rFonts w:ascii="Times New Roman" w:hAnsi="Times New Roman" w:cs="Times New Roman"/>
          <w:sz w:val="24"/>
          <w:szCs w:val="24"/>
          <w:lang w:val="bg-BG"/>
        </w:rPr>
        <w:t xml:space="preserve">Такъв турист ще потребява различни туристически продукти, без да има особен интерес към тях, но вероятно провокиран от ценовата оферта. </w:t>
      </w:r>
    </w:p>
    <w:p w14:paraId="556D5F75" w14:textId="77777777" w:rsidR="003C1973" w:rsidRPr="00877978" w:rsidRDefault="003C1973" w:rsidP="00100AFB">
      <w:pPr>
        <w:pStyle w:val="ListParagraph"/>
        <w:spacing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i/>
          <w:iCs/>
          <w:sz w:val="24"/>
          <w:szCs w:val="24"/>
          <w:lang w:val="bg-BG"/>
        </w:rPr>
        <w:t>И</w:t>
      </w:r>
      <w:r w:rsidRPr="00877978">
        <w:rPr>
          <w:rFonts w:ascii="Times New Roman" w:hAnsi="Times New Roman" w:cs="Times New Roman"/>
          <w:i/>
          <w:iCs/>
          <w:sz w:val="24"/>
          <w:szCs w:val="24"/>
          <w:lang w:val="ru-RU"/>
        </w:rPr>
        <w:t>нертна лоялност</w:t>
      </w:r>
      <w:r w:rsidRPr="00877978">
        <w:rPr>
          <w:rFonts w:ascii="Times New Roman" w:hAnsi="Times New Roman" w:cs="Times New Roman"/>
          <w:sz w:val="24"/>
          <w:szCs w:val="24"/>
          <w:lang w:val="ru-RU"/>
        </w:rPr>
        <w:t xml:space="preserve"> – </w:t>
      </w:r>
      <w:r w:rsidRPr="00877978">
        <w:rPr>
          <w:rFonts w:ascii="Times New Roman" w:hAnsi="Times New Roman" w:cs="Times New Roman"/>
          <w:sz w:val="24"/>
          <w:szCs w:val="24"/>
          <w:lang w:val="bg-BG"/>
        </w:rPr>
        <w:t xml:space="preserve">този тип лоялност е </w:t>
      </w:r>
      <w:r w:rsidRPr="00877978">
        <w:rPr>
          <w:rFonts w:ascii="Times New Roman" w:hAnsi="Times New Roman" w:cs="Times New Roman"/>
          <w:sz w:val="24"/>
          <w:szCs w:val="24"/>
          <w:lang w:val="ru-RU"/>
        </w:rPr>
        <w:t xml:space="preserve">характерна за потребители с ниско ниво на привързаност към дадена </w:t>
      </w:r>
      <w:r w:rsidRPr="00877978">
        <w:rPr>
          <w:rFonts w:ascii="Times New Roman" w:hAnsi="Times New Roman" w:cs="Times New Roman"/>
          <w:sz w:val="24"/>
          <w:szCs w:val="24"/>
          <w:lang w:val="bg-BG"/>
        </w:rPr>
        <w:t xml:space="preserve">туристическа </w:t>
      </w:r>
      <w:r w:rsidRPr="00877978">
        <w:rPr>
          <w:rFonts w:ascii="Times New Roman" w:hAnsi="Times New Roman" w:cs="Times New Roman"/>
          <w:sz w:val="24"/>
          <w:szCs w:val="24"/>
          <w:lang w:val="ru-RU"/>
        </w:rPr>
        <w:t xml:space="preserve">услуга, но </w:t>
      </w:r>
      <w:r w:rsidRPr="00877978">
        <w:rPr>
          <w:rFonts w:ascii="Times New Roman" w:hAnsi="Times New Roman" w:cs="Times New Roman"/>
          <w:sz w:val="24"/>
          <w:szCs w:val="24"/>
          <w:lang w:val="bg-BG"/>
        </w:rPr>
        <w:t>в същото време проявява</w:t>
      </w:r>
      <w:r w:rsidRPr="00877978">
        <w:rPr>
          <w:rFonts w:ascii="Times New Roman" w:hAnsi="Times New Roman" w:cs="Times New Roman"/>
          <w:sz w:val="24"/>
          <w:szCs w:val="24"/>
          <w:lang w:val="ru-RU"/>
        </w:rPr>
        <w:t xml:space="preserve"> висока степен на повторни покупки, </w:t>
      </w:r>
      <w:r w:rsidRPr="00877978">
        <w:rPr>
          <w:rFonts w:ascii="Times New Roman" w:hAnsi="Times New Roman" w:cs="Times New Roman"/>
          <w:sz w:val="24"/>
          <w:szCs w:val="24"/>
          <w:lang w:val="bg-BG"/>
        </w:rPr>
        <w:t>което може да се о</w:t>
      </w:r>
      <w:r w:rsidR="00100AFB" w:rsidRPr="00877978">
        <w:rPr>
          <w:rFonts w:ascii="Times New Roman" w:hAnsi="Times New Roman" w:cs="Times New Roman"/>
          <w:sz w:val="24"/>
          <w:szCs w:val="24"/>
          <w:lang w:val="bg-BG"/>
        </w:rPr>
        <w:t>бясни със трайно създаден навик.</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lang w:val="bg-BG"/>
        </w:rPr>
        <w:t xml:space="preserve">Той реализира потребление, което е продиктувано от фактор удобство и в този случай липсва специално отношение. </w:t>
      </w:r>
      <w:r w:rsidRPr="00877978">
        <w:rPr>
          <w:rFonts w:ascii="Times New Roman" w:hAnsi="Times New Roman" w:cs="Times New Roman"/>
          <w:sz w:val="24"/>
          <w:szCs w:val="24"/>
          <w:lang w:val="ru-RU"/>
        </w:rPr>
        <w:t>Потреблението се реализира заради удобство</w:t>
      </w:r>
      <w:r w:rsidRPr="00877978">
        <w:rPr>
          <w:rFonts w:ascii="Times New Roman" w:hAnsi="Times New Roman" w:cs="Times New Roman"/>
          <w:sz w:val="24"/>
          <w:szCs w:val="24"/>
          <w:lang w:val="bg-BG"/>
        </w:rPr>
        <w:t xml:space="preserve">.  </w:t>
      </w:r>
      <w:r w:rsidRPr="00877978">
        <w:rPr>
          <w:rFonts w:ascii="Times New Roman" w:hAnsi="Times New Roman" w:cs="Times New Roman"/>
          <w:sz w:val="24"/>
          <w:szCs w:val="24"/>
          <w:lang w:val="ru-RU"/>
        </w:rPr>
        <w:t xml:space="preserve">Липсва специално отношение </w:t>
      </w:r>
      <w:r w:rsidRPr="00877978">
        <w:rPr>
          <w:rFonts w:ascii="Times New Roman" w:hAnsi="Times New Roman" w:cs="Times New Roman"/>
          <w:sz w:val="24"/>
          <w:szCs w:val="24"/>
          <w:lang w:val="bg-BG"/>
        </w:rPr>
        <w:t xml:space="preserve">към туристическата </w:t>
      </w:r>
      <w:r w:rsidRPr="00877978">
        <w:rPr>
          <w:rFonts w:ascii="Times New Roman" w:hAnsi="Times New Roman" w:cs="Times New Roman"/>
          <w:sz w:val="24"/>
          <w:szCs w:val="24"/>
          <w:lang w:val="ru-RU"/>
        </w:rPr>
        <w:t xml:space="preserve">услуга. Водещи </w:t>
      </w:r>
      <w:r w:rsidRPr="00877978">
        <w:rPr>
          <w:rFonts w:ascii="Times New Roman" w:hAnsi="Times New Roman" w:cs="Times New Roman"/>
          <w:sz w:val="24"/>
          <w:szCs w:val="24"/>
          <w:lang w:val="bg-BG"/>
        </w:rPr>
        <w:t>при</w:t>
      </w:r>
      <w:r w:rsidRPr="00877978">
        <w:rPr>
          <w:rFonts w:ascii="Times New Roman" w:hAnsi="Times New Roman" w:cs="Times New Roman"/>
          <w:sz w:val="24"/>
          <w:szCs w:val="24"/>
          <w:lang w:val="ru-RU"/>
        </w:rPr>
        <w:t xml:space="preserve"> покупката с</w:t>
      </w:r>
      <w:r w:rsidRPr="00877978">
        <w:rPr>
          <w:rFonts w:ascii="Times New Roman" w:hAnsi="Times New Roman" w:cs="Times New Roman"/>
          <w:sz w:val="24"/>
          <w:szCs w:val="24"/>
          <w:lang w:val="bg-BG"/>
        </w:rPr>
        <w:t>е оказват</w:t>
      </w:r>
      <w:r w:rsidRPr="00877978">
        <w:rPr>
          <w:rFonts w:ascii="Times New Roman" w:hAnsi="Times New Roman" w:cs="Times New Roman"/>
          <w:sz w:val="24"/>
          <w:szCs w:val="24"/>
          <w:lang w:val="ru-RU"/>
        </w:rPr>
        <w:t xml:space="preserve"> ситуационните фактори</w:t>
      </w:r>
      <w:r w:rsidRPr="00877978">
        <w:rPr>
          <w:rFonts w:ascii="Times New Roman" w:hAnsi="Times New Roman" w:cs="Times New Roman"/>
          <w:sz w:val="24"/>
          <w:szCs w:val="24"/>
          <w:lang w:val="bg-BG"/>
        </w:rPr>
        <w:t>, но потребителите не са удовлетворени.</w:t>
      </w:r>
      <w:r w:rsidR="0040399C" w:rsidRPr="00877978">
        <w:rPr>
          <w:lang w:val="bg-BG"/>
        </w:rPr>
        <w:t xml:space="preserve"> </w:t>
      </w:r>
      <w:r w:rsidR="004E4655" w:rsidRPr="00877978">
        <w:rPr>
          <w:lang w:val="bg-BG"/>
        </w:rPr>
        <w:t>(</w:t>
      </w:r>
      <w:r w:rsidR="00100AFB" w:rsidRPr="00877978">
        <w:rPr>
          <w:rFonts w:ascii="Times New Roman" w:hAnsi="Times New Roman" w:cs="Times New Roman"/>
          <w:sz w:val="24"/>
          <w:szCs w:val="24"/>
          <w:lang w:val="ru-RU"/>
        </w:rPr>
        <w:t xml:space="preserve">Желева, 2009, с.109-110 </w:t>
      </w:r>
      <w:r w:rsidR="0040399C" w:rsidRPr="00877978">
        <w:rPr>
          <w:lang w:val="bg-BG"/>
        </w:rPr>
        <w:t>)</w:t>
      </w:r>
      <w:r w:rsidRPr="00877978">
        <w:rPr>
          <w:rFonts w:ascii="Times New Roman" w:hAnsi="Times New Roman" w:cs="Times New Roman"/>
          <w:sz w:val="24"/>
          <w:szCs w:val="24"/>
          <w:lang w:val="bg-BG"/>
        </w:rPr>
        <w:t xml:space="preserve"> </w:t>
      </w:r>
    </w:p>
    <w:p w14:paraId="5FF3F0BB" w14:textId="77777777" w:rsidR="003C1973" w:rsidRPr="00877978" w:rsidRDefault="003C1973" w:rsidP="003C1973">
      <w:pPr>
        <w:pStyle w:val="ListParagraph"/>
        <w:spacing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 xml:space="preserve">Това е тип </w:t>
      </w:r>
      <w:r w:rsidRPr="00877978">
        <w:rPr>
          <w:rFonts w:ascii="Times New Roman" w:hAnsi="Times New Roman" w:cs="Times New Roman"/>
          <w:sz w:val="24"/>
          <w:szCs w:val="24"/>
          <w:lang w:val="ru-RU"/>
        </w:rPr>
        <w:t>лоялност</w:t>
      </w:r>
      <w:r w:rsidRPr="00877978">
        <w:rPr>
          <w:rFonts w:ascii="Times New Roman" w:hAnsi="Times New Roman" w:cs="Times New Roman"/>
          <w:sz w:val="24"/>
          <w:szCs w:val="24"/>
          <w:lang w:val="bg-BG"/>
        </w:rPr>
        <w:t>, заявена към масови туристически продукти като морски почивки. При такава лоялност има възможност за промяна към по-висока привързаност, ако клиентът успее да диференцира предлаганите му продукти</w:t>
      </w:r>
      <w:r w:rsidRPr="00877978">
        <w:rPr>
          <w:rFonts w:ascii="Times New Roman" w:hAnsi="Times New Roman" w:cs="Times New Roman"/>
          <w:sz w:val="24"/>
          <w:szCs w:val="24"/>
          <w:lang w:val="ru-RU"/>
        </w:rPr>
        <w:t>;</w:t>
      </w:r>
    </w:p>
    <w:p w14:paraId="2C671EFC" w14:textId="77777777" w:rsidR="003C1973" w:rsidRPr="00877978" w:rsidRDefault="003C1973" w:rsidP="003C1973">
      <w:pPr>
        <w:pStyle w:val="ListParagraph"/>
        <w:spacing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i/>
          <w:iCs/>
          <w:sz w:val="24"/>
          <w:szCs w:val="24"/>
          <w:lang w:val="bg-BG"/>
        </w:rPr>
        <w:t>Л</w:t>
      </w:r>
      <w:r w:rsidRPr="00877978">
        <w:rPr>
          <w:rFonts w:ascii="Times New Roman" w:hAnsi="Times New Roman" w:cs="Times New Roman"/>
          <w:i/>
          <w:iCs/>
          <w:sz w:val="24"/>
          <w:szCs w:val="24"/>
          <w:lang w:val="ru-RU"/>
        </w:rPr>
        <w:t>атентна лоялност</w:t>
      </w:r>
      <w:r w:rsidRPr="00877978">
        <w:rPr>
          <w:rFonts w:ascii="Times New Roman" w:hAnsi="Times New Roman" w:cs="Times New Roman"/>
          <w:sz w:val="24"/>
          <w:szCs w:val="24"/>
          <w:lang w:val="ru-RU"/>
        </w:rPr>
        <w:t xml:space="preserve"> – </w:t>
      </w:r>
      <w:r w:rsidRPr="00877978">
        <w:rPr>
          <w:rFonts w:ascii="Times New Roman" w:hAnsi="Times New Roman" w:cs="Times New Roman"/>
          <w:sz w:val="24"/>
          <w:szCs w:val="24"/>
          <w:lang w:val="bg-BG"/>
        </w:rPr>
        <w:t xml:space="preserve">това е лоялност в резултат на </w:t>
      </w:r>
      <w:r w:rsidRPr="00877978">
        <w:rPr>
          <w:rFonts w:ascii="Times New Roman" w:hAnsi="Times New Roman" w:cs="Times New Roman"/>
          <w:sz w:val="24"/>
          <w:szCs w:val="24"/>
          <w:lang w:val="ru-RU"/>
        </w:rPr>
        <w:t>добро отношение на потребителя</w:t>
      </w:r>
      <w:r w:rsidRPr="00877978">
        <w:rPr>
          <w:rFonts w:ascii="Times New Roman" w:hAnsi="Times New Roman" w:cs="Times New Roman"/>
          <w:sz w:val="24"/>
          <w:szCs w:val="24"/>
          <w:lang w:val="bg-BG"/>
        </w:rPr>
        <w:t xml:space="preserve"> към туристическия продукт, но в комбинация с</w:t>
      </w:r>
      <w:r w:rsidRPr="00877978">
        <w:rPr>
          <w:rFonts w:ascii="Times New Roman" w:hAnsi="Times New Roman" w:cs="Times New Roman"/>
          <w:sz w:val="24"/>
          <w:szCs w:val="24"/>
          <w:lang w:val="ru-RU"/>
        </w:rPr>
        <w:t xml:space="preserve"> ниско ниво на повтарящи се покупки. </w:t>
      </w:r>
      <w:r w:rsidRPr="00877978">
        <w:rPr>
          <w:rFonts w:ascii="Times New Roman" w:hAnsi="Times New Roman" w:cs="Times New Roman"/>
          <w:sz w:val="24"/>
          <w:szCs w:val="24"/>
          <w:lang w:val="bg-BG"/>
        </w:rPr>
        <w:t xml:space="preserve">При този модел специфичното е, че </w:t>
      </w:r>
      <w:r w:rsidRPr="00877978">
        <w:rPr>
          <w:rFonts w:ascii="Times New Roman" w:hAnsi="Times New Roman" w:cs="Times New Roman"/>
          <w:sz w:val="24"/>
          <w:szCs w:val="24"/>
          <w:lang w:val="ru-RU"/>
        </w:rPr>
        <w:t>за поведението на потребителя</w:t>
      </w:r>
      <w:r w:rsidRPr="00877978">
        <w:rPr>
          <w:rFonts w:ascii="Times New Roman" w:hAnsi="Times New Roman" w:cs="Times New Roman"/>
          <w:sz w:val="24"/>
          <w:szCs w:val="24"/>
          <w:lang w:val="bg-BG"/>
        </w:rPr>
        <w:t xml:space="preserve"> водещи се оказват с</w:t>
      </w:r>
      <w:r w:rsidRPr="00877978">
        <w:rPr>
          <w:rFonts w:ascii="Times New Roman" w:hAnsi="Times New Roman" w:cs="Times New Roman"/>
          <w:sz w:val="24"/>
          <w:szCs w:val="24"/>
          <w:lang w:val="ru-RU"/>
        </w:rPr>
        <w:t xml:space="preserve">итуационните причини, а не неговата нагласа към продукта. </w:t>
      </w:r>
      <w:r w:rsidRPr="00877978">
        <w:rPr>
          <w:rFonts w:ascii="Times New Roman" w:hAnsi="Times New Roman" w:cs="Times New Roman"/>
          <w:sz w:val="24"/>
          <w:szCs w:val="24"/>
          <w:lang w:val="bg-BG"/>
        </w:rPr>
        <w:t>Такъв пример може да бъде повтаряща се ежегодно покупка на семейна ваканция в определена дестинация и място за пребиваване.</w:t>
      </w:r>
    </w:p>
    <w:p w14:paraId="0B1C765A" w14:textId="77777777" w:rsidR="003C1973" w:rsidRPr="00877978" w:rsidRDefault="003C1973" w:rsidP="00C15D3D">
      <w:pPr>
        <w:pStyle w:val="ListParagraph"/>
        <w:spacing w:after="0"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i/>
          <w:iCs/>
          <w:sz w:val="24"/>
          <w:szCs w:val="24"/>
          <w:lang w:val="bg-BG"/>
        </w:rPr>
        <w:t>П</w:t>
      </w:r>
      <w:r w:rsidRPr="00877978">
        <w:rPr>
          <w:rFonts w:ascii="Times New Roman" w:hAnsi="Times New Roman" w:cs="Times New Roman"/>
          <w:i/>
          <w:iCs/>
          <w:sz w:val="24"/>
          <w:szCs w:val="24"/>
          <w:lang w:val="ru-RU"/>
        </w:rPr>
        <w:t>ремиална лоялност</w:t>
      </w:r>
      <w:r w:rsidRPr="00877978">
        <w:rPr>
          <w:rFonts w:ascii="Times New Roman" w:hAnsi="Times New Roman" w:cs="Times New Roman"/>
          <w:sz w:val="24"/>
          <w:szCs w:val="24"/>
          <w:lang w:val="ru-RU"/>
        </w:rPr>
        <w:t xml:space="preserve"> – </w:t>
      </w:r>
      <w:r w:rsidRPr="00877978">
        <w:rPr>
          <w:rFonts w:ascii="Times New Roman" w:hAnsi="Times New Roman" w:cs="Times New Roman"/>
          <w:sz w:val="24"/>
          <w:szCs w:val="24"/>
          <w:lang w:val="bg-BG"/>
        </w:rPr>
        <w:t xml:space="preserve">Това е </w:t>
      </w:r>
      <w:r w:rsidRPr="00877978">
        <w:rPr>
          <w:rFonts w:ascii="Times New Roman" w:hAnsi="Times New Roman" w:cs="Times New Roman"/>
          <w:sz w:val="24"/>
          <w:szCs w:val="24"/>
          <w:lang w:val="ru-RU"/>
        </w:rPr>
        <w:t>най-високата и</w:t>
      </w:r>
      <w:r w:rsidRPr="00877978">
        <w:rPr>
          <w:rFonts w:ascii="Times New Roman" w:hAnsi="Times New Roman" w:cs="Times New Roman"/>
          <w:sz w:val="24"/>
          <w:szCs w:val="24"/>
          <w:lang w:val="bg-BG"/>
        </w:rPr>
        <w:t xml:space="preserve"> в същото време </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lang w:val="bg-BG"/>
        </w:rPr>
        <w:t>най-</w:t>
      </w:r>
      <w:r w:rsidRPr="00877978">
        <w:rPr>
          <w:rFonts w:ascii="Times New Roman" w:hAnsi="Times New Roman" w:cs="Times New Roman"/>
          <w:sz w:val="24"/>
          <w:szCs w:val="24"/>
          <w:lang w:val="ru-RU"/>
        </w:rPr>
        <w:t>желаната от фирмите</w:t>
      </w:r>
      <w:r w:rsidRPr="00877978">
        <w:rPr>
          <w:rFonts w:ascii="Times New Roman" w:hAnsi="Times New Roman" w:cs="Times New Roman"/>
          <w:sz w:val="24"/>
          <w:szCs w:val="24"/>
          <w:lang w:val="bg-BG"/>
        </w:rPr>
        <w:t xml:space="preserve"> клиентска лоялност</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lang w:val="bg-BG"/>
        </w:rPr>
        <w:t xml:space="preserve">При нея има наличие на </w:t>
      </w:r>
      <w:r w:rsidRPr="00877978">
        <w:rPr>
          <w:rFonts w:ascii="Times New Roman" w:hAnsi="Times New Roman" w:cs="Times New Roman"/>
          <w:sz w:val="24"/>
          <w:szCs w:val="24"/>
          <w:lang w:val="ru-RU"/>
        </w:rPr>
        <w:t>висока степен на ангажираност</w:t>
      </w:r>
      <w:r w:rsidRPr="00877978">
        <w:rPr>
          <w:rFonts w:ascii="Times New Roman" w:hAnsi="Times New Roman" w:cs="Times New Roman"/>
          <w:sz w:val="24"/>
          <w:szCs w:val="24"/>
          <w:lang w:val="bg-BG"/>
        </w:rPr>
        <w:t xml:space="preserve"> с бранда</w:t>
      </w:r>
      <w:r w:rsidRPr="00877978">
        <w:rPr>
          <w:rFonts w:ascii="Times New Roman" w:hAnsi="Times New Roman" w:cs="Times New Roman"/>
          <w:sz w:val="24"/>
          <w:szCs w:val="24"/>
          <w:lang w:val="ru-RU"/>
        </w:rPr>
        <w:t>, повтарящи се покупки, висока степен на предпочитание и доверие</w:t>
      </w:r>
      <w:r w:rsidRPr="00877978">
        <w:rPr>
          <w:rFonts w:ascii="Times New Roman" w:hAnsi="Times New Roman" w:cs="Times New Roman"/>
          <w:sz w:val="24"/>
          <w:szCs w:val="24"/>
          <w:lang w:val="bg-BG"/>
        </w:rPr>
        <w:t xml:space="preserve"> към доставчика на туристическата услуга</w:t>
      </w:r>
      <w:r w:rsidRPr="00877978">
        <w:rPr>
          <w:rFonts w:ascii="Times New Roman" w:hAnsi="Times New Roman" w:cs="Times New Roman"/>
          <w:sz w:val="24"/>
          <w:szCs w:val="24"/>
          <w:lang w:val="ru-RU"/>
        </w:rPr>
        <w:t xml:space="preserve">. Клиентите </w:t>
      </w:r>
      <w:r w:rsidRPr="00877978">
        <w:rPr>
          <w:rFonts w:ascii="Times New Roman" w:hAnsi="Times New Roman" w:cs="Times New Roman"/>
          <w:sz w:val="24"/>
          <w:szCs w:val="24"/>
          <w:lang w:val="bg-BG"/>
        </w:rPr>
        <w:t xml:space="preserve">изпитват удоволствие от откриването на уникален туристически продукт и възможността за неговото потребление. Такива клиенти се явяват промоутъри на продукта и марката. Те са склонни на повтарящи се покупки. </w:t>
      </w:r>
    </w:p>
    <w:p w14:paraId="5DF51523" w14:textId="77777777" w:rsidR="003C1973" w:rsidRPr="00877978" w:rsidRDefault="003C1973" w:rsidP="00C15D3D">
      <w:pPr>
        <w:shd w:val="clear" w:color="auto" w:fill="FFFFFF"/>
        <w:spacing w:line="360" w:lineRule="auto"/>
        <w:ind w:firstLine="720"/>
        <w:jc w:val="both"/>
      </w:pPr>
      <w:r w:rsidRPr="00877978">
        <w:t>Според В. Казанджиева тези модели на лоялност са „</w:t>
      </w:r>
      <w:r w:rsidRPr="00877978">
        <w:rPr>
          <w:lang w:val="ru-RU"/>
        </w:rPr>
        <w:t xml:space="preserve">функция на поведението на потребителя като съвкупност от действия, насочени към реализиране на покупки и формираното отношение, </w:t>
      </w:r>
      <w:r w:rsidRPr="00877978">
        <w:t xml:space="preserve">на </w:t>
      </w:r>
      <w:r w:rsidRPr="00877978">
        <w:rPr>
          <w:lang w:val="ru-RU"/>
        </w:rPr>
        <w:t>предпочитание към определени туристически продукти</w:t>
      </w:r>
      <w:r w:rsidRPr="00877978">
        <w:t>“</w:t>
      </w:r>
      <w:r w:rsidR="004E4655" w:rsidRPr="00877978">
        <w:t>(</w:t>
      </w:r>
      <w:r w:rsidR="004E385D" w:rsidRPr="00877978">
        <w:t xml:space="preserve"> </w:t>
      </w:r>
      <w:r w:rsidR="004E385D" w:rsidRPr="00877978">
        <w:lastRenderedPageBreak/>
        <w:t xml:space="preserve">Казанджиева, 2013, </w:t>
      </w:r>
      <w:r w:rsidR="004E385D" w:rsidRPr="00877978">
        <w:rPr>
          <w:shd w:val="clear" w:color="auto" w:fill="F8F9FA"/>
          <w:lang w:val="ru-RU"/>
        </w:rPr>
        <w:t>с. 79 – 91</w:t>
      </w:r>
      <w:r w:rsidR="000B7BC6" w:rsidRPr="00877978">
        <w:t>)</w:t>
      </w:r>
      <w:r w:rsidRPr="00877978">
        <w:rPr>
          <w:lang w:val="ru-RU"/>
        </w:rPr>
        <w:t xml:space="preserve">. </w:t>
      </w:r>
      <w:r w:rsidRPr="00877978">
        <w:t>Авторът изтъква още, че клиентското о</w:t>
      </w:r>
      <w:r w:rsidRPr="00877978">
        <w:rPr>
          <w:lang w:val="ru-RU"/>
        </w:rPr>
        <w:t xml:space="preserve">тношение и нагласа са следствие от влиянието на значими </w:t>
      </w:r>
      <w:r w:rsidRPr="00877978">
        <w:t xml:space="preserve">емоционални и рационални </w:t>
      </w:r>
      <w:r w:rsidRPr="00877978">
        <w:rPr>
          <w:lang w:val="ru-RU"/>
        </w:rPr>
        <w:t>фактори</w:t>
      </w:r>
      <w:r w:rsidRPr="00877978">
        <w:t xml:space="preserve"> върху възприятието на потребителя</w:t>
      </w:r>
      <w:r w:rsidRPr="00877978">
        <w:rPr>
          <w:lang w:val="ru-RU"/>
        </w:rPr>
        <w:t xml:space="preserve">. </w:t>
      </w:r>
    </w:p>
    <w:p w14:paraId="1E38D3A2" w14:textId="77777777" w:rsidR="00A86B90" w:rsidRPr="00877978" w:rsidRDefault="003C1973" w:rsidP="00E3635A">
      <w:pPr>
        <w:pStyle w:val="ListParagraph"/>
        <w:spacing w:after="0"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Както изтъкват М. Янева и Н. Гайдаров, п</w:t>
      </w:r>
      <w:r w:rsidRPr="00877978">
        <w:rPr>
          <w:rFonts w:ascii="Times New Roman" w:hAnsi="Times New Roman" w:cs="Times New Roman"/>
          <w:sz w:val="24"/>
          <w:szCs w:val="24"/>
          <w:lang w:val="ru-RU"/>
        </w:rPr>
        <w:t xml:space="preserve">редприятията в туризма </w:t>
      </w:r>
      <w:r w:rsidRPr="00877978">
        <w:rPr>
          <w:rFonts w:ascii="Times New Roman" w:hAnsi="Times New Roman" w:cs="Times New Roman"/>
          <w:sz w:val="24"/>
          <w:szCs w:val="24"/>
          <w:lang w:val="bg-BG"/>
        </w:rPr>
        <w:t>са открили и вече залагат на</w:t>
      </w:r>
      <w:r w:rsidRPr="00877978">
        <w:rPr>
          <w:rFonts w:ascii="Times New Roman" w:hAnsi="Times New Roman" w:cs="Times New Roman"/>
          <w:sz w:val="24"/>
          <w:szCs w:val="24"/>
          <w:lang w:val="ru-RU"/>
        </w:rPr>
        <w:t xml:space="preserve"> една нова ценност в обществото – необходимостта от преживявания, чувства, емоции</w:t>
      </w:r>
      <w:r w:rsidR="004E385D" w:rsidRPr="00877978">
        <w:rPr>
          <w:rFonts w:ascii="Times New Roman" w:hAnsi="Times New Roman" w:cs="Times New Roman"/>
          <w:sz w:val="24"/>
          <w:szCs w:val="24"/>
          <w:lang w:val="ru-RU"/>
        </w:rPr>
        <w:t xml:space="preserve"> </w:t>
      </w:r>
      <w:r w:rsidR="004E4655" w:rsidRPr="00877978">
        <w:rPr>
          <w:rFonts w:ascii="Times New Roman" w:hAnsi="Times New Roman" w:cs="Times New Roman"/>
          <w:sz w:val="24"/>
          <w:szCs w:val="24"/>
          <w:lang w:val="bg-BG"/>
        </w:rPr>
        <w:t>(</w:t>
      </w:r>
      <w:r w:rsidR="004E385D" w:rsidRPr="00877978">
        <w:rPr>
          <w:rFonts w:ascii="Times New Roman" w:hAnsi="Times New Roman" w:cs="Times New Roman"/>
          <w:sz w:val="24"/>
          <w:szCs w:val="24"/>
          <w:lang w:val="ru-RU"/>
        </w:rPr>
        <w:t>Янева, Гайдаров</w:t>
      </w:r>
      <w:r w:rsidR="00630C5A" w:rsidRPr="00877978">
        <w:rPr>
          <w:rFonts w:ascii="Times New Roman" w:hAnsi="Times New Roman" w:cs="Times New Roman"/>
          <w:sz w:val="24"/>
          <w:szCs w:val="24"/>
          <w:lang w:val="ru-RU"/>
        </w:rPr>
        <w:t>, 2023</w:t>
      </w:r>
      <w:r w:rsidR="000B7BC6" w:rsidRPr="00877978">
        <w:rPr>
          <w:rFonts w:ascii="Times New Roman" w:hAnsi="Times New Roman" w:cs="Times New Roman"/>
          <w:sz w:val="24"/>
          <w:szCs w:val="24"/>
          <w:lang w:val="bg-BG"/>
        </w:rPr>
        <w:t>)</w:t>
      </w:r>
      <w:r w:rsidRPr="00877978">
        <w:rPr>
          <w:rFonts w:ascii="Times New Roman" w:hAnsi="Times New Roman" w:cs="Times New Roman"/>
          <w:sz w:val="24"/>
          <w:szCs w:val="24"/>
          <w:lang w:val="ru-RU"/>
        </w:rPr>
        <w:t>.</w:t>
      </w:r>
      <w:r w:rsidR="004E385D" w:rsidRPr="00877978">
        <w:rPr>
          <w:rStyle w:val="FootnoteReference"/>
          <w:rFonts w:ascii="Times New Roman" w:hAnsi="Times New Roman" w:cs="Times New Roman"/>
          <w:sz w:val="24"/>
          <w:szCs w:val="24"/>
          <w:lang w:val="bg-BG"/>
        </w:rPr>
        <w:t xml:space="preserve"> </w:t>
      </w:r>
      <w:r w:rsidRPr="00877978">
        <w:rPr>
          <w:rFonts w:ascii="Times New Roman" w:hAnsi="Times New Roman" w:cs="Times New Roman"/>
          <w:sz w:val="24"/>
          <w:szCs w:val="24"/>
          <w:lang w:val="ru-RU"/>
        </w:rPr>
        <w:t>Пътуването и развлечението</w:t>
      </w:r>
      <w:r w:rsidRPr="00877978">
        <w:rPr>
          <w:rFonts w:ascii="Times New Roman" w:hAnsi="Times New Roman" w:cs="Times New Roman"/>
          <w:sz w:val="24"/>
          <w:szCs w:val="24"/>
          <w:lang w:val="bg-BG"/>
        </w:rPr>
        <w:t>, които са в основата на туристическото преживяване за потребителя на туристическия продукт,</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lang w:val="bg-BG"/>
        </w:rPr>
        <w:t>„</w:t>
      </w:r>
      <w:r w:rsidRPr="00877978">
        <w:rPr>
          <w:rFonts w:ascii="Times New Roman" w:hAnsi="Times New Roman" w:cs="Times New Roman"/>
          <w:sz w:val="24"/>
          <w:szCs w:val="24"/>
          <w:lang w:val="ru-RU"/>
        </w:rPr>
        <w:t>се очаква да доминират в съвременната глобална икономика</w:t>
      </w:r>
      <w:r w:rsidRPr="00877978">
        <w:rPr>
          <w:rFonts w:ascii="Times New Roman" w:hAnsi="Times New Roman" w:cs="Times New Roman"/>
          <w:sz w:val="24"/>
          <w:szCs w:val="24"/>
          <w:lang w:val="bg-BG"/>
        </w:rPr>
        <w:t>“</w:t>
      </w:r>
      <w:r w:rsidRPr="00877978">
        <w:rPr>
          <w:rFonts w:ascii="Times New Roman" w:hAnsi="Times New Roman" w:cs="Times New Roman"/>
          <w:sz w:val="24"/>
          <w:szCs w:val="24"/>
          <w:lang w:val="ru-RU"/>
        </w:rPr>
        <w:t>.</w:t>
      </w:r>
      <w:r w:rsidRPr="00877978">
        <w:rPr>
          <w:rStyle w:val="FootnoteReference"/>
          <w:rFonts w:ascii="Times New Roman" w:hAnsi="Times New Roman" w:cs="Times New Roman"/>
          <w:sz w:val="24"/>
          <w:szCs w:val="24"/>
          <w:lang w:val="bg-BG"/>
        </w:rPr>
        <w:t xml:space="preserve"> </w:t>
      </w:r>
    </w:p>
    <w:p w14:paraId="051BA142" w14:textId="77777777" w:rsidR="00E3635A" w:rsidRPr="00877978" w:rsidRDefault="00E3635A" w:rsidP="00E3635A">
      <w:pPr>
        <w:pStyle w:val="ListParagraph"/>
        <w:spacing w:after="0" w:line="360" w:lineRule="auto"/>
        <w:ind w:left="0" w:firstLine="720"/>
        <w:jc w:val="both"/>
        <w:rPr>
          <w:rFonts w:ascii="Times New Roman" w:hAnsi="Times New Roman" w:cs="Times New Roman"/>
          <w:sz w:val="24"/>
          <w:szCs w:val="24"/>
          <w:lang w:val="ru-RU"/>
        </w:rPr>
      </w:pPr>
      <w:r w:rsidRPr="00877978">
        <w:rPr>
          <w:rFonts w:ascii="Times New Roman" w:hAnsi="Times New Roman" w:cs="Times New Roman"/>
          <w:sz w:val="24"/>
          <w:szCs w:val="24"/>
          <w:lang w:val="bg-BG"/>
        </w:rPr>
        <w:t xml:space="preserve">Видовете лоялност има различни измерения в отделните хотелски обекти. </w:t>
      </w:r>
      <w:r w:rsidR="00B94837" w:rsidRPr="00877978">
        <w:rPr>
          <w:rFonts w:ascii="Times New Roman" w:hAnsi="Times New Roman" w:cs="Times New Roman"/>
          <w:sz w:val="24"/>
          <w:szCs w:val="24"/>
          <w:lang w:val="ru-RU"/>
        </w:rPr>
        <w:t xml:space="preserve">Липса на лоялност характеризира туристите с ниска привързаност, без повторяемо поведение, като изборът им е предимно ценово мотивиран. Пример за такива клиенти могат да бъдат посетителите на хотели по Северното Черноморие за кратки морски почивки, като масовите апартхотели в Златни пясъци и Албена. Тези туристи често резервират на базата на ниски цени или промоции, без да имат предпочитание към конкретен хотел. Маркетинговият подход на хотелите е насочен към масови оферти и </w:t>
      </w:r>
      <w:r w:rsidR="00B94837" w:rsidRPr="00877978">
        <w:rPr>
          <w:rFonts w:ascii="Times New Roman" w:hAnsi="Times New Roman" w:cs="Times New Roman"/>
          <w:sz w:val="24"/>
          <w:szCs w:val="24"/>
        </w:rPr>
        <w:t>last</w:t>
      </w:r>
      <w:r w:rsidR="00B94837" w:rsidRPr="00877978">
        <w:rPr>
          <w:rFonts w:ascii="Times New Roman" w:hAnsi="Times New Roman" w:cs="Times New Roman"/>
          <w:sz w:val="24"/>
          <w:szCs w:val="24"/>
          <w:lang w:val="ru-RU"/>
        </w:rPr>
        <w:t>-</w:t>
      </w:r>
      <w:r w:rsidR="00B94837" w:rsidRPr="00877978">
        <w:rPr>
          <w:rFonts w:ascii="Times New Roman" w:hAnsi="Times New Roman" w:cs="Times New Roman"/>
          <w:sz w:val="24"/>
          <w:szCs w:val="24"/>
        </w:rPr>
        <w:t>minute</w:t>
      </w:r>
      <w:r w:rsidR="00B94837" w:rsidRPr="00877978">
        <w:rPr>
          <w:rFonts w:ascii="Times New Roman" w:hAnsi="Times New Roman" w:cs="Times New Roman"/>
          <w:sz w:val="24"/>
          <w:szCs w:val="24"/>
          <w:lang w:val="ru-RU"/>
        </w:rPr>
        <w:t xml:space="preserve"> промоции, без програми за лоялност, а туристите сменят хотела всяка година според цената и удобството, без емоционална привързаност.</w:t>
      </w:r>
    </w:p>
    <w:p w14:paraId="10060552" w14:textId="77777777" w:rsidR="00E3635A" w:rsidRPr="00877978" w:rsidRDefault="00B94837" w:rsidP="00E3635A">
      <w:pPr>
        <w:pStyle w:val="ListParagraph"/>
        <w:spacing w:after="0" w:line="360" w:lineRule="auto"/>
        <w:ind w:left="0" w:firstLine="720"/>
        <w:jc w:val="both"/>
        <w:rPr>
          <w:rFonts w:ascii="Times New Roman" w:hAnsi="Times New Roman" w:cs="Times New Roman"/>
          <w:sz w:val="24"/>
          <w:szCs w:val="24"/>
          <w:lang w:val="ru-RU"/>
        </w:rPr>
      </w:pPr>
      <w:r w:rsidRPr="00877978">
        <w:rPr>
          <w:rFonts w:ascii="Times New Roman" w:hAnsi="Times New Roman" w:cs="Times New Roman"/>
          <w:sz w:val="24"/>
          <w:szCs w:val="24"/>
          <w:lang w:val="ru-RU"/>
        </w:rPr>
        <w:t xml:space="preserve">Инертната лоялност се характеризира с ниска привързаност, но с висока степен на повторни покупки поради навик или удобство. Пример за това са масовите курортни хотели в Слънчев бряг, като хотелите от веригите </w:t>
      </w:r>
      <w:r w:rsidRPr="00877978">
        <w:rPr>
          <w:rFonts w:ascii="Times New Roman" w:hAnsi="Times New Roman" w:cs="Times New Roman"/>
          <w:sz w:val="24"/>
          <w:szCs w:val="24"/>
        </w:rPr>
        <w:t>Maritim</w:t>
      </w:r>
      <w:r w:rsidRPr="00877978">
        <w:rPr>
          <w:rFonts w:ascii="Times New Roman" w:hAnsi="Times New Roman" w:cs="Times New Roman"/>
          <w:sz w:val="24"/>
          <w:szCs w:val="24"/>
          <w:lang w:val="ru-RU"/>
        </w:rPr>
        <w:t xml:space="preserve"> и </w:t>
      </w:r>
      <w:r w:rsidRPr="00877978">
        <w:rPr>
          <w:rFonts w:ascii="Times New Roman" w:hAnsi="Times New Roman" w:cs="Times New Roman"/>
          <w:sz w:val="24"/>
          <w:szCs w:val="24"/>
        </w:rPr>
        <w:t>Admiral</w:t>
      </w:r>
      <w:r w:rsidRPr="00877978">
        <w:rPr>
          <w:rFonts w:ascii="Times New Roman" w:hAnsi="Times New Roman" w:cs="Times New Roman"/>
          <w:sz w:val="24"/>
          <w:szCs w:val="24"/>
          <w:lang w:val="ru-RU"/>
        </w:rPr>
        <w:t>. Туристите се връщат поради удобство и познатост, а не защото изпитват силна привързаност. Хотелите прилагат маркетингов подход чрез стандартни пакети за морски почивки, опростена резервация и масов маркетинг. Възможност за повишаване на лоялността съществува чрез персонализирани оферти, програми за повторно посещение и ексклузивни услуги.</w:t>
      </w:r>
    </w:p>
    <w:p w14:paraId="5206D1EF" w14:textId="77777777" w:rsidR="00E3635A" w:rsidRPr="00877978" w:rsidRDefault="00B94837" w:rsidP="00E3635A">
      <w:pPr>
        <w:pStyle w:val="ListParagraph"/>
        <w:spacing w:after="0" w:line="360" w:lineRule="auto"/>
        <w:ind w:left="0" w:firstLine="720"/>
        <w:jc w:val="both"/>
        <w:rPr>
          <w:rFonts w:ascii="Times New Roman" w:hAnsi="Times New Roman" w:cs="Times New Roman"/>
          <w:sz w:val="24"/>
          <w:szCs w:val="24"/>
          <w:lang w:val="ru-RU"/>
        </w:rPr>
      </w:pPr>
      <w:r w:rsidRPr="00877978">
        <w:rPr>
          <w:rFonts w:ascii="Times New Roman" w:hAnsi="Times New Roman" w:cs="Times New Roman"/>
          <w:sz w:val="24"/>
          <w:szCs w:val="24"/>
          <w:lang w:val="ru-RU"/>
        </w:rPr>
        <w:t xml:space="preserve">Латентната лоялност се изразява в позитивно отношение към хотела или дестинацията, но с ниска честота на покупки, като поведението се определя от ситуационни фактори. Такъв пример са семеен хотел или СПА хотел във Велинград или Хисаря, като </w:t>
      </w:r>
      <w:r w:rsidRPr="00877978">
        <w:rPr>
          <w:rFonts w:ascii="Times New Roman" w:hAnsi="Times New Roman" w:cs="Times New Roman"/>
          <w:sz w:val="24"/>
          <w:szCs w:val="24"/>
        </w:rPr>
        <w:t>Spa</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Hotel</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Aqua</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Life</w:t>
      </w:r>
      <w:r w:rsidRPr="00877978">
        <w:rPr>
          <w:rFonts w:ascii="Times New Roman" w:hAnsi="Times New Roman" w:cs="Times New Roman"/>
          <w:sz w:val="24"/>
          <w:szCs w:val="24"/>
          <w:lang w:val="ru-RU"/>
        </w:rPr>
        <w:t xml:space="preserve"> или </w:t>
      </w:r>
      <w:r w:rsidRPr="00877978">
        <w:rPr>
          <w:rFonts w:ascii="Times New Roman" w:hAnsi="Times New Roman" w:cs="Times New Roman"/>
          <w:sz w:val="24"/>
          <w:szCs w:val="24"/>
        </w:rPr>
        <w:t>Hotel</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Berlin</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Green</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Park</w:t>
      </w:r>
      <w:r w:rsidRPr="00877978">
        <w:rPr>
          <w:rFonts w:ascii="Times New Roman" w:hAnsi="Times New Roman" w:cs="Times New Roman"/>
          <w:sz w:val="24"/>
          <w:szCs w:val="24"/>
          <w:lang w:val="ru-RU"/>
        </w:rPr>
        <w:t xml:space="preserve">, които се посещават веднъж годишно заради семейната ваканция. Туристите харесват услугите и атмосферата, но не правят чести резервации, тъй като ваканциите са сезонни и зависят от календарни или финансови причини. Хотелите използват маркетингови подходи </w:t>
      </w:r>
      <w:r w:rsidRPr="00877978">
        <w:rPr>
          <w:rFonts w:ascii="Times New Roman" w:hAnsi="Times New Roman" w:cs="Times New Roman"/>
          <w:sz w:val="24"/>
          <w:szCs w:val="24"/>
          <w:lang w:val="ru-RU"/>
        </w:rPr>
        <w:lastRenderedPageBreak/>
        <w:t>като годишни пакети или специални оферти за повтарящи се клиенти, които могат да стимулират по-често посещение.</w:t>
      </w:r>
    </w:p>
    <w:p w14:paraId="6AB0B209" w14:textId="77777777" w:rsidR="00E3635A" w:rsidRPr="00877978" w:rsidRDefault="00B94837" w:rsidP="00E3635A">
      <w:pPr>
        <w:pStyle w:val="ListParagraph"/>
        <w:spacing w:after="0" w:line="360" w:lineRule="auto"/>
        <w:ind w:left="0" w:firstLine="720"/>
        <w:jc w:val="both"/>
        <w:rPr>
          <w:rFonts w:ascii="Times New Roman" w:hAnsi="Times New Roman" w:cs="Times New Roman"/>
          <w:sz w:val="24"/>
          <w:szCs w:val="24"/>
          <w:lang w:val="ru-RU"/>
        </w:rPr>
      </w:pPr>
      <w:r w:rsidRPr="00877978">
        <w:rPr>
          <w:rFonts w:ascii="Times New Roman" w:hAnsi="Times New Roman" w:cs="Times New Roman"/>
          <w:sz w:val="24"/>
          <w:szCs w:val="24"/>
          <w:lang w:val="ru-RU"/>
        </w:rPr>
        <w:t xml:space="preserve">Премиалната лоялност представлява най-високата степен на ангажираност, с повторяеми покупки и доверие към бранда, като клиентите действат като промоутъри на хотела. Примери за такива клиенти са посетителите на </w:t>
      </w:r>
      <w:r w:rsidRPr="00877978">
        <w:rPr>
          <w:rFonts w:ascii="Times New Roman" w:hAnsi="Times New Roman" w:cs="Times New Roman"/>
          <w:sz w:val="24"/>
          <w:szCs w:val="24"/>
        </w:rPr>
        <w:t>Grand</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Hotel</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Sofia</w:t>
      </w:r>
      <w:r w:rsidRPr="00877978">
        <w:rPr>
          <w:rFonts w:ascii="Times New Roman" w:hAnsi="Times New Roman" w:cs="Times New Roman"/>
          <w:sz w:val="24"/>
          <w:szCs w:val="24"/>
          <w:lang w:val="ru-RU"/>
        </w:rPr>
        <w:t xml:space="preserve"> или </w:t>
      </w:r>
      <w:r w:rsidRPr="00877978">
        <w:rPr>
          <w:rFonts w:ascii="Times New Roman" w:hAnsi="Times New Roman" w:cs="Times New Roman"/>
          <w:sz w:val="24"/>
          <w:szCs w:val="24"/>
        </w:rPr>
        <w:t>InterContinental</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Sofia</w:t>
      </w:r>
      <w:r w:rsidRPr="00877978">
        <w:rPr>
          <w:rFonts w:ascii="Times New Roman" w:hAnsi="Times New Roman" w:cs="Times New Roman"/>
          <w:sz w:val="24"/>
          <w:szCs w:val="24"/>
          <w:lang w:val="ru-RU"/>
        </w:rPr>
        <w:t xml:space="preserve">, особено бизнес клиенти и международни гости, които резервират редовно заради високото качество на услугите, премиалния продукт и доверието към марката. Те често препоръчват хотела на колеги и приятели, пишат положителни ревюта и използват програми за лоялност. Хотелите прилагат маркетингови практики като </w:t>
      </w:r>
      <w:r w:rsidRPr="00877978">
        <w:rPr>
          <w:rFonts w:ascii="Times New Roman" w:hAnsi="Times New Roman" w:cs="Times New Roman"/>
          <w:sz w:val="24"/>
          <w:szCs w:val="24"/>
        </w:rPr>
        <w:t>VIP</w:t>
      </w:r>
      <w:r w:rsidRPr="00877978">
        <w:rPr>
          <w:rFonts w:ascii="Times New Roman" w:hAnsi="Times New Roman" w:cs="Times New Roman"/>
          <w:sz w:val="24"/>
          <w:szCs w:val="24"/>
          <w:lang w:val="ru-RU"/>
        </w:rPr>
        <w:t xml:space="preserve"> програми, програми за лоялност на веригата </w:t>
      </w:r>
      <w:r w:rsidRPr="00877978">
        <w:rPr>
          <w:rFonts w:ascii="Times New Roman" w:hAnsi="Times New Roman" w:cs="Times New Roman"/>
          <w:sz w:val="24"/>
          <w:szCs w:val="24"/>
        </w:rPr>
        <w:t>IHG</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rPr>
        <w:t>Rewards</w:t>
      </w:r>
      <w:r w:rsidRPr="00877978">
        <w:rPr>
          <w:rFonts w:ascii="Times New Roman" w:hAnsi="Times New Roman" w:cs="Times New Roman"/>
          <w:sz w:val="24"/>
          <w:szCs w:val="24"/>
          <w:lang w:val="ru-RU"/>
        </w:rPr>
        <w:t xml:space="preserve">, персонализирани оферти и </w:t>
      </w:r>
      <w:r w:rsidRPr="00877978">
        <w:rPr>
          <w:rFonts w:ascii="Times New Roman" w:hAnsi="Times New Roman" w:cs="Times New Roman"/>
          <w:sz w:val="24"/>
          <w:szCs w:val="24"/>
        </w:rPr>
        <w:t>concierge</w:t>
      </w:r>
      <w:r w:rsidRPr="00877978">
        <w:rPr>
          <w:rFonts w:ascii="Times New Roman" w:hAnsi="Times New Roman" w:cs="Times New Roman"/>
          <w:sz w:val="24"/>
          <w:szCs w:val="24"/>
          <w:lang w:val="ru-RU"/>
        </w:rPr>
        <w:t xml:space="preserve"> услуги, които засилват емоционалната привързаност и ангажираност на клиентите.</w:t>
      </w:r>
    </w:p>
    <w:p w14:paraId="17AAF8E9" w14:textId="77777777" w:rsidR="00B94837" w:rsidRPr="00877978" w:rsidRDefault="00E3635A" w:rsidP="00E3635A">
      <w:pPr>
        <w:pStyle w:val="ListParagraph"/>
        <w:spacing w:after="0" w:line="360" w:lineRule="auto"/>
        <w:ind w:left="0" w:firstLine="720"/>
        <w:jc w:val="both"/>
        <w:rPr>
          <w:rFonts w:ascii="Times New Roman" w:hAnsi="Times New Roman" w:cs="Times New Roman"/>
          <w:sz w:val="24"/>
          <w:szCs w:val="24"/>
          <w:vertAlign w:val="superscript"/>
          <w:lang w:val="bg-BG"/>
        </w:rPr>
      </w:pPr>
      <w:r w:rsidRPr="00877978">
        <w:rPr>
          <w:rFonts w:ascii="Times New Roman" w:hAnsi="Times New Roman" w:cs="Times New Roman"/>
          <w:sz w:val="24"/>
          <w:szCs w:val="24"/>
          <w:lang w:val="ru-RU"/>
        </w:rPr>
        <w:t>В таблица 2</w:t>
      </w:r>
      <w:r w:rsidR="00D50E4A" w:rsidRPr="00877978">
        <w:rPr>
          <w:rFonts w:ascii="Times New Roman" w:hAnsi="Times New Roman" w:cs="Times New Roman"/>
          <w:sz w:val="24"/>
          <w:szCs w:val="24"/>
          <w:lang w:val="ru-RU"/>
        </w:rPr>
        <w:t>.</w:t>
      </w:r>
      <w:r w:rsidRPr="00877978">
        <w:rPr>
          <w:rFonts w:ascii="Times New Roman" w:hAnsi="Times New Roman" w:cs="Times New Roman"/>
          <w:sz w:val="24"/>
          <w:szCs w:val="24"/>
          <w:lang w:val="ru-RU"/>
        </w:rPr>
        <w:t>3</w:t>
      </w:r>
      <w:r w:rsidR="00D50E4A" w:rsidRPr="00877978">
        <w:rPr>
          <w:rFonts w:ascii="Times New Roman" w:hAnsi="Times New Roman" w:cs="Times New Roman"/>
          <w:sz w:val="24"/>
          <w:szCs w:val="24"/>
          <w:lang w:val="ru-RU"/>
        </w:rPr>
        <w:t>.</w:t>
      </w:r>
      <w:r w:rsidRPr="00877978">
        <w:rPr>
          <w:rFonts w:ascii="Times New Roman" w:hAnsi="Times New Roman" w:cs="Times New Roman"/>
          <w:sz w:val="24"/>
          <w:szCs w:val="24"/>
          <w:lang w:val="ru-RU"/>
        </w:rPr>
        <w:t xml:space="preserve"> е представена връзка между типа лоялност, клиентското поведение и маркетинговите практики в българските хотели</w:t>
      </w:r>
      <w:r w:rsidR="00B94837" w:rsidRPr="00877978">
        <w:rPr>
          <w:rFonts w:ascii="Times New Roman" w:hAnsi="Times New Roman" w:cs="Times New Roman"/>
          <w:sz w:val="24"/>
          <w:szCs w:val="24"/>
          <w:lang w:val="ru-RU"/>
        </w:rPr>
        <w:t xml:space="preserve"> </w:t>
      </w:r>
      <w:r w:rsidR="0019420D">
        <w:rPr>
          <w:rFonts w:ascii="Times New Roman" w:hAnsi="Times New Roman" w:cs="Times New Roman"/>
          <w:sz w:val="24"/>
          <w:szCs w:val="24"/>
          <w:lang w:val="ru-RU"/>
        </w:rPr>
        <w:t>.</w:t>
      </w:r>
    </w:p>
    <w:p w14:paraId="151BBCDE" w14:textId="77777777" w:rsidR="00B94837" w:rsidRPr="00877978" w:rsidRDefault="00B94837" w:rsidP="00B94837"/>
    <w:p w14:paraId="6429494B" w14:textId="77777777" w:rsidR="00B94837" w:rsidRPr="00877978" w:rsidRDefault="00E3635A" w:rsidP="00E3635A">
      <w:pPr>
        <w:pStyle w:val="Heading3"/>
        <w:jc w:val="center"/>
        <w:rPr>
          <w:rFonts w:ascii="Times New Roman" w:hAnsi="Times New Roman" w:cs="Times New Roman"/>
          <w:b/>
          <w:color w:val="auto"/>
          <w:lang w:val="ru-RU"/>
        </w:rPr>
      </w:pPr>
      <w:bookmarkStart w:id="318" w:name="_Toc218353173"/>
      <w:bookmarkStart w:id="319" w:name="_Toc222999412"/>
      <w:r w:rsidRPr="00877978">
        <w:rPr>
          <w:rFonts w:ascii="Times New Roman" w:hAnsi="Times New Roman" w:cs="Times New Roman"/>
          <w:b/>
          <w:color w:val="auto"/>
          <w:lang w:val="bg-BG"/>
        </w:rPr>
        <w:t>Таблица</w:t>
      </w:r>
      <w:r w:rsidR="00D50E4A" w:rsidRPr="00877978">
        <w:rPr>
          <w:rFonts w:ascii="Times New Roman" w:hAnsi="Times New Roman" w:cs="Times New Roman"/>
          <w:b/>
          <w:color w:val="auto"/>
          <w:lang w:val="bg-BG"/>
        </w:rPr>
        <w:t xml:space="preserve"> 2.3.</w:t>
      </w:r>
      <w:r w:rsidRPr="00877978">
        <w:rPr>
          <w:rFonts w:ascii="Times New Roman" w:hAnsi="Times New Roman" w:cs="Times New Roman"/>
          <w:b/>
          <w:color w:val="auto"/>
          <w:lang w:val="bg-BG"/>
        </w:rPr>
        <w:t xml:space="preserve"> </w:t>
      </w:r>
      <w:r w:rsidRPr="00877978">
        <w:rPr>
          <w:rFonts w:ascii="Times New Roman" w:hAnsi="Times New Roman" w:cs="Times New Roman"/>
          <w:b/>
          <w:color w:val="auto"/>
          <w:lang w:val="ru-RU"/>
        </w:rPr>
        <w:t xml:space="preserve">Примери от хотелиерството </w:t>
      </w:r>
      <w:r w:rsidR="00B94837" w:rsidRPr="00877978">
        <w:rPr>
          <w:rFonts w:ascii="Times New Roman" w:hAnsi="Times New Roman" w:cs="Times New Roman"/>
          <w:b/>
          <w:color w:val="auto"/>
          <w:lang w:val="ru-RU"/>
        </w:rPr>
        <w:t>на типовете лоялност</w:t>
      </w:r>
      <w:bookmarkEnd w:id="318"/>
      <w:bookmarkEnd w:id="319"/>
    </w:p>
    <w:tbl>
      <w:tblPr>
        <w:tblStyle w:val="TableGrid"/>
        <w:tblW w:w="0" w:type="auto"/>
        <w:tblLook w:val="04A0" w:firstRow="1" w:lastRow="0" w:firstColumn="1" w:lastColumn="0" w:noHBand="0" w:noVBand="1"/>
      </w:tblPr>
      <w:tblGrid>
        <w:gridCol w:w="1500"/>
        <w:gridCol w:w="2179"/>
        <w:gridCol w:w="2595"/>
        <w:gridCol w:w="2789"/>
      </w:tblGrid>
      <w:tr w:rsidR="00B94837" w:rsidRPr="00877978" w14:paraId="56E78F2C" w14:textId="77777777" w:rsidTr="00B94837">
        <w:tc>
          <w:tcPr>
            <w:tcW w:w="0" w:type="auto"/>
            <w:hideMark/>
          </w:tcPr>
          <w:p w14:paraId="1EEDA860" w14:textId="77777777" w:rsidR="00B94837" w:rsidRPr="00877978" w:rsidRDefault="00B94837">
            <w:pPr>
              <w:jc w:val="center"/>
              <w:rPr>
                <w:b/>
                <w:bCs/>
              </w:rPr>
            </w:pPr>
            <w:r w:rsidRPr="00877978">
              <w:rPr>
                <w:b/>
                <w:bCs/>
              </w:rPr>
              <w:t>Тип лоялност</w:t>
            </w:r>
          </w:p>
        </w:tc>
        <w:tc>
          <w:tcPr>
            <w:tcW w:w="0" w:type="auto"/>
            <w:hideMark/>
          </w:tcPr>
          <w:p w14:paraId="1E613475" w14:textId="77777777" w:rsidR="00B94837" w:rsidRPr="00877978" w:rsidRDefault="00B94837">
            <w:pPr>
              <w:jc w:val="center"/>
              <w:rPr>
                <w:b/>
                <w:bCs/>
              </w:rPr>
            </w:pPr>
            <w:r w:rsidRPr="00877978">
              <w:rPr>
                <w:b/>
                <w:bCs/>
              </w:rPr>
              <w:t>Примери на български хотели</w:t>
            </w:r>
          </w:p>
        </w:tc>
        <w:tc>
          <w:tcPr>
            <w:tcW w:w="0" w:type="auto"/>
            <w:hideMark/>
          </w:tcPr>
          <w:p w14:paraId="12262E38" w14:textId="77777777" w:rsidR="00B94837" w:rsidRPr="00877978" w:rsidRDefault="00B94837">
            <w:pPr>
              <w:jc w:val="center"/>
              <w:rPr>
                <w:b/>
                <w:bCs/>
              </w:rPr>
            </w:pPr>
            <w:r w:rsidRPr="00877978">
              <w:rPr>
                <w:b/>
                <w:bCs/>
              </w:rPr>
              <w:t>Характеристика на клиента</w:t>
            </w:r>
          </w:p>
        </w:tc>
        <w:tc>
          <w:tcPr>
            <w:tcW w:w="0" w:type="auto"/>
            <w:hideMark/>
          </w:tcPr>
          <w:p w14:paraId="5DC7D948" w14:textId="77777777" w:rsidR="00B94837" w:rsidRPr="00877978" w:rsidRDefault="00B94837">
            <w:pPr>
              <w:jc w:val="center"/>
              <w:rPr>
                <w:b/>
                <w:bCs/>
              </w:rPr>
            </w:pPr>
            <w:r w:rsidRPr="00877978">
              <w:rPr>
                <w:b/>
                <w:bCs/>
              </w:rPr>
              <w:t>Маркетингови практики</w:t>
            </w:r>
          </w:p>
        </w:tc>
      </w:tr>
      <w:tr w:rsidR="00B94837" w:rsidRPr="00877978" w14:paraId="01119964" w14:textId="77777777" w:rsidTr="00B94837">
        <w:tc>
          <w:tcPr>
            <w:tcW w:w="0" w:type="auto"/>
            <w:hideMark/>
          </w:tcPr>
          <w:p w14:paraId="0C6C7A08" w14:textId="77777777" w:rsidR="00B94837" w:rsidRPr="00877978" w:rsidRDefault="00B94837">
            <w:r w:rsidRPr="00877978">
              <w:t>Липса на лоялност</w:t>
            </w:r>
          </w:p>
        </w:tc>
        <w:tc>
          <w:tcPr>
            <w:tcW w:w="0" w:type="auto"/>
            <w:hideMark/>
          </w:tcPr>
          <w:p w14:paraId="38923FBA" w14:textId="77777777" w:rsidR="00B94837" w:rsidRPr="00877978" w:rsidRDefault="00B94837">
            <w:r w:rsidRPr="00877978">
              <w:t>Масови апартхотели по Черноморието</w:t>
            </w:r>
          </w:p>
        </w:tc>
        <w:tc>
          <w:tcPr>
            <w:tcW w:w="0" w:type="auto"/>
            <w:hideMark/>
          </w:tcPr>
          <w:p w14:paraId="5DA38C99" w14:textId="77777777" w:rsidR="00B94837" w:rsidRPr="00877978" w:rsidRDefault="00B94837">
            <w:r w:rsidRPr="00877978">
              <w:t>Избор на база цена, няма повторяемо поведение</w:t>
            </w:r>
          </w:p>
        </w:tc>
        <w:tc>
          <w:tcPr>
            <w:tcW w:w="0" w:type="auto"/>
            <w:hideMark/>
          </w:tcPr>
          <w:p w14:paraId="6655B51A" w14:textId="77777777" w:rsidR="00B94837" w:rsidRPr="00877978" w:rsidRDefault="00B94837">
            <w:r w:rsidRPr="00877978">
              <w:t>Last-minute оферти, масов маркетинг</w:t>
            </w:r>
          </w:p>
        </w:tc>
      </w:tr>
      <w:tr w:rsidR="00B94837" w:rsidRPr="00877978" w14:paraId="4C6D6076" w14:textId="77777777" w:rsidTr="00B94837">
        <w:tc>
          <w:tcPr>
            <w:tcW w:w="0" w:type="auto"/>
            <w:hideMark/>
          </w:tcPr>
          <w:p w14:paraId="1B3636DF" w14:textId="77777777" w:rsidR="00B94837" w:rsidRPr="00877978" w:rsidRDefault="00B94837">
            <w:r w:rsidRPr="00877978">
              <w:t>Инертна лоялност</w:t>
            </w:r>
          </w:p>
        </w:tc>
        <w:tc>
          <w:tcPr>
            <w:tcW w:w="0" w:type="auto"/>
            <w:hideMark/>
          </w:tcPr>
          <w:p w14:paraId="09E3BC91" w14:textId="77777777" w:rsidR="00B94837" w:rsidRPr="00877978" w:rsidRDefault="00B94837">
            <w:r w:rsidRPr="00877978">
              <w:t>Хотели в Слънчев бряг (Maritim, Admiral)</w:t>
            </w:r>
          </w:p>
        </w:tc>
        <w:tc>
          <w:tcPr>
            <w:tcW w:w="0" w:type="auto"/>
            <w:hideMark/>
          </w:tcPr>
          <w:p w14:paraId="00C5C475" w14:textId="77777777" w:rsidR="00B94837" w:rsidRPr="00877978" w:rsidRDefault="00B94837">
            <w:r w:rsidRPr="00877978">
              <w:t>Повторяемо посещение по навик, ниска привързаност</w:t>
            </w:r>
          </w:p>
        </w:tc>
        <w:tc>
          <w:tcPr>
            <w:tcW w:w="0" w:type="auto"/>
            <w:hideMark/>
          </w:tcPr>
          <w:p w14:paraId="3E0E7A0F" w14:textId="77777777" w:rsidR="00B94837" w:rsidRPr="00877978" w:rsidRDefault="00B94837">
            <w:r w:rsidRPr="00877978">
              <w:t>Стандартни пакети, удобна резервация</w:t>
            </w:r>
          </w:p>
        </w:tc>
      </w:tr>
      <w:tr w:rsidR="00B94837" w:rsidRPr="00877978" w14:paraId="4B76FFAC" w14:textId="77777777" w:rsidTr="00B94837">
        <w:tc>
          <w:tcPr>
            <w:tcW w:w="0" w:type="auto"/>
            <w:hideMark/>
          </w:tcPr>
          <w:p w14:paraId="1B1A75BF" w14:textId="77777777" w:rsidR="00B94837" w:rsidRPr="00877978" w:rsidRDefault="00B94837">
            <w:r w:rsidRPr="00877978">
              <w:t>Латентна лоялност</w:t>
            </w:r>
          </w:p>
        </w:tc>
        <w:tc>
          <w:tcPr>
            <w:tcW w:w="0" w:type="auto"/>
            <w:hideMark/>
          </w:tcPr>
          <w:p w14:paraId="6123E2EC" w14:textId="77777777" w:rsidR="00B94837" w:rsidRPr="00877978" w:rsidRDefault="00B94837">
            <w:r w:rsidRPr="00877978">
              <w:t>Spa хотели във Велинград, Хисаря</w:t>
            </w:r>
          </w:p>
        </w:tc>
        <w:tc>
          <w:tcPr>
            <w:tcW w:w="0" w:type="auto"/>
            <w:hideMark/>
          </w:tcPr>
          <w:p w14:paraId="38C55CF7" w14:textId="77777777" w:rsidR="00B94837" w:rsidRPr="00877978" w:rsidRDefault="00B94837">
            <w:r w:rsidRPr="00877978">
              <w:t>Харесва хотела, но посещава сезонно</w:t>
            </w:r>
          </w:p>
        </w:tc>
        <w:tc>
          <w:tcPr>
            <w:tcW w:w="0" w:type="auto"/>
            <w:hideMark/>
          </w:tcPr>
          <w:p w14:paraId="068C326C" w14:textId="77777777" w:rsidR="00B94837" w:rsidRPr="00877978" w:rsidRDefault="00B94837">
            <w:r w:rsidRPr="00877978">
              <w:t>Годишни пакети, промоции за повторни клиенти</w:t>
            </w:r>
          </w:p>
        </w:tc>
      </w:tr>
      <w:tr w:rsidR="00B94837" w:rsidRPr="00877978" w14:paraId="4C1AE7C7" w14:textId="77777777" w:rsidTr="00B94837">
        <w:tc>
          <w:tcPr>
            <w:tcW w:w="0" w:type="auto"/>
            <w:hideMark/>
          </w:tcPr>
          <w:p w14:paraId="2F3B4A4B" w14:textId="77777777" w:rsidR="00B94837" w:rsidRPr="00877978" w:rsidRDefault="00B94837">
            <w:r w:rsidRPr="00877978">
              <w:t>Премиална лоялност</w:t>
            </w:r>
          </w:p>
        </w:tc>
        <w:tc>
          <w:tcPr>
            <w:tcW w:w="0" w:type="auto"/>
            <w:hideMark/>
          </w:tcPr>
          <w:p w14:paraId="109DECCD" w14:textId="77777777" w:rsidR="00B94837" w:rsidRPr="00877978" w:rsidRDefault="00B94837">
            <w:r w:rsidRPr="00877978">
              <w:t>InterContinental Sofia, Grand Hotel Sofia</w:t>
            </w:r>
          </w:p>
        </w:tc>
        <w:tc>
          <w:tcPr>
            <w:tcW w:w="0" w:type="auto"/>
            <w:hideMark/>
          </w:tcPr>
          <w:p w14:paraId="159227E0" w14:textId="77777777" w:rsidR="00B94837" w:rsidRPr="00877978" w:rsidRDefault="00B94837">
            <w:r w:rsidRPr="00877978">
              <w:t>Висока ангажираност, повторяеми покупки, промоутъри</w:t>
            </w:r>
          </w:p>
        </w:tc>
        <w:tc>
          <w:tcPr>
            <w:tcW w:w="0" w:type="auto"/>
            <w:hideMark/>
          </w:tcPr>
          <w:p w14:paraId="23108715" w14:textId="77777777" w:rsidR="00B94837" w:rsidRPr="00877978" w:rsidRDefault="00B94837">
            <w:r w:rsidRPr="00877978">
              <w:t>VIP програми, IHG Rewards, персонализирани оферти, concierge услуги</w:t>
            </w:r>
          </w:p>
        </w:tc>
      </w:tr>
    </w:tbl>
    <w:p w14:paraId="3F3A8B25" w14:textId="77777777" w:rsidR="00A86B90" w:rsidRPr="00877978" w:rsidRDefault="00A86B90" w:rsidP="0078738F">
      <w:pPr>
        <w:pStyle w:val="ListParagraph"/>
        <w:spacing w:line="360" w:lineRule="auto"/>
        <w:ind w:left="0" w:firstLine="720"/>
        <w:jc w:val="both"/>
        <w:rPr>
          <w:rFonts w:ascii="Times New Roman" w:hAnsi="Times New Roman" w:cs="Times New Roman"/>
          <w:sz w:val="24"/>
          <w:szCs w:val="24"/>
          <w:lang w:val="bg-BG"/>
        </w:rPr>
      </w:pPr>
    </w:p>
    <w:p w14:paraId="43F8D9B7" w14:textId="77777777" w:rsidR="00E3635A" w:rsidRPr="00877978" w:rsidRDefault="00E3635A" w:rsidP="00E3635A">
      <w:pPr>
        <w:pStyle w:val="ListParagraph"/>
        <w:spacing w:line="360" w:lineRule="auto"/>
        <w:ind w:left="0" w:firstLine="720"/>
        <w:jc w:val="center"/>
        <w:rPr>
          <w:rStyle w:val="FootnoteReference"/>
          <w:rFonts w:ascii="Times New Roman" w:hAnsi="Times New Roman" w:cs="Times New Roman"/>
          <w:sz w:val="24"/>
          <w:szCs w:val="24"/>
          <w:lang w:val="bg-BG"/>
        </w:rPr>
      </w:pPr>
      <w:r w:rsidRPr="00877978">
        <w:rPr>
          <w:rFonts w:ascii="Times New Roman" w:hAnsi="Times New Roman" w:cs="Times New Roman"/>
          <w:b/>
          <w:sz w:val="24"/>
          <w:szCs w:val="24"/>
          <w:lang w:val="bg-BG"/>
        </w:rPr>
        <w:t>Източник:</w:t>
      </w:r>
      <w:r w:rsidRPr="00877978">
        <w:rPr>
          <w:rFonts w:ascii="Times New Roman" w:hAnsi="Times New Roman" w:cs="Times New Roman"/>
          <w:sz w:val="24"/>
          <w:szCs w:val="24"/>
          <w:lang w:val="bg-BG"/>
        </w:rPr>
        <w:t xml:space="preserve"> Авторова разработка</w:t>
      </w:r>
    </w:p>
    <w:p w14:paraId="3CC52210" w14:textId="77777777" w:rsidR="00E3635A" w:rsidRPr="00877978" w:rsidRDefault="00E3635A" w:rsidP="0078738F">
      <w:pPr>
        <w:pStyle w:val="ListParagraph"/>
        <w:spacing w:line="360" w:lineRule="auto"/>
        <w:ind w:left="0" w:firstLine="720"/>
        <w:jc w:val="both"/>
        <w:rPr>
          <w:rFonts w:ascii="Times New Roman" w:hAnsi="Times New Roman" w:cs="Times New Roman"/>
          <w:sz w:val="24"/>
          <w:szCs w:val="24"/>
          <w:lang w:val="ru-RU"/>
        </w:rPr>
      </w:pPr>
    </w:p>
    <w:p w14:paraId="71B89ED2" w14:textId="77777777" w:rsidR="003C1973" w:rsidRPr="00877978" w:rsidRDefault="003C1973" w:rsidP="0078738F">
      <w:pPr>
        <w:pStyle w:val="ListParagraph"/>
        <w:spacing w:line="360" w:lineRule="auto"/>
        <w:ind w:left="0" w:firstLine="720"/>
        <w:jc w:val="both"/>
        <w:rPr>
          <w:rFonts w:ascii="Times New Roman" w:hAnsi="Times New Roman" w:cs="Times New Roman"/>
          <w:sz w:val="24"/>
          <w:szCs w:val="24"/>
          <w:vertAlign w:val="superscript"/>
          <w:lang w:val="bg-BG"/>
        </w:rPr>
      </w:pPr>
      <w:r w:rsidRPr="00877978">
        <w:rPr>
          <w:rStyle w:val="FootnoteReference"/>
          <w:rFonts w:ascii="Times New Roman" w:hAnsi="Times New Roman" w:cs="Times New Roman"/>
          <w:sz w:val="24"/>
          <w:szCs w:val="24"/>
          <w:vertAlign w:val="baseline"/>
          <w:lang w:val="ru-RU"/>
        </w:rPr>
        <w:t xml:space="preserve">Други </w:t>
      </w:r>
      <w:r w:rsidRPr="00877978">
        <w:rPr>
          <w:rFonts w:ascii="Times New Roman" w:hAnsi="Times New Roman" w:cs="Times New Roman"/>
          <w:sz w:val="24"/>
          <w:szCs w:val="24"/>
          <w:lang w:val="ru-RU"/>
        </w:rPr>
        <w:t>изследователи подчертават факта, че услугите в туризма „са превърнати в компоненти на прецизно управлявани сценични събития, които са замислени да предлагат индивидуални изживявания“</w:t>
      </w:r>
      <w:r w:rsidR="004E4655" w:rsidRPr="00877978">
        <w:rPr>
          <w:rFonts w:ascii="Times New Roman" w:hAnsi="Times New Roman" w:cs="Times New Roman"/>
          <w:sz w:val="24"/>
          <w:szCs w:val="24"/>
          <w:lang w:val="ru-RU"/>
        </w:rPr>
        <w:t>(</w:t>
      </w:r>
      <w:r w:rsidR="004E385D" w:rsidRPr="00877978">
        <w:rPr>
          <w:rFonts w:ascii="Times New Roman" w:hAnsi="Times New Roman" w:cs="Times New Roman"/>
          <w:sz w:val="24"/>
          <w:szCs w:val="24"/>
          <w:lang w:val="ru-RU"/>
        </w:rPr>
        <w:t xml:space="preserve"> Янева, Великова, Портарска, 2017г., с. 165-167.</w:t>
      </w:r>
      <w:r w:rsidR="000B7BC6" w:rsidRPr="00877978">
        <w:rPr>
          <w:rFonts w:ascii="Times New Roman" w:hAnsi="Times New Roman" w:cs="Times New Roman"/>
          <w:sz w:val="24"/>
          <w:szCs w:val="24"/>
          <w:lang w:val="ru-RU"/>
        </w:rPr>
        <w:t>)</w:t>
      </w:r>
      <w:r w:rsidRPr="00877978">
        <w:rPr>
          <w:rFonts w:ascii="Times New Roman" w:hAnsi="Times New Roman" w:cs="Times New Roman"/>
          <w:sz w:val="24"/>
          <w:szCs w:val="24"/>
          <w:lang w:val="ru-RU"/>
        </w:rPr>
        <w:t xml:space="preserve">. </w:t>
      </w:r>
    </w:p>
    <w:p w14:paraId="52B1C46A" w14:textId="77777777" w:rsidR="004E385D" w:rsidRPr="00877978" w:rsidRDefault="003C1973" w:rsidP="004E385D">
      <w:pPr>
        <w:pStyle w:val="ListParagraph"/>
        <w:spacing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Осмислено по този начин</w:t>
      </w:r>
      <w:r w:rsidRPr="00877978">
        <w:rPr>
          <w:rFonts w:ascii="Times New Roman" w:hAnsi="Times New Roman" w:cs="Times New Roman"/>
          <w:sz w:val="24"/>
          <w:szCs w:val="24"/>
          <w:lang w:val="ru-RU"/>
        </w:rPr>
        <w:t xml:space="preserve"> специфичните</w:t>
      </w:r>
      <w:r w:rsidRPr="00877978">
        <w:rPr>
          <w:rFonts w:ascii="Times New Roman" w:hAnsi="Times New Roman" w:cs="Times New Roman"/>
          <w:sz w:val="24"/>
          <w:szCs w:val="24"/>
          <w:lang w:val="bg-BG"/>
        </w:rPr>
        <w:t xml:space="preserve"> </w:t>
      </w:r>
      <w:r w:rsidRPr="00877978">
        <w:rPr>
          <w:rFonts w:ascii="Times New Roman" w:hAnsi="Times New Roman" w:cs="Times New Roman"/>
          <w:sz w:val="24"/>
          <w:szCs w:val="24"/>
          <w:lang w:val="ru-RU"/>
        </w:rPr>
        <w:t>изживявания</w:t>
      </w:r>
      <w:r w:rsidRPr="00877978">
        <w:rPr>
          <w:rFonts w:ascii="Times New Roman" w:hAnsi="Times New Roman" w:cs="Times New Roman"/>
          <w:sz w:val="24"/>
          <w:szCs w:val="24"/>
          <w:lang w:val="bg-BG"/>
        </w:rPr>
        <w:t xml:space="preserve"> в туризма се осмислят като една нова, различна емоционална стойност, която е привлекателна за потребителя по начин да провокира покупка, независимо от реалната цена. Тази ангажираност </w:t>
      </w:r>
      <w:r w:rsidRPr="00877978">
        <w:rPr>
          <w:rFonts w:ascii="Times New Roman" w:hAnsi="Times New Roman" w:cs="Times New Roman"/>
          <w:sz w:val="24"/>
          <w:szCs w:val="24"/>
          <w:lang w:val="ru-RU"/>
        </w:rPr>
        <w:t xml:space="preserve">на </w:t>
      </w:r>
      <w:r w:rsidRPr="00877978">
        <w:rPr>
          <w:rFonts w:ascii="Times New Roman" w:hAnsi="Times New Roman" w:cs="Times New Roman"/>
          <w:sz w:val="24"/>
          <w:szCs w:val="24"/>
          <w:lang w:val="ru-RU"/>
        </w:rPr>
        <w:lastRenderedPageBreak/>
        <w:t xml:space="preserve">туриста към </w:t>
      </w:r>
      <w:r w:rsidRPr="00877978">
        <w:rPr>
          <w:rFonts w:ascii="Times New Roman" w:hAnsi="Times New Roman" w:cs="Times New Roman"/>
          <w:sz w:val="24"/>
          <w:szCs w:val="24"/>
          <w:lang w:val="bg-BG"/>
        </w:rPr>
        <w:t>вида</w:t>
      </w:r>
      <w:r w:rsidRPr="00877978">
        <w:rPr>
          <w:rFonts w:ascii="Times New Roman" w:hAnsi="Times New Roman" w:cs="Times New Roman"/>
          <w:sz w:val="24"/>
          <w:szCs w:val="24"/>
          <w:lang w:val="ru-RU"/>
        </w:rPr>
        <w:t xml:space="preserve"> туристически продукт </w:t>
      </w:r>
      <w:r w:rsidRPr="00877978">
        <w:rPr>
          <w:rFonts w:ascii="Times New Roman" w:hAnsi="Times New Roman" w:cs="Times New Roman"/>
          <w:sz w:val="24"/>
          <w:szCs w:val="24"/>
          <w:lang w:val="bg-BG"/>
        </w:rPr>
        <w:t xml:space="preserve">са иманентна част на лоялността </w:t>
      </w:r>
      <w:r w:rsidRPr="00877978">
        <w:rPr>
          <w:rFonts w:ascii="Times New Roman" w:hAnsi="Times New Roman" w:cs="Times New Roman"/>
          <w:sz w:val="24"/>
          <w:szCs w:val="24"/>
          <w:lang w:val="ru-RU"/>
        </w:rPr>
        <w:t xml:space="preserve"> към бранда. </w:t>
      </w:r>
      <w:r w:rsidRPr="00877978">
        <w:rPr>
          <w:rFonts w:ascii="Times New Roman" w:hAnsi="Times New Roman" w:cs="Times New Roman"/>
          <w:sz w:val="24"/>
          <w:szCs w:val="24"/>
          <w:lang w:val="bg-BG"/>
        </w:rPr>
        <w:t>Това означава многократни повторения на покупки и снижена чувствителност към  ценовата оферта. Водещо вече е не прагматичното, а ирационалното като доверието към марката.</w:t>
      </w:r>
    </w:p>
    <w:p w14:paraId="08C90688" w14:textId="77777777" w:rsidR="003C1973" w:rsidRPr="00877978" w:rsidRDefault="003C1973" w:rsidP="004E385D">
      <w:pPr>
        <w:pStyle w:val="ListParagraph"/>
        <w:spacing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По тази причина б</w:t>
      </w:r>
      <w:r w:rsidRPr="00877978">
        <w:rPr>
          <w:rFonts w:ascii="Times New Roman" w:hAnsi="Times New Roman" w:cs="Times New Roman"/>
          <w:sz w:val="24"/>
          <w:szCs w:val="24"/>
          <w:lang w:val="ru-RU"/>
        </w:rPr>
        <w:t xml:space="preserve">рандингът е един от най-важните фактори за </w:t>
      </w:r>
      <w:r w:rsidRPr="00877978">
        <w:rPr>
          <w:rFonts w:ascii="Times New Roman" w:hAnsi="Times New Roman" w:cs="Times New Roman"/>
          <w:sz w:val="24"/>
          <w:szCs w:val="24"/>
          <w:lang w:val="bg-BG"/>
        </w:rPr>
        <w:t>клиентската удовлетвореност от изживяванията по д знака на марката.</w:t>
      </w:r>
      <w:r w:rsidR="000B7BC6" w:rsidRPr="00877978">
        <w:rPr>
          <w:lang w:val="bg-BG"/>
        </w:rPr>
        <w:t xml:space="preserve"> </w:t>
      </w:r>
      <w:r w:rsidR="004E4655" w:rsidRPr="00877978">
        <w:rPr>
          <w:rFonts w:ascii="Times New Roman" w:hAnsi="Times New Roman" w:cs="Times New Roman"/>
          <w:lang w:val="bg-BG"/>
        </w:rPr>
        <w:t>(</w:t>
      </w:r>
      <w:r w:rsidR="004E385D" w:rsidRPr="00877978">
        <w:rPr>
          <w:rFonts w:ascii="Times New Roman" w:hAnsi="Times New Roman" w:cs="Times New Roman"/>
          <w:lang w:val="ru-RU"/>
        </w:rPr>
        <w:t>Яне</w:t>
      </w:r>
      <w:r w:rsidR="00630C5A" w:rsidRPr="00877978">
        <w:rPr>
          <w:rFonts w:ascii="Times New Roman" w:hAnsi="Times New Roman" w:cs="Times New Roman"/>
          <w:lang w:val="ru-RU"/>
        </w:rPr>
        <w:t>ва, Цонев, Бойчева и кол., 2017</w:t>
      </w:r>
      <w:r w:rsidR="004E385D" w:rsidRPr="00877978">
        <w:rPr>
          <w:rFonts w:ascii="Times New Roman" w:hAnsi="Times New Roman" w:cs="Times New Roman"/>
          <w:lang w:val="ru-RU"/>
        </w:rPr>
        <w:t>, с. 85</w:t>
      </w:r>
      <w:r w:rsidR="000B7BC6" w:rsidRPr="00877978">
        <w:rPr>
          <w:rFonts w:ascii="Times New Roman" w:hAnsi="Times New Roman" w:cs="Times New Roman"/>
          <w:lang w:val="bg-BG"/>
        </w:rPr>
        <w:t>)</w:t>
      </w:r>
      <w:r w:rsidR="004E385D" w:rsidRPr="00877978">
        <w:rPr>
          <w:rStyle w:val="FootnoteReference"/>
          <w:rFonts w:ascii="Times New Roman" w:hAnsi="Times New Roman" w:cs="Times New Roman"/>
          <w:sz w:val="24"/>
          <w:szCs w:val="24"/>
          <w:lang w:val="bg-BG"/>
        </w:rPr>
        <w:t xml:space="preserve"> </w:t>
      </w:r>
    </w:p>
    <w:p w14:paraId="230C31BA" w14:textId="77777777" w:rsidR="003C1973" w:rsidRPr="00877978" w:rsidRDefault="003C1973" w:rsidP="003C1973">
      <w:pPr>
        <w:pStyle w:val="ListParagraph"/>
        <w:spacing w:after="0"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Предвид</w:t>
      </w:r>
      <w:r w:rsidRPr="00877978">
        <w:rPr>
          <w:rFonts w:ascii="Times New Roman" w:hAnsi="Times New Roman" w:cs="Times New Roman"/>
          <w:sz w:val="24"/>
          <w:szCs w:val="24"/>
          <w:lang w:val="ru-RU"/>
        </w:rPr>
        <w:t xml:space="preserve"> спецификите на съвременния пазар на хотелски услуги, хотелиерите </w:t>
      </w:r>
      <w:r w:rsidRPr="00877978">
        <w:rPr>
          <w:rFonts w:ascii="Times New Roman" w:hAnsi="Times New Roman" w:cs="Times New Roman"/>
          <w:sz w:val="24"/>
          <w:szCs w:val="24"/>
          <w:lang w:val="bg-BG"/>
        </w:rPr>
        <w:t xml:space="preserve"> следва </w:t>
      </w:r>
      <w:r w:rsidRPr="00877978">
        <w:rPr>
          <w:rFonts w:ascii="Times New Roman" w:hAnsi="Times New Roman" w:cs="Times New Roman"/>
          <w:sz w:val="24"/>
          <w:szCs w:val="24"/>
          <w:lang w:val="ru-RU"/>
        </w:rPr>
        <w:t xml:space="preserve">да познават много добре </w:t>
      </w:r>
      <w:r w:rsidRPr="00877978">
        <w:rPr>
          <w:rFonts w:ascii="Times New Roman" w:hAnsi="Times New Roman" w:cs="Times New Roman"/>
          <w:sz w:val="24"/>
          <w:szCs w:val="24"/>
          <w:lang w:val="bg-BG"/>
        </w:rPr>
        <w:t xml:space="preserve">влиянията, които формират </w:t>
      </w:r>
      <w:r w:rsidRPr="00877978">
        <w:rPr>
          <w:rFonts w:ascii="Times New Roman" w:hAnsi="Times New Roman" w:cs="Times New Roman"/>
          <w:sz w:val="24"/>
          <w:szCs w:val="24"/>
          <w:lang w:val="ru-RU"/>
        </w:rPr>
        <w:t xml:space="preserve">спецификите в потребностите на потенциалните клиенти. Това </w:t>
      </w:r>
      <w:r w:rsidRPr="00877978">
        <w:rPr>
          <w:rFonts w:ascii="Times New Roman" w:hAnsi="Times New Roman" w:cs="Times New Roman"/>
          <w:sz w:val="24"/>
          <w:szCs w:val="24"/>
          <w:lang w:val="bg-BG"/>
        </w:rPr>
        <w:t>би дало отражение на правилно ситуираната стратегия към тях по отношение на</w:t>
      </w:r>
      <w:r w:rsidRPr="00877978">
        <w:rPr>
          <w:rFonts w:ascii="Times New Roman" w:hAnsi="Times New Roman" w:cs="Times New Roman"/>
          <w:sz w:val="24"/>
          <w:szCs w:val="24"/>
          <w:lang w:val="ru-RU"/>
        </w:rPr>
        <w:t xml:space="preserve"> конфигурира</w:t>
      </w:r>
      <w:r w:rsidRPr="00877978">
        <w:rPr>
          <w:rFonts w:ascii="Times New Roman" w:hAnsi="Times New Roman" w:cs="Times New Roman"/>
          <w:sz w:val="24"/>
          <w:szCs w:val="24"/>
          <w:lang w:val="bg-BG"/>
        </w:rPr>
        <w:t xml:space="preserve">не </w:t>
      </w:r>
      <w:r w:rsidRPr="00877978">
        <w:rPr>
          <w:rFonts w:ascii="Times New Roman" w:hAnsi="Times New Roman" w:cs="Times New Roman"/>
          <w:sz w:val="24"/>
          <w:szCs w:val="24"/>
          <w:lang w:val="ru-RU"/>
        </w:rPr>
        <w:t>и персонализир</w:t>
      </w:r>
      <w:r w:rsidRPr="00877978">
        <w:rPr>
          <w:rFonts w:ascii="Times New Roman" w:hAnsi="Times New Roman" w:cs="Times New Roman"/>
          <w:sz w:val="24"/>
          <w:szCs w:val="24"/>
          <w:lang w:val="bg-BG"/>
        </w:rPr>
        <w:t>ане на</w:t>
      </w:r>
      <w:r w:rsidRPr="00877978">
        <w:rPr>
          <w:rFonts w:ascii="Times New Roman" w:hAnsi="Times New Roman" w:cs="Times New Roman"/>
          <w:sz w:val="24"/>
          <w:szCs w:val="24"/>
          <w:lang w:val="ru-RU"/>
        </w:rPr>
        <w:t xml:space="preserve"> предлаганите </w:t>
      </w:r>
      <w:r w:rsidRPr="00877978">
        <w:rPr>
          <w:rFonts w:ascii="Times New Roman" w:hAnsi="Times New Roman" w:cs="Times New Roman"/>
          <w:sz w:val="24"/>
          <w:szCs w:val="24"/>
          <w:lang w:val="bg-BG"/>
        </w:rPr>
        <w:t>им</w:t>
      </w:r>
      <w:r w:rsidRPr="00877978">
        <w:rPr>
          <w:rFonts w:ascii="Times New Roman" w:hAnsi="Times New Roman" w:cs="Times New Roman"/>
          <w:sz w:val="24"/>
          <w:szCs w:val="24"/>
          <w:lang w:val="ru-RU"/>
        </w:rPr>
        <w:t xml:space="preserve"> услуги, </w:t>
      </w:r>
      <w:r w:rsidRPr="00877978">
        <w:rPr>
          <w:rFonts w:ascii="Times New Roman" w:hAnsi="Times New Roman" w:cs="Times New Roman"/>
          <w:sz w:val="24"/>
          <w:szCs w:val="24"/>
          <w:lang w:val="bg-BG"/>
        </w:rPr>
        <w:t>в степен, която да покрива</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lang w:val="bg-BG"/>
        </w:rPr>
        <w:t>клиентските очаквания.</w:t>
      </w:r>
    </w:p>
    <w:p w14:paraId="25DC6764" w14:textId="77777777" w:rsidR="003C1973" w:rsidRPr="00877978" w:rsidRDefault="003C1973" w:rsidP="003C1973">
      <w:pPr>
        <w:pStyle w:val="ListParagraph"/>
        <w:spacing w:after="0" w:line="360" w:lineRule="auto"/>
        <w:ind w:left="0" w:firstLine="720"/>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Подходящи за използване в хотелиерството при разработване на програмите за лоялност са следните стратегии</w:t>
      </w:r>
      <w:r w:rsidRPr="00877978">
        <w:rPr>
          <w:rFonts w:ascii="Times New Roman" w:hAnsi="Times New Roman" w:cs="Times New Roman"/>
          <w:sz w:val="24"/>
          <w:szCs w:val="24"/>
          <w:lang w:val="ru-RU"/>
        </w:rPr>
        <w:t xml:space="preserve">: </w:t>
      </w:r>
    </w:p>
    <w:p w14:paraId="1377315C" w14:textId="77777777" w:rsidR="003C1973" w:rsidRPr="00877978" w:rsidRDefault="003C1973" w:rsidP="00C15D3D">
      <w:pPr>
        <w:pStyle w:val="ListParagraph"/>
        <w:numPr>
          <w:ilvl w:val="0"/>
          <w:numId w:val="22"/>
        </w:numPr>
        <w:spacing w:after="0" w:line="360" w:lineRule="auto"/>
        <w:ind w:left="1276" w:hanging="425"/>
        <w:jc w:val="both"/>
        <w:rPr>
          <w:rFonts w:ascii="Times New Roman" w:hAnsi="Times New Roman" w:cs="Times New Roman"/>
          <w:sz w:val="24"/>
          <w:szCs w:val="24"/>
          <w:lang w:val="bg-BG"/>
        </w:rPr>
      </w:pPr>
      <w:bookmarkStart w:id="320" w:name="_Hlk168912515"/>
      <w:r w:rsidRPr="00877978">
        <w:rPr>
          <w:rFonts w:ascii="Times New Roman" w:hAnsi="Times New Roman" w:cs="Times New Roman"/>
          <w:sz w:val="24"/>
          <w:szCs w:val="24"/>
          <w:lang w:val="bg-BG"/>
        </w:rPr>
        <w:t>Стратегия на с</w:t>
      </w:r>
      <w:r w:rsidRPr="00877978">
        <w:rPr>
          <w:rFonts w:ascii="Times New Roman" w:hAnsi="Times New Roman" w:cs="Times New Roman"/>
          <w:sz w:val="24"/>
          <w:szCs w:val="24"/>
        </w:rPr>
        <w:t>егментиране</w:t>
      </w:r>
      <w:r w:rsidRPr="00877978">
        <w:rPr>
          <w:rFonts w:ascii="Times New Roman" w:hAnsi="Times New Roman" w:cs="Times New Roman"/>
          <w:sz w:val="24"/>
          <w:szCs w:val="24"/>
          <w:lang w:val="bg-BG"/>
        </w:rPr>
        <w:t>;</w:t>
      </w:r>
    </w:p>
    <w:p w14:paraId="5EAD5B94" w14:textId="77777777" w:rsidR="003C1973" w:rsidRPr="00877978" w:rsidRDefault="003C1973" w:rsidP="00C15D3D">
      <w:pPr>
        <w:pStyle w:val="ListParagraph"/>
        <w:numPr>
          <w:ilvl w:val="0"/>
          <w:numId w:val="22"/>
        </w:numPr>
        <w:spacing w:after="0" w:line="360" w:lineRule="auto"/>
        <w:ind w:left="1276" w:hanging="425"/>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Стратегия за с</w:t>
      </w:r>
      <w:r w:rsidRPr="00877978">
        <w:rPr>
          <w:rFonts w:ascii="Times New Roman" w:hAnsi="Times New Roman" w:cs="Times New Roman"/>
          <w:sz w:val="24"/>
          <w:szCs w:val="24"/>
          <w:lang w:val="ru-RU"/>
        </w:rPr>
        <w:t>ъздаване на портфолио от брандове</w:t>
      </w:r>
      <w:r w:rsidRPr="00877978">
        <w:rPr>
          <w:rFonts w:ascii="Times New Roman" w:hAnsi="Times New Roman" w:cs="Times New Roman"/>
          <w:sz w:val="24"/>
          <w:szCs w:val="24"/>
          <w:lang w:val="bg-BG"/>
        </w:rPr>
        <w:t>;</w:t>
      </w:r>
    </w:p>
    <w:p w14:paraId="3B9F2FB5" w14:textId="77777777" w:rsidR="003C1973" w:rsidRPr="00877978" w:rsidRDefault="003C1973" w:rsidP="00C15D3D">
      <w:pPr>
        <w:pStyle w:val="ListParagraph"/>
        <w:numPr>
          <w:ilvl w:val="0"/>
          <w:numId w:val="22"/>
        </w:numPr>
        <w:spacing w:after="0" w:line="360" w:lineRule="auto"/>
        <w:ind w:left="1276" w:hanging="425"/>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Стратегия за п</w:t>
      </w:r>
      <w:r w:rsidRPr="00877978">
        <w:rPr>
          <w:rFonts w:ascii="Times New Roman" w:hAnsi="Times New Roman" w:cs="Times New Roman"/>
          <w:sz w:val="24"/>
          <w:szCs w:val="24"/>
          <w:lang w:val="ru-RU"/>
        </w:rPr>
        <w:t>ерсонализиране на продукта</w:t>
      </w:r>
      <w:r w:rsidRPr="00877978">
        <w:rPr>
          <w:rFonts w:ascii="Times New Roman" w:hAnsi="Times New Roman" w:cs="Times New Roman"/>
          <w:sz w:val="24"/>
          <w:szCs w:val="24"/>
          <w:lang w:val="bg-BG"/>
        </w:rPr>
        <w:t>;</w:t>
      </w:r>
    </w:p>
    <w:p w14:paraId="64F5FEA8" w14:textId="77777777" w:rsidR="007E6BB5" w:rsidRPr="00877978" w:rsidRDefault="003C1973" w:rsidP="00C15D3D">
      <w:pPr>
        <w:pStyle w:val="ListParagraph"/>
        <w:numPr>
          <w:ilvl w:val="0"/>
          <w:numId w:val="22"/>
        </w:numPr>
        <w:spacing w:after="0" w:line="360" w:lineRule="auto"/>
        <w:ind w:left="1276" w:hanging="425"/>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Стратегия на</w:t>
      </w:r>
      <w:r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lang w:val="bg-BG"/>
        </w:rPr>
        <w:t>р</w:t>
      </w:r>
      <w:r w:rsidRPr="00877978">
        <w:rPr>
          <w:rFonts w:ascii="Times New Roman" w:hAnsi="Times New Roman" w:cs="Times New Roman"/>
          <w:sz w:val="24"/>
          <w:szCs w:val="24"/>
          <w:lang w:val="ru-RU"/>
        </w:rPr>
        <w:t>ебрандиране</w:t>
      </w:r>
      <w:r w:rsidRPr="00877978">
        <w:rPr>
          <w:rFonts w:ascii="Times New Roman" w:hAnsi="Times New Roman" w:cs="Times New Roman"/>
          <w:sz w:val="24"/>
          <w:szCs w:val="24"/>
          <w:lang w:val="bg-BG"/>
        </w:rPr>
        <w:t xml:space="preserve"> и ф</w:t>
      </w:r>
      <w:r w:rsidRPr="00877978">
        <w:rPr>
          <w:rFonts w:ascii="Times New Roman" w:hAnsi="Times New Roman" w:cs="Times New Roman"/>
          <w:sz w:val="24"/>
          <w:szCs w:val="24"/>
          <w:lang w:val="ru-RU"/>
        </w:rPr>
        <w:t>ранчайз</w:t>
      </w:r>
      <w:r w:rsidRPr="00877978">
        <w:rPr>
          <w:rFonts w:ascii="Times New Roman" w:hAnsi="Times New Roman" w:cs="Times New Roman"/>
          <w:sz w:val="24"/>
          <w:szCs w:val="24"/>
          <w:lang w:val="bg-BG"/>
        </w:rPr>
        <w:t>;</w:t>
      </w:r>
    </w:p>
    <w:p w14:paraId="4C374CF2" w14:textId="77777777" w:rsidR="00C15D3D" w:rsidRDefault="003C1973" w:rsidP="00C15D3D">
      <w:pPr>
        <w:pStyle w:val="ListParagraph"/>
        <w:numPr>
          <w:ilvl w:val="0"/>
          <w:numId w:val="22"/>
        </w:numPr>
        <w:spacing w:after="0" w:line="360" w:lineRule="auto"/>
        <w:ind w:left="1276" w:hanging="425"/>
        <w:jc w:val="both"/>
        <w:rPr>
          <w:rFonts w:ascii="Times New Roman" w:hAnsi="Times New Roman" w:cs="Times New Roman"/>
          <w:sz w:val="24"/>
          <w:szCs w:val="24"/>
          <w:lang w:val="bg-BG"/>
        </w:rPr>
      </w:pPr>
      <w:r w:rsidRPr="00877978">
        <w:rPr>
          <w:rFonts w:ascii="Times New Roman" w:hAnsi="Times New Roman" w:cs="Times New Roman"/>
          <w:sz w:val="24"/>
          <w:szCs w:val="24"/>
          <w:lang w:val="bg-BG"/>
        </w:rPr>
        <w:t>Стратегия за споделяне на бранд-ценности</w:t>
      </w:r>
      <w:r w:rsidR="007E6BB5" w:rsidRPr="00877978">
        <w:rPr>
          <w:rFonts w:ascii="Times New Roman" w:hAnsi="Times New Roman" w:cs="Times New Roman"/>
          <w:sz w:val="24"/>
          <w:szCs w:val="24"/>
          <w:lang w:val="bg-BG"/>
        </w:rPr>
        <w:t xml:space="preserve"> </w:t>
      </w:r>
      <w:r w:rsidR="004E4655" w:rsidRPr="00877978">
        <w:rPr>
          <w:lang w:val="bg-BG"/>
        </w:rPr>
        <w:t>(</w:t>
      </w:r>
      <w:r w:rsidR="007E6BB5" w:rsidRPr="00877978">
        <w:rPr>
          <w:rFonts w:ascii="Times New Roman" w:hAnsi="Times New Roman" w:cs="Times New Roman"/>
          <w:sz w:val="24"/>
          <w:szCs w:val="24"/>
          <w:lang w:val="bg-BG"/>
        </w:rPr>
        <w:t>Карадакова, 2020, с.423-432</w:t>
      </w:r>
      <w:r w:rsidR="000B7BC6" w:rsidRPr="00877978">
        <w:rPr>
          <w:lang w:val="bg-BG"/>
        </w:rPr>
        <w:t>)</w:t>
      </w:r>
      <w:r w:rsidRPr="00877978">
        <w:rPr>
          <w:rFonts w:ascii="Times New Roman" w:hAnsi="Times New Roman" w:cs="Times New Roman"/>
          <w:sz w:val="24"/>
          <w:szCs w:val="24"/>
          <w:lang w:val="bg-BG"/>
        </w:rPr>
        <w:t>.</w:t>
      </w:r>
      <w:bookmarkStart w:id="321" w:name="_Toc218353174"/>
      <w:bookmarkEnd w:id="320"/>
    </w:p>
    <w:p w14:paraId="008FB88F" w14:textId="77777777" w:rsidR="00C15D3D" w:rsidRDefault="00CF1191" w:rsidP="00C15D3D">
      <w:pPr>
        <w:spacing w:line="360" w:lineRule="auto"/>
        <w:ind w:firstLine="720"/>
        <w:jc w:val="both"/>
        <w:rPr>
          <w:lang w:val="ru-RU"/>
        </w:rPr>
      </w:pPr>
      <w:r w:rsidRPr="00C15D3D">
        <w:rPr>
          <w:rStyle w:val="Strong"/>
          <w:b w:val="0"/>
          <w:bCs w:val="0"/>
          <w:lang w:val="ru-RU"/>
        </w:rPr>
        <w:t xml:space="preserve">В </w:t>
      </w:r>
      <w:r w:rsidRPr="00C15D3D">
        <w:t>5 звездното хотелиерство у нас</w:t>
      </w:r>
      <w:r w:rsidRPr="00C15D3D">
        <w:rPr>
          <w:rStyle w:val="Strong"/>
          <w:b w:val="0"/>
          <w:bCs w:val="0"/>
          <w:lang w:val="ru-RU"/>
        </w:rPr>
        <w:t xml:space="preserve">  най-приложим</w:t>
      </w:r>
      <w:r w:rsidR="00FD166E" w:rsidRPr="00C15D3D">
        <w:rPr>
          <w:rStyle w:val="Strong"/>
          <w:b w:val="0"/>
          <w:bCs w:val="0"/>
          <w:lang w:val="ru-RU"/>
        </w:rPr>
        <w:t>а</w:t>
      </w:r>
      <w:r w:rsidRPr="00C15D3D">
        <w:rPr>
          <w:rStyle w:val="Strong"/>
          <w:b w:val="0"/>
          <w:bCs w:val="0"/>
          <w:lang w:val="ru-RU"/>
        </w:rPr>
        <w:t xml:space="preserve"> </w:t>
      </w:r>
      <w:r w:rsidR="00FD166E" w:rsidRPr="00C15D3D">
        <w:rPr>
          <w:rStyle w:val="Strong"/>
          <w:b w:val="0"/>
          <w:bCs w:val="0"/>
          <w:lang w:val="ru-RU"/>
        </w:rPr>
        <w:t xml:space="preserve"> е </w:t>
      </w:r>
      <w:r w:rsidR="00782987" w:rsidRPr="00C15D3D">
        <w:rPr>
          <w:rStyle w:val="Strong"/>
          <w:b w:val="0"/>
          <w:bCs w:val="0"/>
          <w:lang w:val="ru-RU"/>
        </w:rPr>
        <w:t>С</w:t>
      </w:r>
      <w:r w:rsidR="00B14F91" w:rsidRPr="00C15D3D">
        <w:rPr>
          <w:rStyle w:val="Strong"/>
          <w:b w:val="0"/>
          <w:bCs w:val="0"/>
          <w:lang w:val="ru-RU"/>
        </w:rPr>
        <w:t>тратегия на сегментиране</w:t>
      </w:r>
      <w:r w:rsidR="00FD166E" w:rsidRPr="00C15D3D">
        <w:rPr>
          <w:rStyle w:val="Strong"/>
          <w:b w:val="0"/>
          <w:bCs w:val="0"/>
          <w:lang w:val="ru-RU"/>
        </w:rPr>
        <w:t xml:space="preserve">. Това е така, защото </w:t>
      </w:r>
      <w:r w:rsidR="00B14F91" w:rsidRPr="00C15D3D">
        <w:rPr>
          <w:lang w:val="ru-RU"/>
        </w:rPr>
        <w:t xml:space="preserve">5-звездните хотели имат различни типове клиенти – бизнес туристи, международни гости, семейства, премиални туристи, </w:t>
      </w:r>
      <w:r w:rsidR="00B14F91" w:rsidRPr="00C15D3D">
        <w:t>MICE</w:t>
      </w:r>
      <w:r w:rsidR="00B14F91" w:rsidRPr="00C15D3D">
        <w:rPr>
          <w:lang w:val="ru-RU"/>
        </w:rPr>
        <w:t xml:space="preserve"> (</w:t>
      </w:r>
      <w:r w:rsidR="00B14F91" w:rsidRPr="00C15D3D">
        <w:t>Meetings</w:t>
      </w:r>
      <w:r w:rsidR="00B14F91" w:rsidRPr="00C15D3D">
        <w:rPr>
          <w:lang w:val="ru-RU"/>
        </w:rPr>
        <w:t xml:space="preserve">, </w:t>
      </w:r>
      <w:r w:rsidR="00B14F91" w:rsidRPr="00C15D3D">
        <w:t>Incentives</w:t>
      </w:r>
      <w:r w:rsidR="00B14F91" w:rsidRPr="00C15D3D">
        <w:rPr>
          <w:lang w:val="ru-RU"/>
        </w:rPr>
        <w:t xml:space="preserve">, </w:t>
      </w:r>
      <w:r w:rsidR="00B14F91" w:rsidRPr="00C15D3D">
        <w:t>Conferences</w:t>
      </w:r>
      <w:r w:rsidR="00B14F91" w:rsidRPr="00C15D3D">
        <w:rPr>
          <w:lang w:val="ru-RU"/>
        </w:rPr>
        <w:t xml:space="preserve">, </w:t>
      </w:r>
      <w:r w:rsidR="00B14F91" w:rsidRPr="00C15D3D">
        <w:t>Events</w:t>
      </w:r>
      <w:r w:rsidR="00B14F91" w:rsidRPr="00C15D3D">
        <w:rPr>
          <w:lang w:val="ru-RU"/>
        </w:rPr>
        <w:t>). Чрез сегментиране могат да се създадат целеви програми за лоялност за всяка група, които да увеличат повторяемостта на посещенията и да задържат премиум клиентите.</w:t>
      </w:r>
      <w:bookmarkStart w:id="322" w:name="_Toc218353175"/>
      <w:bookmarkEnd w:id="321"/>
    </w:p>
    <w:p w14:paraId="24A7F4DB" w14:textId="77777777" w:rsidR="00C15D3D" w:rsidRDefault="00FD166E" w:rsidP="00C15D3D">
      <w:pPr>
        <w:spacing w:line="360" w:lineRule="auto"/>
        <w:ind w:firstLine="720"/>
        <w:jc w:val="both"/>
        <w:rPr>
          <w:lang w:val="ru-RU"/>
        </w:rPr>
      </w:pPr>
      <w:r w:rsidRPr="00877978">
        <w:rPr>
          <w:lang w:val="ru-RU"/>
        </w:rPr>
        <w:t xml:space="preserve">Пример за това са </w:t>
      </w:r>
      <w:r w:rsidR="00B14F91" w:rsidRPr="00877978">
        <w:t>InterContinental</w:t>
      </w:r>
      <w:r w:rsidR="00B14F91" w:rsidRPr="00877978">
        <w:rPr>
          <w:lang w:val="ru-RU"/>
        </w:rPr>
        <w:t xml:space="preserve"> </w:t>
      </w:r>
      <w:r w:rsidR="00B14F91" w:rsidRPr="00877978">
        <w:t>Sofia</w:t>
      </w:r>
      <w:r w:rsidR="00B14F91" w:rsidRPr="00877978">
        <w:rPr>
          <w:lang w:val="ru-RU"/>
        </w:rPr>
        <w:t xml:space="preserve"> и </w:t>
      </w:r>
      <w:r w:rsidR="00B14F91" w:rsidRPr="00877978">
        <w:t>Grand</w:t>
      </w:r>
      <w:r w:rsidR="00B14F91" w:rsidRPr="00877978">
        <w:rPr>
          <w:lang w:val="ru-RU"/>
        </w:rPr>
        <w:t xml:space="preserve"> </w:t>
      </w:r>
      <w:r w:rsidR="00B14F91" w:rsidRPr="00877978">
        <w:t>Hotel</w:t>
      </w:r>
      <w:r w:rsidR="00B14F91" w:rsidRPr="00877978">
        <w:rPr>
          <w:lang w:val="ru-RU"/>
        </w:rPr>
        <w:t xml:space="preserve"> </w:t>
      </w:r>
      <w:r w:rsidR="00B14F91" w:rsidRPr="00877978">
        <w:t>Sofia</w:t>
      </w:r>
      <w:r w:rsidRPr="00877978">
        <w:t>, които</w:t>
      </w:r>
      <w:r w:rsidR="00B14F91" w:rsidRPr="00877978">
        <w:rPr>
          <w:lang w:val="ru-RU"/>
        </w:rPr>
        <w:t xml:space="preserve"> могат да предлагат отделни пакети за бизнес клиенти с приоритетни услуги и отделни за туристи на луксозни ваканции с включени спа и ресторантски преживявания.</w:t>
      </w:r>
      <w:bookmarkStart w:id="323" w:name="_Toc218353176"/>
      <w:bookmarkEnd w:id="322"/>
    </w:p>
    <w:p w14:paraId="5A694429" w14:textId="77777777" w:rsidR="00D0604C" w:rsidRDefault="00B14F91" w:rsidP="00D0604C">
      <w:pPr>
        <w:spacing w:line="360" w:lineRule="auto"/>
        <w:ind w:firstLine="720"/>
        <w:jc w:val="both"/>
        <w:rPr>
          <w:lang w:val="ru-RU"/>
        </w:rPr>
      </w:pPr>
      <w:r w:rsidRPr="00877978">
        <w:rPr>
          <w:rStyle w:val="Strong"/>
          <w:b w:val="0"/>
          <w:bCs w:val="0"/>
          <w:lang w:val="ru-RU"/>
        </w:rPr>
        <w:t>Стратегия</w:t>
      </w:r>
      <w:r w:rsidR="00FD166E" w:rsidRPr="00877978">
        <w:rPr>
          <w:rStyle w:val="Strong"/>
          <w:b w:val="0"/>
          <w:bCs w:val="0"/>
          <w:lang w:val="ru-RU"/>
        </w:rPr>
        <w:t>та</w:t>
      </w:r>
      <w:r w:rsidRPr="00877978">
        <w:rPr>
          <w:rStyle w:val="Strong"/>
          <w:b w:val="0"/>
          <w:bCs w:val="0"/>
          <w:lang w:val="ru-RU"/>
        </w:rPr>
        <w:t xml:space="preserve"> за създаване на портфолио от брандове</w:t>
      </w:r>
      <w:r w:rsidR="00FD166E" w:rsidRPr="00877978">
        <w:rPr>
          <w:rStyle w:val="Strong"/>
          <w:b w:val="0"/>
          <w:bCs w:val="0"/>
          <w:lang w:val="ru-RU"/>
        </w:rPr>
        <w:t xml:space="preserve"> е с умерена приложимост, тъй като </w:t>
      </w:r>
      <w:r w:rsidR="00FD166E" w:rsidRPr="00877978">
        <w:rPr>
          <w:lang w:val="ru-RU"/>
        </w:rPr>
        <w:t>т</w:t>
      </w:r>
      <w:r w:rsidRPr="00877978">
        <w:rPr>
          <w:lang w:val="ru-RU"/>
        </w:rPr>
        <w:t xml:space="preserve">ази стратегия е подходяща за хотелски вериги, които искат да покрият различни нива на </w:t>
      </w:r>
      <w:r w:rsidR="00FD166E" w:rsidRPr="00877978">
        <w:rPr>
          <w:lang w:val="ru-RU"/>
        </w:rPr>
        <w:t xml:space="preserve"> туристическия </w:t>
      </w:r>
      <w:r w:rsidRPr="00877978">
        <w:rPr>
          <w:lang w:val="ru-RU"/>
        </w:rPr>
        <w:t>пазар или различни типове преживявания. В България 5-звездните хотели често са част от международни вериги (</w:t>
      </w:r>
      <w:r w:rsidRPr="00877978">
        <w:t>IHG</w:t>
      </w:r>
      <w:r w:rsidRPr="00877978">
        <w:rPr>
          <w:lang w:val="ru-RU"/>
        </w:rPr>
        <w:t xml:space="preserve">, </w:t>
      </w:r>
      <w:r w:rsidRPr="00877978">
        <w:t>Marriott</w:t>
      </w:r>
      <w:r w:rsidRPr="00877978">
        <w:rPr>
          <w:lang w:val="ru-RU"/>
        </w:rPr>
        <w:t>), което позволява използване на брандовото портфолио за лоялност и международни програми.</w:t>
      </w:r>
      <w:r w:rsidR="00FD166E" w:rsidRPr="00877978">
        <w:rPr>
          <w:lang w:val="ru-RU"/>
        </w:rPr>
        <w:t xml:space="preserve"> </w:t>
      </w:r>
      <w:r w:rsidRPr="00877978">
        <w:lastRenderedPageBreak/>
        <w:t>IHG</w:t>
      </w:r>
      <w:r w:rsidRPr="00877978">
        <w:rPr>
          <w:lang w:val="ru-RU"/>
        </w:rPr>
        <w:t xml:space="preserve"> използва </w:t>
      </w:r>
      <w:r w:rsidRPr="00877978">
        <w:t>InterContinental</w:t>
      </w:r>
      <w:r w:rsidRPr="00877978">
        <w:rPr>
          <w:lang w:val="ru-RU"/>
        </w:rPr>
        <w:t xml:space="preserve"> и </w:t>
      </w:r>
      <w:r w:rsidRPr="00877978">
        <w:t>Crowne</w:t>
      </w:r>
      <w:r w:rsidRPr="00877978">
        <w:rPr>
          <w:lang w:val="ru-RU"/>
        </w:rPr>
        <w:t xml:space="preserve"> </w:t>
      </w:r>
      <w:r w:rsidRPr="00877978">
        <w:t>Plaza</w:t>
      </w:r>
      <w:r w:rsidRPr="00877978">
        <w:rPr>
          <w:lang w:val="ru-RU"/>
        </w:rPr>
        <w:t xml:space="preserve"> в световен мащаб, като клиентите могат да печелят точки за лоялност в различните брандове. В България конкретното прилагане е ограничено, тъй като броят на брандове е по-малък.</w:t>
      </w:r>
      <w:bookmarkStart w:id="324" w:name="_Toc218353177"/>
      <w:bookmarkEnd w:id="323"/>
    </w:p>
    <w:p w14:paraId="1368ACA1" w14:textId="77777777" w:rsidR="00D0604C" w:rsidRDefault="00B14F91" w:rsidP="00D0604C">
      <w:pPr>
        <w:spacing w:line="360" w:lineRule="auto"/>
        <w:ind w:firstLine="720"/>
        <w:jc w:val="both"/>
        <w:rPr>
          <w:lang w:val="ru-RU"/>
        </w:rPr>
      </w:pPr>
      <w:r w:rsidRPr="00877978">
        <w:rPr>
          <w:rStyle w:val="Strong"/>
          <w:b w:val="0"/>
          <w:bCs w:val="0"/>
          <w:lang w:val="ru-RU"/>
        </w:rPr>
        <w:t>Стратегия за персонализиране на продукта</w:t>
      </w:r>
      <w:r w:rsidR="00FD166E" w:rsidRPr="00877978">
        <w:rPr>
          <w:rStyle w:val="Strong"/>
          <w:b w:val="0"/>
          <w:bCs w:val="0"/>
          <w:lang w:val="ru-RU"/>
        </w:rPr>
        <w:t xml:space="preserve"> е с много висока степен на употреба. </w:t>
      </w:r>
      <w:r w:rsidRPr="00877978">
        <w:rPr>
          <w:lang w:val="ru-RU"/>
        </w:rPr>
        <w:t xml:space="preserve">Персонализираните услуги са ключови за премиалния сегмент – </w:t>
      </w:r>
      <w:r w:rsidRPr="00877978">
        <w:t>VIP</w:t>
      </w:r>
      <w:r w:rsidRPr="00877978">
        <w:rPr>
          <w:lang w:val="ru-RU"/>
        </w:rPr>
        <w:t xml:space="preserve"> гости</w:t>
      </w:r>
      <w:r w:rsidR="00FD166E" w:rsidRPr="00877978">
        <w:rPr>
          <w:lang w:val="ru-RU"/>
        </w:rPr>
        <w:t>те</w:t>
      </w:r>
      <w:r w:rsidRPr="00877978">
        <w:rPr>
          <w:lang w:val="ru-RU"/>
        </w:rPr>
        <w:t xml:space="preserve"> очакват индивидуален подход, персонализирани оферти, настаняване според предпочитанията им, специални менюта и спа пакети. Това увеличава </w:t>
      </w:r>
      <w:r w:rsidRPr="00877978">
        <w:rPr>
          <w:rStyle w:val="Strong"/>
          <w:b w:val="0"/>
          <w:lang w:val="ru-RU"/>
        </w:rPr>
        <w:t>премиалната лоялност</w:t>
      </w:r>
      <w:r w:rsidRPr="00877978">
        <w:rPr>
          <w:lang w:val="ru-RU"/>
        </w:rPr>
        <w:t>, т.е. клиенти, които редовно се връщат и стават промоутъри на хотела.</w:t>
      </w:r>
      <w:bookmarkStart w:id="325" w:name="_Toc218353178"/>
      <w:bookmarkEnd w:id="324"/>
    </w:p>
    <w:p w14:paraId="31B36279" w14:textId="77777777" w:rsidR="00FD166E" w:rsidRPr="00877978" w:rsidRDefault="00B14F91" w:rsidP="00D0604C">
      <w:pPr>
        <w:spacing w:line="360" w:lineRule="auto"/>
        <w:ind w:firstLine="720"/>
        <w:jc w:val="both"/>
        <w:rPr>
          <w:lang w:val="ru-RU"/>
        </w:rPr>
      </w:pPr>
      <w:r w:rsidRPr="00877978">
        <w:t>InterContinental</w:t>
      </w:r>
      <w:r w:rsidRPr="00877978">
        <w:rPr>
          <w:lang w:val="ru-RU"/>
        </w:rPr>
        <w:t xml:space="preserve"> </w:t>
      </w:r>
      <w:r w:rsidRPr="00877978">
        <w:t>Sofia</w:t>
      </w:r>
      <w:r w:rsidRPr="00877978">
        <w:rPr>
          <w:lang w:val="ru-RU"/>
        </w:rPr>
        <w:t xml:space="preserve"> предлага персонализирани пакети за бизнес клиенти, двойки и семейства с включени спа услуги, ресторантски преживявания и услуги на консиерж.</w:t>
      </w:r>
      <w:bookmarkEnd w:id="325"/>
    </w:p>
    <w:p w14:paraId="49D58875" w14:textId="77777777" w:rsidR="00FD166E" w:rsidRPr="00877978" w:rsidRDefault="00FD166E" w:rsidP="00FD166E">
      <w:pPr>
        <w:pStyle w:val="Heading3"/>
        <w:spacing w:before="0" w:line="360" w:lineRule="auto"/>
        <w:ind w:firstLine="720"/>
        <w:jc w:val="both"/>
        <w:rPr>
          <w:rFonts w:ascii="Times New Roman" w:hAnsi="Times New Roman" w:cs="Times New Roman"/>
          <w:color w:val="auto"/>
          <w:lang w:val="ru-RU"/>
        </w:rPr>
      </w:pPr>
      <w:bookmarkStart w:id="326" w:name="_Toc218353179"/>
      <w:bookmarkStart w:id="327" w:name="_Toc222999413"/>
      <w:r w:rsidRPr="00877978">
        <w:rPr>
          <w:rFonts w:ascii="Times New Roman" w:hAnsi="Times New Roman" w:cs="Times New Roman"/>
          <w:color w:val="auto"/>
          <w:lang w:val="ru-RU"/>
        </w:rPr>
        <w:t xml:space="preserve">Приложимостта на </w:t>
      </w:r>
      <w:r w:rsidR="00B14F91" w:rsidRPr="00877978">
        <w:rPr>
          <w:rStyle w:val="Strong"/>
          <w:rFonts w:ascii="Times New Roman" w:hAnsi="Times New Roman" w:cs="Times New Roman"/>
          <w:b w:val="0"/>
          <w:bCs w:val="0"/>
          <w:color w:val="auto"/>
          <w:lang w:val="ru-RU"/>
        </w:rPr>
        <w:t>Стратегия</w:t>
      </w:r>
      <w:r w:rsidRPr="00877978">
        <w:rPr>
          <w:rStyle w:val="Strong"/>
          <w:rFonts w:ascii="Times New Roman" w:hAnsi="Times New Roman" w:cs="Times New Roman"/>
          <w:b w:val="0"/>
          <w:bCs w:val="0"/>
          <w:color w:val="auto"/>
          <w:lang w:val="ru-RU"/>
        </w:rPr>
        <w:t>та</w:t>
      </w:r>
      <w:r w:rsidR="00B14F91" w:rsidRPr="00877978">
        <w:rPr>
          <w:rStyle w:val="Strong"/>
          <w:rFonts w:ascii="Times New Roman" w:hAnsi="Times New Roman" w:cs="Times New Roman"/>
          <w:b w:val="0"/>
          <w:bCs w:val="0"/>
          <w:color w:val="auto"/>
          <w:lang w:val="ru-RU"/>
        </w:rPr>
        <w:t xml:space="preserve"> на ребрандиране и франчайз</w:t>
      </w:r>
      <w:r w:rsidRPr="00877978">
        <w:rPr>
          <w:rStyle w:val="Strong"/>
          <w:rFonts w:ascii="Times New Roman" w:hAnsi="Times New Roman" w:cs="Times New Roman"/>
          <w:b w:val="0"/>
          <w:bCs w:val="0"/>
          <w:color w:val="auto"/>
          <w:lang w:val="ru-RU"/>
        </w:rPr>
        <w:t xml:space="preserve"> е у</w:t>
      </w:r>
      <w:r w:rsidR="00B14F91" w:rsidRPr="00877978">
        <w:rPr>
          <w:rFonts w:ascii="Times New Roman" w:hAnsi="Times New Roman" w:cs="Times New Roman"/>
          <w:color w:val="auto"/>
          <w:lang w:val="ru-RU"/>
        </w:rPr>
        <w:t>мерена до ниска</w:t>
      </w:r>
      <w:r w:rsidRPr="00877978">
        <w:rPr>
          <w:rFonts w:ascii="Times New Roman" w:hAnsi="Times New Roman" w:cs="Times New Roman"/>
          <w:color w:val="auto"/>
          <w:lang w:val="ru-RU"/>
        </w:rPr>
        <w:t>, тъй като р</w:t>
      </w:r>
      <w:r w:rsidR="00B14F91" w:rsidRPr="00877978">
        <w:rPr>
          <w:rFonts w:ascii="Times New Roman" w:hAnsi="Times New Roman" w:cs="Times New Roman"/>
          <w:color w:val="auto"/>
          <w:lang w:val="ru-RU"/>
        </w:rPr>
        <w:t xml:space="preserve">ебрандирането и франчайзът са по-често приложими при масови или международни вериги, които искат да влязат в нови пазари. В България 5-звездните хотели обикновено вече са добре утвърдени и инвестицията в ребрандиране е рискова. Франчайз моделите могат да бъдат полезни за регионални хотели, но не са основна стратегия за утвърдени премиални хотели като </w:t>
      </w:r>
      <w:r w:rsidR="00B14F91" w:rsidRPr="00877978">
        <w:rPr>
          <w:rFonts w:ascii="Times New Roman" w:hAnsi="Times New Roman" w:cs="Times New Roman"/>
          <w:color w:val="auto"/>
        </w:rPr>
        <w:t>InterContinental</w:t>
      </w:r>
      <w:r w:rsidR="00B14F91" w:rsidRPr="00877978">
        <w:rPr>
          <w:rFonts w:ascii="Times New Roman" w:hAnsi="Times New Roman" w:cs="Times New Roman"/>
          <w:color w:val="auto"/>
          <w:lang w:val="ru-RU"/>
        </w:rPr>
        <w:t xml:space="preserve"> </w:t>
      </w:r>
      <w:r w:rsidR="00B14F91" w:rsidRPr="00877978">
        <w:rPr>
          <w:rFonts w:ascii="Times New Roman" w:hAnsi="Times New Roman" w:cs="Times New Roman"/>
          <w:color w:val="auto"/>
        </w:rPr>
        <w:t>Sofia</w:t>
      </w:r>
      <w:r w:rsidR="00B14F91" w:rsidRPr="00877978">
        <w:rPr>
          <w:rFonts w:ascii="Times New Roman" w:hAnsi="Times New Roman" w:cs="Times New Roman"/>
          <w:color w:val="auto"/>
          <w:lang w:val="ru-RU"/>
        </w:rPr>
        <w:t>.</w:t>
      </w:r>
      <w:bookmarkEnd w:id="326"/>
      <w:bookmarkEnd w:id="327"/>
    </w:p>
    <w:p w14:paraId="1FE0DBCE" w14:textId="77777777" w:rsidR="00FD166E" w:rsidRPr="00877978" w:rsidRDefault="00B14F91" w:rsidP="00FD166E">
      <w:pPr>
        <w:pStyle w:val="Heading3"/>
        <w:spacing w:before="0" w:line="360" w:lineRule="auto"/>
        <w:ind w:firstLine="720"/>
        <w:jc w:val="both"/>
        <w:rPr>
          <w:rFonts w:ascii="Times New Roman" w:hAnsi="Times New Roman" w:cs="Times New Roman"/>
          <w:color w:val="auto"/>
          <w:lang w:val="ru-RU"/>
        </w:rPr>
      </w:pPr>
      <w:bookmarkStart w:id="328" w:name="_Toc218353180"/>
      <w:bookmarkStart w:id="329" w:name="_Toc222999414"/>
      <w:r w:rsidRPr="00877978">
        <w:rPr>
          <w:rStyle w:val="Strong"/>
          <w:rFonts w:ascii="Times New Roman" w:hAnsi="Times New Roman" w:cs="Times New Roman"/>
          <w:b w:val="0"/>
          <w:bCs w:val="0"/>
          <w:color w:val="auto"/>
          <w:lang w:val="ru-RU"/>
        </w:rPr>
        <w:t>Стратегия</w:t>
      </w:r>
      <w:r w:rsidR="00FD166E" w:rsidRPr="00877978">
        <w:rPr>
          <w:rStyle w:val="Strong"/>
          <w:rFonts w:ascii="Times New Roman" w:hAnsi="Times New Roman" w:cs="Times New Roman"/>
          <w:b w:val="0"/>
          <w:bCs w:val="0"/>
          <w:color w:val="auto"/>
          <w:lang w:val="ru-RU"/>
        </w:rPr>
        <w:t>та</w:t>
      </w:r>
      <w:r w:rsidRPr="00877978">
        <w:rPr>
          <w:rStyle w:val="Strong"/>
          <w:rFonts w:ascii="Times New Roman" w:hAnsi="Times New Roman" w:cs="Times New Roman"/>
          <w:b w:val="0"/>
          <w:bCs w:val="0"/>
          <w:color w:val="auto"/>
          <w:lang w:val="ru-RU"/>
        </w:rPr>
        <w:t xml:space="preserve"> за споделяне на бранд-ценности</w:t>
      </w:r>
      <w:r w:rsidR="00FD166E" w:rsidRPr="00877978">
        <w:rPr>
          <w:rStyle w:val="Strong"/>
          <w:rFonts w:ascii="Times New Roman" w:hAnsi="Times New Roman" w:cs="Times New Roman"/>
          <w:b w:val="0"/>
          <w:bCs w:val="0"/>
          <w:color w:val="auto"/>
          <w:lang w:val="ru-RU"/>
        </w:rPr>
        <w:t xml:space="preserve"> е с висока приложимост. </w:t>
      </w:r>
      <w:r w:rsidRPr="00877978">
        <w:rPr>
          <w:rFonts w:ascii="Times New Roman" w:hAnsi="Times New Roman" w:cs="Times New Roman"/>
          <w:color w:val="auto"/>
          <w:lang w:val="ru-RU"/>
        </w:rPr>
        <w:t xml:space="preserve">Луксозните хотели имат възможност да изградят емоционална връзка с клиентите чрез ценности като устойчивост, културни инициативи, качество на обслужване и изключително преживяване. Тази стратегия е особено ефективна за </w:t>
      </w:r>
      <w:r w:rsidRPr="00877978">
        <w:rPr>
          <w:rStyle w:val="Strong"/>
          <w:rFonts w:ascii="Times New Roman" w:hAnsi="Times New Roman" w:cs="Times New Roman"/>
          <w:b w:val="0"/>
          <w:color w:val="auto"/>
          <w:lang w:val="ru-RU"/>
        </w:rPr>
        <w:t>премиална лоялност</w:t>
      </w:r>
      <w:r w:rsidRPr="00877978">
        <w:rPr>
          <w:rFonts w:ascii="Times New Roman" w:hAnsi="Times New Roman" w:cs="Times New Roman"/>
          <w:color w:val="auto"/>
          <w:lang w:val="ru-RU"/>
        </w:rPr>
        <w:t>, тъй като клиентите не се връщат само заради удобство или цена, а заради идентификацията с бранда и уникалното преживяване.</w:t>
      </w:r>
      <w:bookmarkEnd w:id="328"/>
      <w:bookmarkEnd w:id="329"/>
    </w:p>
    <w:p w14:paraId="105D2583" w14:textId="77777777" w:rsidR="00FD166E" w:rsidRPr="00877978" w:rsidRDefault="00B14F91" w:rsidP="00FD166E">
      <w:pPr>
        <w:pStyle w:val="Heading3"/>
        <w:spacing w:before="0" w:line="360" w:lineRule="auto"/>
        <w:ind w:firstLine="720"/>
        <w:jc w:val="both"/>
        <w:rPr>
          <w:rFonts w:ascii="Times New Roman" w:hAnsi="Times New Roman" w:cs="Times New Roman"/>
          <w:color w:val="auto"/>
          <w:lang w:val="ru-RU"/>
        </w:rPr>
      </w:pPr>
      <w:bookmarkStart w:id="330" w:name="_Toc218353181"/>
      <w:bookmarkStart w:id="331" w:name="_Toc222999415"/>
      <w:r w:rsidRPr="00877978">
        <w:rPr>
          <w:rFonts w:ascii="Times New Roman" w:hAnsi="Times New Roman" w:cs="Times New Roman"/>
          <w:color w:val="auto"/>
        </w:rPr>
        <w:t>Grand</w:t>
      </w:r>
      <w:r w:rsidRPr="00877978">
        <w:rPr>
          <w:rFonts w:ascii="Times New Roman" w:hAnsi="Times New Roman" w:cs="Times New Roman"/>
          <w:color w:val="auto"/>
          <w:lang w:val="ru-RU"/>
        </w:rPr>
        <w:t xml:space="preserve"> </w:t>
      </w:r>
      <w:r w:rsidRPr="00877978">
        <w:rPr>
          <w:rFonts w:ascii="Times New Roman" w:hAnsi="Times New Roman" w:cs="Times New Roman"/>
          <w:color w:val="auto"/>
        </w:rPr>
        <w:t>Hotel</w:t>
      </w:r>
      <w:r w:rsidRPr="00877978">
        <w:rPr>
          <w:rFonts w:ascii="Times New Roman" w:hAnsi="Times New Roman" w:cs="Times New Roman"/>
          <w:color w:val="auto"/>
          <w:lang w:val="ru-RU"/>
        </w:rPr>
        <w:t xml:space="preserve"> </w:t>
      </w:r>
      <w:r w:rsidRPr="00877978">
        <w:rPr>
          <w:rFonts w:ascii="Times New Roman" w:hAnsi="Times New Roman" w:cs="Times New Roman"/>
          <w:color w:val="auto"/>
        </w:rPr>
        <w:t>Sofia</w:t>
      </w:r>
      <w:r w:rsidRPr="00877978">
        <w:rPr>
          <w:rFonts w:ascii="Times New Roman" w:hAnsi="Times New Roman" w:cs="Times New Roman"/>
          <w:color w:val="auto"/>
          <w:lang w:val="ru-RU"/>
        </w:rPr>
        <w:t xml:space="preserve"> или </w:t>
      </w:r>
      <w:r w:rsidRPr="00877978">
        <w:rPr>
          <w:rFonts w:ascii="Times New Roman" w:hAnsi="Times New Roman" w:cs="Times New Roman"/>
          <w:color w:val="auto"/>
        </w:rPr>
        <w:t>InterContinental</w:t>
      </w:r>
      <w:r w:rsidRPr="00877978">
        <w:rPr>
          <w:rFonts w:ascii="Times New Roman" w:hAnsi="Times New Roman" w:cs="Times New Roman"/>
          <w:color w:val="auto"/>
          <w:lang w:val="ru-RU"/>
        </w:rPr>
        <w:t xml:space="preserve"> </w:t>
      </w:r>
      <w:r w:rsidRPr="00877978">
        <w:rPr>
          <w:rFonts w:ascii="Times New Roman" w:hAnsi="Times New Roman" w:cs="Times New Roman"/>
          <w:color w:val="auto"/>
        </w:rPr>
        <w:t>Sofia</w:t>
      </w:r>
      <w:r w:rsidRPr="00877978">
        <w:rPr>
          <w:rFonts w:ascii="Times New Roman" w:hAnsi="Times New Roman" w:cs="Times New Roman"/>
          <w:color w:val="auto"/>
          <w:lang w:val="ru-RU"/>
        </w:rPr>
        <w:t xml:space="preserve"> </w:t>
      </w:r>
      <w:r w:rsidR="00FD166E" w:rsidRPr="00877978">
        <w:rPr>
          <w:rFonts w:ascii="Times New Roman" w:hAnsi="Times New Roman" w:cs="Times New Roman"/>
          <w:color w:val="auto"/>
          <w:lang w:val="ru-RU"/>
        </w:rPr>
        <w:t xml:space="preserve">насочват </w:t>
      </w:r>
      <w:r w:rsidRPr="00877978">
        <w:rPr>
          <w:rFonts w:ascii="Times New Roman" w:hAnsi="Times New Roman" w:cs="Times New Roman"/>
          <w:color w:val="auto"/>
          <w:lang w:val="ru-RU"/>
        </w:rPr>
        <w:t>своя фокус върху лукса, качеството, професионалното обслужване и културни инициативи, което увеличава емоционалната ангажираност на гостите.</w:t>
      </w:r>
      <w:bookmarkEnd w:id="330"/>
      <w:bookmarkEnd w:id="331"/>
    </w:p>
    <w:p w14:paraId="6074C47E" w14:textId="77777777" w:rsidR="00B14F91" w:rsidRPr="00877978" w:rsidRDefault="00FD166E" w:rsidP="00FD166E">
      <w:pPr>
        <w:pStyle w:val="Heading3"/>
        <w:spacing w:before="0" w:line="360" w:lineRule="auto"/>
        <w:ind w:firstLine="720"/>
        <w:jc w:val="both"/>
        <w:rPr>
          <w:rFonts w:ascii="Times New Roman" w:hAnsi="Times New Roman" w:cs="Times New Roman"/>
          <w:color w:val="auto"/>
          <w:lang w:val="ru-RU"/>
        </w:rPr>
      </w:pPr>
      <w:bookmarkStart w:id="332" w:name="_Toc218353182"/>
      <w:bookmarkStart w:id="333" w:name="_Toc222999416"/>
      <w:r w:rsidRPr="00877978">
        <w:rPr>
          <w:rFonts w:ascii="Times New Roman" w:hAnsi="Times New Roman" w:cs="Times New Roman"/>
          <w:color w:val="auto"/>
          <w:lang w:val="ru-RU"/>
        </w:rPr>
        <w:t xml:space="preserve">Следователно </w:t>
      </w:r>
      <w:r w:rsidR="00B14F91" w:rsidRPr="00877978">
        <w:rPr>
          <w:rStyle w:val="Strong"/>
          <w:rFonts w:ascii="Times New Roman" w:hAnsi="Times New Roman" w:cs="Times New Roman"/>
          <w:b w:val="0"/>
          <w:bCs w:val="0"/>
          <w:color w:val="auto"/>
          <w:lang w:val="ru-RU"/>
        </w:rPr>
        <w:t>най-подходящите стратегии за 5-звездните хотели в България</w:t>
      </w:r>
      <w:r w:rsidRPr="00877978">
        <w:rPr>
          <w:rStyle w:val="Strong"/>
          <w:rFonts w:ascii="Times New Roman" w:hAnsi="Times New Roman" w:cs="Times New Roman"/>
          <w:b w:val="0"/>
          <w:bCs w:val="0"/>
          <w:color w:val="auto"/>
          <w:lang w:val="ru-RU"/>
        </w:rPr>
        <w:t xml:space="preserve"> са:</w:t>
      </w:r>
      <w:bookmarkEnd w:id="332"/>
      <w:bookmarkEnd w:id="333"/>
    </w:p>
    <w:p w14:paraId="7AA2EE8F" w14:textId="77777777" w:rsidR="00B14F91" w:rsidRPr="00C15D3D" w:rsidRDefault="00B14F91" w:rsidP="00B14A43">
      <w:pPr>
        <w:pStyle w:val="NormalWeb"/>
        <w:numPr>
          <w:ilvl w:val="0"/>
          <w:numId w:val="65"/>
        </w:numPr>
        <w:tabs>
          <w:tab w:val="clear" w:pos="720"/>
        </w:tabs>
        <w:spacing w:after="0" w:line="360" w:lineRule="auto"/>
        <w:ind w:left="1276"/>
        <w:jc w:val="both"/>
        <w:rPr>
          <w:lang w:val="ru-RU"/>
        </w:rPr>
      </w:pPr>
      <w:r w:rsidRPr="00C15D3D">
        <w:rPr>
          <w:rStyle w:val="Strong"/>
          <w:b w:val="0"/>
          <w:lang w:val="ru-RU"/>
        </w:rPr>
        <w:t>Стратегия на сегментиране</w:t>
      </w:r>
      <w:r w:rsidRPr="00C15D3D">
        <w:rPr>
          <w:b/>
          <w:lang w:val="ru-RU"/>
        </w:rPr>
        <w:t xml:space="preserve"> – </w:t>
      </w:r>
      <w:r w:rsidRPr="00C15D3D">
        <w:rPr>
          <w:lang w:val="ru-RU"/>
        </w:rPr>
        <w:t>за целеви програми и персонализирани оферти</w:t>
      </w:r>
      <w:r w:rsidR="00C15D3D">
        <w:rPr>
          <w:lang w:val="ru-RU"/>
        </w:rPr>
        <w:t>;</w:t>
      </w:r>
    </w:p>
    <w:p w14:paraId="57A6ED84" w14:textId="77777777" w:rsidR="00B14F91" w:rsidRPr="00C15D3D" w:rsidRDefault="00B14F91" w:rsidP="00B14A43">
      <w:pPr>
        <w:pStyle w:val="NormalWeb"/>
        <w:numPr>
          <w:ilvl w:val="0"/>
          <w:numId w:val="65"/>
        </w:numPr>
        <w:tabs>
          <w:tab w:val="clear" w:pos="720"/>
        </w:tabs>
        <w:spacing w:after="0" w:line="360" w:lineRule="auto"/>
        <w:ind w:left="1276"/>
        <w:jc w:val="both"/>
        <w:rPr>
          <w:lang w:val="ru-RU"/>
        </w:rPr>
      </w:pPr>
      <w:r w:rsidRPr="00C15D3D">
        <w:rPr>
          <w:rStyle w:val="Strong"/>
          <w:b w:val="0"/>
          <w:lang w:val="ru-RU"/>
        </w:rPr>
        <w:t>Стратегия за персонализиране на продукта</w:t>
      </w:r>
      <w:r w:rsidRPr="00C15D3D">
        <w:rPr>
          <w:b/>
          <w:lang w:val="ru-RU"/>
        </w:rPr>
        <w:t xml:space="preserve"> – </w:t>
      </w:r>
      <w:r w:rsidRPr="00C15D3D">
        <w:rPr>
          <w:lang w:val="ru-RU"/>
        </w:rPr>
        <w:t>за увеличаване на премиалната лоялност</w:t>
      </w:r>
      <w:r w:rsidR="00C15D3D">
        <w:rPr>
          <w:lang w:val="ru-RU"/>
        </w:rPr>
        <w:t>;</w:t>
      </w:r>
    </w:p>
    <w:p w14:paraId="39F2CDAD" w14:textId="77777777" w:rsidR="00B14F91" w:rsidRPr="00877978" w:rsidRDefault="00B14F91" w:rsidP="00B14A43">
      <w:pPr>
        <w:pStyle w:val="NormalWeb"/>
        <w:numPr>
          <w:ilvl w:val="0"/>
          <w:numId w:val="65"/>
        </w:numPr>
        <w:tabs>
          <w:tab w:val="clear" w:pos="720"/>
        </w:tabs>
        <w:spacing w:after="0" w:line="360" w:lineRule="auto"/>
        <w:ind w:left="1276"/>
        <w:jc w:val="both"/>
        <w:rPr>
          <w:lang w:val="ru-RU"/>
        </w:rPr>
      </w:pPr>
      <w:r w:rsidRPr="00C15D3D">
        <w:rPr>
          <w:rStyle w:val="Strong"/>
          <w:b w:val="0"/>
          <w:lang w:val="ru-RU"/>
        </w:rPr>
        <w:t>Стратегия за споделяне на бранд-ценности</w:t>
      </w:r>
      <w:r w:rsidRPr="00877978">
        <w:rPr>
          <w:lang w:val="ru-RU"/>
        </w:rPr>
        <w:t xml:space="preserve"> – за изграждане на емоционална привързаност и промоутъри на бранда</w:t>
      </w:r>
      <w:r w:rsidR="00C15D3D">
        <w:rPr>
          <w:lang w:val="ru-RU"/>
        </w:rPr>
        <w:t>.</w:t>
      </w:r>
    </w:p>
    <w:p w14:paraId="32C92ED4" w14:textId="77777777" w:rsidR="00B14F91" w:rsidRPr="00877978" w:rsidRDefault="00B14F91" w:rsidP="00C15D3D">
      <w:pPr>
        <w:pStyle w:val="NormalWeb"/>
        <w:spacing w:after="0" w:line="360" w:lineRule="auto"/>
        <w:ind w:left="1276"/>
        <w:jc w:val="both"/>
        <w:rPr>
          <w:lang w:val="ru-RU"/>
        </w:rPr>
      </w:pPr>
      <w:r w:rsidRPr="00877978">
        <w:rPr>
          <w:rStyle w:val="Strong"/>
          <w:b w:val="0"/>
          <w:lang w:val="ru-RU"/>
        </w:rPr>
        <w:lastRenderedPageBreak/>
        <w:t>По-малко приложими</w:t>
      </w:r>
      <w:r w:rsidRPr="00877978">
        <w:rPr>
          <w:lang w:val="ru-RU"/>
        </w:rPr>
        <w:t>, но с потенциал при разширяване на вериги</w:t>
      </w:r>
      <w:r w:rsidR="00FD166E" w:rsidRPr="00877978">
        <w:rPr>
          <w:lang w:val="ru-RU"/>
        </w:rPr>
        <w:t xml:space="preserve"> са </w:t>
      </w:r>
      <w:r w:rsidRPr="00877978">
        <w:rPr>
          <w:lang w:val="ru-RU"/>
        </w:rPr>
        <w:t>:</w:t>
      </w:r>
    </w:p>
    <w:p w14:paraId="6B1651B5" w14:textId="77777777" w:rsidR="00B14F91" w:rsidRPr="00877978" w:rsidRDefault="00B14F91" w:rsidP="00B14A43">
      <w:pPr>
        <w:pStyle w:val="NormalWeb"/>
        <w:numPr>
          <w:ilvl w:val="0"/>
          <w:numId w:val="66"/>
        </w:numPr>
        <w:tabs>
          <w:tab w:val="clear" w:pos="720"/>
        </w:tabs>
        <w:spacing w:after="0" w:line="360" w:lineRule="auto"/>
        <w:ind w:left="1276"/>
        <w:jc w:val="both"/>
        <w:rPr>
          <w:lang w:val="ru-RU"/>
        </w:rPr>
      </w:pPr>
      <w:r w:rsidRPr="00877978">
        <w:rPr>
          <w:lang w:val="ru-RU"/>
        </w:rPr>
        <w:t>Стратегия за създаване на портфолио от брандове</w:t>
      </w:r>
    </w:p>
    <w:p w14:paraId="52496CA9" w14:textId="77777777" w:rsidR="00E00283" w:rsidRPr="00877978" w:rsidRDefault="00B14F91" w:rsidP="00B14A43">
      <w:pPr>
        <w:pStyle w:val="NormalWeb"/>
        <w:numPr>
          <w:ilvl w:val="0"/>
          <w:numId w:val="66"/>
        </w:numPr>
        <w:tabs>
          <w:tab w:val="clear" w:pos="720"/>
        </w:tabs>
        <w:spacing w:after="0" w:line="360" w:lineRule="auto"/>
        <w:ind w:left="1276"/>
        <w:jc w:val="both"/>
      </w:pPr>
      <w:r w:rsidRPr="00877978">
        <w:t>Стратегия на ребрандиране и франчайз</w:t>
      </w:r>
    </w:p>
    <w:p w14:paraId="65DA7C6A" w14:textId="77777777" w:rsidR="003C1973" w:rsidRPr="00877978" w:rsidRDefault="003C1973" w:rsidP="003C1973">
      <w:pPr>
        <w:spacing w:line="360" w:lineRule="auto"/>
        <w:ind w:firstLine="720"/>
        <w:jc w:val="both"/>
      </w:pPr>
      <w:r w:rsidRPr="00877978">
        <w:rPr>
          <w:lang w:val="ru-RU"/>
        </w:rPr>
        <w:t>Програмите за лоялност са широко използвани в туристическата индустрия, но въпреки своите ползи, те срещат редица предизвикателства и проблеми. Ето някои от основните проблеми, свързани с използването на програми за лоялност в туризма:</w:t>
      </w:r>
    </w:p>
    <w:p w14:paraId="09E3D35D" w14:textId="77777777" w:rsidR="003C1973" w:rsidRPr="00877978" w:rsidRDefault="003C1973" w:rsidP="003C1973">
      <w:pPr>
        <w:spacing w:line="360" w:lineRule="auto"/>
        <w:ind w:firstLine="720"/>
        <w:jc w:val="both"/>
        <w:rPr>
          <w:i/>
          <w:iCs/>
        </w:rPr>
      </w:pPr>
      <w:r w:rsidRPr="00877978">
        <w:rPr>
          <w:i/>
          <w:iCs/>
          <w:lang w:val="ru-RU"/>
        </w:rPr>
        <w:t>Сложност и объркване:</w:t>
      </w:r>
    </w:p>
    <w:p w14:paraId="04305CFF" w14:textId="77777777" w:rsidR="003C1973" w:rsidRPr="00877978" w:rsidRDefault="003C1973" w:rsidP="003C1973">
      <w:pPr>
        <w:spacing w:line="360" w:lineRule="auto"/>
        <w:ind w:firstLine="720"/>
        <w:jc w:val="both"/>
      </w:pPr>
      <w:r w:rsidRPr="00877978">
        <w:t>Някои програми за лоялност изискват дълги и сложни процедури за регистрация, което може да отклони потенциалните клиенти.</w:t>
      </w:r>
    </w:p>
    <w:p w14:paraId="4E6C5DAE" w14:textId="77777777" w:rsidR="003C1973" w:rsidRPr="00877978" w:rsidRDefault="003C1973" w:rsidP="003C1973">
      <w:pPr>
        <w:spacing w:line="360" w:lineRule="auto"/>
        <w:ind w:firstLine="720"/>
        <w:jc w:val="both"/>
      </w:pPr>
      <w:r w:rsidRPr="00877978">
        <w:rPr>
          <w:lang w:val="ru-RU"/>
        </w:rPr>
        <w:t>Много програми за лоялност имат сложни правила и условия, които объркват клиентите. Това може да включва различни нива на членство, различни начини за натрупване и използване на точки, както и ограничения за определени периоди или продукти.</w:t>
      </w:r>
    </w:p>
    <w:p w14:paraId="2E52BB26" w14:textId="77777777" w:rsidR="003C1973" w:rsidRPr="00877978" w:rsidRDefault="003C1973" w:rsidP="003C1973">
      <w:pPr>
        <w:spacing w:line="360" w:lineRule="auto"/>
        <w:ind w:firstLine="720"/>
        <w:jc w:val="both"/>
      </w:pPr>
      <w:r w:rsidRPr="00877978">
        <w:rPr>
          <w:i/>
          <w:iCs/>
        </w:rPr>
        <w:t>Ограничения в ползването на точките:</w:t>
      </w:r>
      <w:r w:rsidRPr="00877978">
        <w:t xml:space="preserve"> </w:t>
      </w:r>
    </w:p>
    <w:p w14:paraId="36E2599A" w14:textId="77777777" w:rsidR="003C1973" w:rsidRPr="00877978" w:rsidRDefault="003C1973" w:rsidP="003C1973">
      <w:pPr>
        <w:spacing w:line="360" w:lineRule="auto"/>
        <w:ind w:firstLine="720"/>
        <w:jc w:val="both"/>
      </w:pPr>
      <w:r w:rsidRPr="00877978">
        <w:t xml:space="preserve">Някои програми за лоялност могат да имат ограничения по отношение на сроковете   при използването на натрупаните точки, като например само за конкретни услуги или дестинации.  </w:t>
      </w:r>
    </w:p>
    <w:p w14:paraId="249436A6" w14:textId="77777777" w:rsidR="003C1973" w:rsidRPr="00877978" w:rsidRDefault="003C1973" w:rsidP="003C1973">
      <w:pPr>
        <w:spacing w:line="360" w:lineRule="auto"/>
        <w:ind w:firstLine="720"/>
        <w:jc w:val="both"/>
        <w:rPr>
          <w:i/>
          <w:iCs/>
        </w:rPr>
      </w:pPr>
      <w:r w:rsidRPr="00877978">
        <w:rPr>
          <w:i/>
          <w:iCs/>
          <w:lang w:val="ru-RU"/>
        </w:rPr>
        <w:t>Недостатъчна стойност за клиентите:</w:t>
      </w:r>
    </w:p>
    <w:p w14:paraId="65013FA4" w14:textId="77777777" w:rsidR="003C1973" w:rsidRPr="00877978" w:rsidRDefault="003C1973" w:rsidP="003C1973">
      <w:pPr>
        <w:spacing w:line="360" w:lineRule="auto"/>
        <w:ind w:firstLine="720"/>
        <w:jc w:val="both"/>
      </w:pPr>
      <w:r w:rsidRPr="00877978">
        <w:t>Някои програми за лоялност могат да предлагат ниски нива на награди, което може да не стимулира клиентите да участват в тях.</w:t>
      </w:r>
    </w:p>
    <w:p w14:paraId="7BF35F66" w14:textId="77777777" w:rsidR="003C1973" w:rsidRPr="00877978" w:rsidRDefault="003C1973" w:rsidP="003C1973">
      <w:pPr>
        <w:spacing w:line="360" w:lineRule="auto"/>
        <w:ind w:firstLine="720"/>
        <w:jc w:val="both"/>
        <w:rPr>
          <w:lang w:val="ru-RU"/>
        </w:rPr>
      </w:pPr>
      <w:r w:rsidRPr="00877978">
        <w:rPr>
          <w:lang w:val="ru-RU"/>
        </w:rPr>
        <w:t>Понякога програмите за лоялност не предоставят достатъчно значителни ползи за клиентите, което намалява тяхната мотивация да участват. Ако наградите са трудни за постигане или не са достатъчно атрактивни, клиентите могат да се почувстват разочаровани.</w:t>
      </w:r>
    </w:p>
    <w:p w14:paraId="429FD0AE" w14:textId="77777777" w:rsidR="003C1973" w:rsidRPr="00877978" w:rsidRDefault="003C1973" w:rsidP="003C1973">
      <w:pPr>
        <w:spacing w:line="360" w:lineRule="auto"/>
        <w:ind w:firstLine="720"/>
        <w:jc w:val="both"/>
        <w:rPr>
          <w:i/>
          <w:iCs/>
          <w:lang w:val="ru-RU"/>
        </w:rPr>
      </w:pPr>
      <w:r w:rsidRPr="00877978">
        <w:rPr>
          <w:i/>
          <w:iCs/>
          <w:lang w:val="ru-RU"/>
        </w:rPr>
        <w:t>Ниска ангажираност и задържане на клиентите:</w:t>
      </w:r>
    </w:p>
    <w:p w14:paraId="08156A2C" w14:textId="77777777" w:rsidR="003C1973" w:rsidRPr="00877978" w:rsidRDefault="003C1973" w:rsidP="003C1973">
      <w:pPr>
        <w:spacing w:line="360" w:lineRule="auto"/>
        <w:ind w:firstLine="720"/>
        <w:jc w:val="both"/>
        <w:rPr>
          <w:lang w:val="ru-RU"/>
        </w:rPr>
      </w:pPr>
      <w:r w:rsidRPr="00877978">
        <w:rPr>
          <w:lang w:val="ru-RU"/>
        </w:rPr>
        <w:t>Програмите за лоялност могат да не успеят да задържат клиентите, ако не предоставят персонализирани и релевантни оферти. Липсата на индивидуален подход и разбиране на предпочитанията на клиентите може да намали тяхната лоялност.</w:t>
      </w:r>
    </w:p>
    <w:p w14:paraId="3896CDFC" w14:textId="77777777" w:rsidR="003C1973" w:rsidRPr="00877978" w:rsidRDefault="003C1973" w:rsidP="003C1973">
      <w:pPr>
        <w:spacing w:line="360" w:lineRule="auto"/>
        <w:ind w:firstLine="720"/>
        <w:jc w:val="both"/>
        <w:rPr>
          <w:i/>
          <w:iCs/>
        </w:rPr>
      </w:pPr>
      <w:r w:rsidRPr="00877978">
        <w:rPr>
          <w:i/>
          <w:iCs/>
          <w:lang w:val="ru-RU"/>
        </w:rPr>
        <w:t>Технологични проблеми:</w:t>
      </w:r>
    </w:p>
    <w:p w14:paraId="0C6918A3" w14:textId="77777777" w:rsidR="003C1973" w:rsidRPr="00877978" w:rsidRDefault="003C1973" w:rsidP="003C1973">
      <w:pPr>
        <w:spacing w:line="360" w:lineRule="auto"/>
        <w:ind w:firstLine="720"/>
        <w:jc w:val="both"/>
      </w:pPr>
      <w:r w:rsidRPr="00877978">
        <w:rPr>
          <w:lang w:val="ru-RU"/>
        </w:rPr>
        <w:t>Липсата на модерни технологии и интеграция с други системи може да затрудни управлението на програмите за лоялност. Например, несъвместимост между различни платформи, бавна обработка на данни или липса на мобилни приложения могат да попречат на ефективността на програмите.</w:t>
      </w:r>
    </w:p>
    <w:p w14:paraId="36E2E1C2" w14:textId="77777777" w:rsidR="003C1973" w:rsidRPr="00877978" w:rsidRDefault="003C1973" w:rsidP="003C1973">
      <w:pPr>
        <w:spacing w:line="360" w:lineRule="auto"/>
        <w:ind w:firstLine="720"/>
        <w:jc w:val="both"/>
        <w:rPr>
          <w:i/>
          <w:iCs/>
        </w:rPr>
      </w:pPr>
      <w:r w:rsidRPr="00877978">
        <w:rPr>
          <w:i/>
          <w:iCs/>
          <w:lang w:val="ru-RU"/>
        </w:rPr>
        <w:lastRenderedPageBreak/>
        <w:t>Измами и злоупотреби:</w:t>
      </w:r>
    </w:p>
    <w:p w14:paraId="38FBA053" w14:textId="77777777" w:rsidR="003C1973" w:rsidRPr="00877978" w:rsidRDefault="003C1973" w:rsidP="003C1973">
      <w:pPr>
        <w:spacing w:line="360" w:lineRule="auto"/>
        <w:ind w:firstLine="720"/>
        <w:jc w:val="both"/>
        <w:rPr>
          <w:lang w:val="ru-RU"/>
        </w:rPr>
      </w:pPr>
      <w:r w:rsidRPr="00877978">
        <w:rPr>
          <w:lang w:val="ru-RU"/>
        </w:rPr>
        <w:t>Измамите и злоупотребите с програми за лоялност могат да бъдат сериозен проблем. Клиентите или служителите могат да се опитат да манипулират системата, за да получат повече точки или награди, което води до финансови загуби за компаниите.</w:t>
      </w:r>
    </w:p>
    <w:p w14:paraId="2842699E" w14:textId="77777777" w:rsidR="003C1973" w:rsidRPr="00877978" w:rsidRDefault="003C1973" w:rsidP="003C1973">
      <w:pPr>
        <w:spacing w:line="360" w:lineRule="auto"/>
        <w:ind w:firstLine="720"/>
        <w:jc w:val="both"/>
        <w:rPr>
          <w:i/>
          <w:iCs/>
        </w:rPr>
      </w:pPr>
      <w:r w:rsidRPr="00877978">
        <w:rPr>
          <w:i/>
          <w:iCs/>
          <w:lang w:val="ru-RU"/>
        </w:rPr>
        <w:t>Конкуренция и различия между програмите:</w:t>
      </w:r>
    </w:p>
    <w:p w14:paraId="16DAA798" w14:textId="77777777" w:rsidR="003C1973" w:rsidRPr="00877978" w:rsidRDefault="003C1973" w:rsidP="003C1973">
      <w:pPr>
        <w:spacing w:line="360" w:lineRule="auto"/>
        <w:ind w:firstLine="720"/>
        <w:jc w:val="both"/>
      </w:pPr>
      <w:r w:rsidRPr="00877978">
        <w:rPr>
          <w:lang w:val="ru-RU"/>
        </w:rPr>
        <w:t>Големият брой налични програми за лоялност може да обърка клиентите и да намали тяхната ефективност. Ако клиентите са записани в множество програми, те могат да разпределят своята лоялност между различни брандове, вместо да се ангажират с един.</w:t>
      </w:r>
    </w:p>
    <w:p w14:paraId="5D5C39D9" w14:textId="77777777" w:rsidR="003C1973" w:rsidRPr="00877978" w:rsidRDefault="003C1973" w:rsidP="007E6BB5">
      <w:pPr>
        <w:spacing w:line="360" w:lineRule="auto"/>
        <w:ind w:firstLine="720"/>
        <w:jc w:val="both"/>
      </w:pPr>
      <w:r w:rsidRPr="00877978">
        <w:t>В сферата на туризма често се срещат множество програми за лоялност, което може да затрудни избора за клиентите и да намали ефективността на всяка от тях.</w:t>
      </w:r>
    </w:p>
    <w:p w14:paraId="36242C8C" w14:textId="77777777" w:rsidR="003C1973" w:rsidRPr="00877978" w:rsidRDefault="003C1973" w:rsidP="003C1973">
      <w:pPr>
        <w:spacing w:line="360" w:lineRule="auto"/>
        <w:ind w:firstLine="720"/>
        <w:jc w:val="both"/>
        <w:rPr>
          <w:i/>
          <w:iCs/>
        </w:rPr>
      </w:pPr>
      <w:r w:rsidRPr="00877978">
        <w:rPr>
          <w:i/>
          <w:iCs/>
          <w:lang w:val="ru-RU"/>
        </w:rPr>
        <w:t>Правни и регулаторни изисквания:</w:t>
      </w:r>
    </w:p>
    <w:p w14:paraId="24CDD439" w14:textId="77777777" w:rsidR="003C1973" w:rsidRPr="00877978" w:rsidRDefault="003C1973" w:rsidP="003C1973">
      <w:pPr>
        <w:spacing w:line="360" w:lineRule="auto"/>
        <w:ind w:firstLine="720"/>
        <w:jc w:val="both"/>
        <w:rPr>
          <w:i/>
          <w:iCs/>
          <w:lang w:val="ru-RU"/>
        </w:rPr>
      </w:pPr>
      <w:r w:rsidRPr="00877978">
        <w:rPr>
          <w:lang w:val="ru-RU"/>
        </w:rPr>
        <w:t>Програмите за лоялност трябва да се съобразяват с различни правни и регулаторни изисквания в различни страни. Това включва защита на личните данни, данъчно облагане на наградите и други регулации, които могат да усложнят управлението на програмите.</w:t>
      </w:r>
    </w:p>
    <w:p w14:paraId="07534EA0" w14:textId="77777777" w:rsidR="003C1973" w:rsidRPr="00877978" w:rsidRDefault="003C1973" w:rsidP="003C1973">
      <w:pPr>
        <w:spacing w:line="360" w:lineRule="auto"/>
        <w:ind w:firstLine="720"/>
        <w:jc w:val="both"/>
        <w:rPr>
          <w:i/>
          <w:iCs/>
          <w:lang w:val="ru-RU"/>
        </w:rPr>
      </w:pPr>
      <w:r w:rsidRPr="00877978">
        <w:rPr>
          <w:i/>
          <w:iCs/>
          <w:lang w:val="ru-RU"/>
        </w:rPr>
        <w:t>Разходи за поддръжка:</w:t>
      </w:r>
    </w:p>
    <w:p w14:paraId="21FC0148" w14:textId="77777777" w:rsidR="003C1973" w:rsidRPr="00877978" w:rsidRDefault="003C1973" w:rsidP="003C1973">
      <w:pPr>
        <w:spacing w:line="360" w:lineRule="auto"/>
        <w:ind w:firstLine="720"/>
        <w:jc w:val="both"/>
        <w:rPr>
          <w:lang w:val="ru-RU"/>
        </w:rPr>
      </w:pPr>
      <w:r w:rsidRPr="00877978">
        <w:rPr>
          <w:lang w:val="ru-RU"/>
        </w:rPr>
        <w:t>Поддръжката и управлението на програми за лоялност изисква значителни ресурси. Това включва разходи за технологии, персонал, маркетинг и анализ на данни, което може да бъде тежест за по-малките компании.</w:t>
      </w:r>
    </w:p>
    <w:p w14:paraId="5BC9E0A0" w14:textId="77777777" w:rsidR="003C1973" w:rsidRPr="00877978" w:rsidRDefault="003C1973" w:rsidP="003C1973">
      <w:pPr>
        <w:spacing w:line="360" w:lineRule="auto"/>
        <w:ind w:firstLine="720"/>
        <w:jc w:val="both"/>
      </w:pPr>
      <w:r w:rsidRPr="00877978">
        <w:rPr>
          <w:lang w:val="ru-RU"/>
        </w:rPr>
        <w:t>За да преодолеят тези предизвикателства, компаниите в туристическата индустрия трябва да се фокусират върху създаването на по-прости, персонализирани и лесни за използване програми за лоялност, които предоставят реална стойност за клиентите. Освен това, те трябва да инвестират в модерни технологии и анализ на данни, за да оптимизират управлението на програмите и да предотвратяват измами</w:t>
      </w:r>
      <w:r w:rsidRPr="00877978">
        <w:t>.</w:t>
      </w:r>
    </w:p>
    <w:p w14:paraId="6ABB402D" w14:textId="77777777" w:rsidR="003C1973" w:rsidRPr="00877978" w:rsidRDefault="003C1973" w:rsidP="003C1973">
      <w:pPr>
        <w:spacing w:line="360" w:lineRule="auto"/>
        <w:ind w:firstLine="720"/>
        <w:jc w:val="both"/>
      </w:pPr>
      <w:r w:rsidRPr="00877978">
        <w:rPr>
          <w:i/>
          <w:iCs/>
        </w:rPr>
        <w:t>Слаба комуникация и информация:</w:t>
      </w:r>
      <w:r w:rsidRPr="00877978">
        <w:t xml:space="preserve"> </w:t>
      </w:r>
    </w:p>
    <w:p w14:paraId="2C99E753" w14:textId="77777777" w:rsidR="007E6BB5" w:rsidRPr="00877978" w:rsidRDefault="003C1973" w:rsidP="007E6BB5">
      <w:pPr>
        <w:spacing w:line="360" w:lineRule="auto"/>
        <w:ind w:firstLine="720"/>
        <w:jc w:val="both"/>
      </w:pPr>
      <w:r w:rsidRPr="00877978">
        <w:t>Нередовната комуникация и недостатъчна информация за програмата за лоялност може да доведе до недоволство сред клиентите.</w:t>
      </w:r>
    </w:p>
    <w:p w14:paraId="274C20FD" w14:textId="77777777" w:rsidR="003C1973" w:rsidRPr="00877978" w:rsidRDefault="003C1973" w:rsidP="007E6BB5">
      <w:pPr>
        <w:spacing w:line="360" w:lineRule="auto"/>
        <w:ind w:firstLine="720"/>
        <w:jc w:val="both"/>
      </w:pPr>
      <w:r w:rsidRPr="00877978">
        <w:t xml:space="preserve">В заключение трябва да се подчертае, че организациите, работещи в туристическата индустрия, трябва да осигурят обучение на служителите в тяхната организация по прилагане на програмите за лоялност, тяхното отчитане и управление, дори ако те вече имат начално професионално обучение. Обучението трябва да бъде последователен и непрекъснат процес, а не еднократно събитие. При липса на </w:t>
      </w:r>
      <w:r w:rsidRPr="00877978">
        <w:lastRenderedPageBreak/>
        <w:t>обучение, бизнесът ще бъде далеч от конкурентната линия, защото компанията ще губи време и пари, за да коригира грешките. Използването на ефективно обучение, което генерира ползи, които надвишават разходите, е най-добрият избор за компания, която прилага маркетинговата стратегия за лоялност към клиента.</w:t>
      </w:r>
      <w:r w:rsidR="000B7BC6" w:rsidRPr="00877978">
        <w:t xml:space="preserve"> </w:t>
      </w:r>
      <w:r w:rsidR="004E4655" w:rsidRPr="00877978">
        <w:t>(</w:t>
      </w:r>
      <w:r w:rsidR="007E6BB5" w:rsidRPr="00877978">
        <w:t>Панджерова, 2021, с.490-498.</w:t>
      </w:r>
      <w:r w:rsidR="000B7BC6" w:rsidRPr="00877978">
        <w:t>)</w:t>
      </w:r>
      <w:r w:rsidR="007E6BB5" w:rsidRPr="00877978">
        <w:rPr>
          <w:rStyle w:val="FootnoteReference"/>
        </w:rPr>
        <w:t xml:space="preserve"> </w:t>
      </w:r>
    </w:p>
    <w:p w14:paraId="2E9A487A" w14:textId="77777777" w:rsidR="00EC17C8" w:rsidRPr="00877978" w:rsidRDefault="00295775" w:rsidP="00DF24E6">
      <w:pPr>
        <w:spacing w:line="360" w:lineRule="auto"/>
        <w:ind w:firstLine="720"/>
        <w:jc w:val="both"/>
        <w:rPr>
          <w:lang w:bidi="hi-IN"/>
        </w:rPr>
      </w:pPr>
      <w:r w:rsidRPr="00877978">
        <w:rPr>
          <w:lang w:bidi="hi-IN"/>
        </w:rPr>
        <w:t xml:space="preserve">Програмите за лоялност са мощен инструмент в маркетинговата стратегия на хотелския бизнес. Те не само повишават повторните посещения, но и изграждат силна емоционална връзка с клиентите. </w:t>
      </w:r>
      <w:r w:rsidR="00EC17C8" w:rsidRPr="00877978">
        <w:rPr>
          <w:lang w:bidi="hi-IN"/>
        </w:rPr>
        <w:t>Взаимодействието между маркетинговите инструменти и програмите за клиентска лоялност е от съществено значение за успеха на хотелския бизнес. Ефективната интеграция на тези елементи не само привлича нови гости, но и задържа съществуващите, като укрепва тяхната лоялност и увеличава приходите.</w:t>
      </w:r>
    </w:p>
    <w:p w14:paraId="6FDB3D7E" w14:textId="77777777" w:rsidR="001D487B" w:rsidRPr="00877978" w:rsidRDefault="001D487B" w:rsidP="00B3514F">
      <w:pPr>
        <w:spacing w:line="360" w:lineRule="auto"/>
        <w:ind w:firstLine="720"/>
        <w:jc w:val="both"/>
        <w:rPr>
          <w:lang w:bidi="hi-IN"/>
        </w:rPr>
      </w:pPr>
    </w:p>
    <w:p w14:paraId="48D30E6C" w14:textId="77777777" w:rsidR="00272388" w:rsidRPr="00877978" w:rsidRDefault="00674824" w:rsidP="00B3514F">
      <w:pPr>
        <w:spacing w:line="360" w:lineRule="auto"/>
        <w:jc w:val="both"/>
        <w:outlineLvl w:val="2"/>
        <w:rPr>
          <w:b/>
          <w:bCs/>
          <w:lang w:bidi="hi-IN"/>
        </w:rPr>
      </w:pPr>
      <w:bookmarkStart w:id="334" w:name="_Toc196931524"/>
      <w:bookmarkStart w:id="335" w:name="_Toc196982114"/>
      <w:bookmarkStart w:id="336" w:name="_Toc207505353"/>
      <w:bookmarkStart w:id="337" w:name="_Toc218353183"/>
      <w:bookmarkStart w:id="338" w:name="_Toc222999417"/>
      <w:r w:rsidRPr="00877978">
        <w:rPr>
          <w:b/>
          <w:bCs/>
          <w:lang w:bidi="hi-IN"/>
        </w:rPr>
        <w:t>Таблица</w:t>
      </w:r>
      <w:r w:rsidR="00F91085" w:rsidRPr="00877978">
        <w:rPr>
          <w:b/>
          <w:bCs/>
          <w:lang w:bidi="hi-IN"/>
        </w:rPr>
        <w:t xml:space="preserve"> </w:t>
      </w:r>
      <w:r w:rsidR="006252E4" w:rsidRPr="00877978">
        <w:rPr>
          <w:b/>
          <w:bCs/>
          <w:lang w:bidi="hi-IN"/>
        </w:rPr>
        <w:t>2.</w:t>
      </w:r>
      <w:r w:rsidR="00E3635A" w:rsidRPr="00877978">
        <w:rPr>
          <w:b/>
          <w:bCs/>
          <w:lang w:bidi="hi-IN"/>
        </w:rPr>
        <w:t>4</w:t>
      </w:r>
      <w:r w:rsidR="00F91085" w:rsidRPr="00877978">
        <w:rPr>
          <w:b/>
          <w:bCs/>
          <w:lang w:bidi="hi-IN"/>
        </w:rPr>
        <w:t>.</w:t>
      </w:r>
      <w:r w:rsidRPr="00877978">
        <w:rPr>
          <w:b/>
          <w:bCs/>
          <w:lang w:bidi="hi-IN"/>
        </w:rPr>
        <w:t xml:space="preserve"> </w:t>
      </w:r>
      <w:r w:rsidR="00EC17C8" w:rsidRPr="00877978">
        <w:rPr>
          <w:b/>
          <w:bCs/>
          <w:lang w:bidi="hi-IN"/>
        </w:rPr>
        <w:t>Ползи от синергията между маркетингови инструменти и програми за лоялност</w:t>
      </w:r>
      <w:bookmarkEnd w:id="334"/>
      <w:bookmarkEnd w:id="335"/>
      <w:bookmarkEnd w:id="336"/>
      <w:bookmarkEnd w:id="337"/>
      <w:bookmarkEnd w:id="338"/>
    </w:p>
    <w:tbl>
      <w:tblPr>
        <w:tblStyle w:val="TableGrid"/>
        <w:tblW w:w="0" w:type="auto"/>
        <w:tblLook w:val="04A0" w:firstRow="1" w:lastRow="0" w:firstColumn="1" w:lastColumn="0" w:noHBand="0" w:noVBand="1"/>
      </w:tblPr>
      <w:tblGrid>
        <w:gridCol w:w="4102"/>
        <w:gridCol w:w="4961"/>
      </w:tblGrid>
      <w:tr w:rsidR="00674824" w:rsidRPr="00877978" w14:paraId="6CEA95B3" w14:textId="77777777" w:rsidTr="00272388">
        <w:tc>
          <w:tcPr>
            <w:tcW w:w="4219" w:type="dxa"/>
          </w:tcPr>
          <w:p w14:paraId="63DD249E" w14:textId="77777777" w:rsidR="00674824" w:rsidRPr="00877978" w:rsidRDefault="00674824" w:rsidP="007E6BB5">
            <w:pPr>
              <w:spacing w:line="276" w:lineRule="auto"/>
              <w:jc w:val="both"/>
              <w:outlineLvl w:val="2"/>
              <w:rPr>
                <w:b/>
                <w:bCs/>
                <w:lang w:bidi="hi-IN"/>
              </w:rPr>
            </w:pPr>
            <w:bookmarkStart w:id="339" w:name="_Toc196931525"/>
            <w:bookmarkStart w:id="340" w:name="_Toc196982115"/>
            <w:bookmarkStart w:id="341" w:name="_Toc207505354"/>
            <w:bookmarkStart w:id="342" w:name="_Toc218353184"/>
            <w:bookmarkStart w:id="343" w:name="_Toc222999418"/>
            <w:r w:rsidRPr="00877978">
              <w:rPr>
                <w:b/>
                <w:bCs/>
                <w:lang w:bidi="hi-IN"/>
              </w:rPr>
              <w:t>За хотела</w:t>
            </w:r>
            <w:bookmarkEnd w:id="339"/>
            <w:bookmarkEnd w:id="340"/>
            <w:bookmarkEnd w:id="341"/>
            <w:bookmarkEnd w:id="342"/>
            <w:bookmarkEnd w:id="343"/>
          </w:p>
        </w:tc>
        <w:tc>
          <w:tcPr>
            <w:tcW w:w="5103" w:type="dxa"/>
          </w:tcPr>
          <w:p w14:paraId="35D2A401" w14:textId="77777777" w:rsidR="00674824" w:rsidRPr="00877978" w:rsidRDefault="00674824" w:rsidP="007E6BB5">
            <w:pPr>
              <w:spacing w:line="276" w:lineRule="auto"/>
              <w:jc w:val="both"/>
              <w:outlineLvl w:val="2"/>
              <w:rPr>
                <w:b/>
                <w:bCs/>
                <w:lang w:bidi="hi-IN"/>
              </w:rPr>
            </w:pPr>
            <w:bookmarkStart w:id="344" w:name="_Toc196931526"/>
            <w:bookmarkStart w:id="345" w:name="_Toc196982116"/>
            <w:bookmarkStart w:id="346" w:name="_Toc207505355"/>
            <w:bookmarkStart w:id="347" w:name="_Toc218353185"/>
            <w:bookmarkStart w:id="348" w:name="_Toc222999419"/>
            <w:r w:rsidRPr="00877978">
              <w:rPr>
                <w:b/>
                <w:bCs/>
                <w:lang w:bidi="hi-IN"/>
              </w:rPr>
              <w:t>За клиента</w:t>
            </w:r>
            <w:bookmarkEnd w:id="344"/>
            <w:bookmarkEnd w:id="345"/>
            <w:bookmarkEnd w:id="346"/>
            <w:bookmarkEnd w:id="347"/>
            <w:bookmarkEnd w:id="348"/>
          </w:p>
        </w:tc>
      </w:tr>
      <w:tr w:rsidR="00674824" w:rsidRPr="00877978" w14:paraId="4F18C02F" w14:textId="77777777" w:rsidTr="00272388">
        <w:tc>
          <w:tcPr>
            <w:tcW w:w="4219" w:type="dxa"/>
          </w:tcPr>
          <w:p w14:paraId="7E7DDDF9" w14:textId="77777777" w:rsidR="00674824" w:rsidRPr="00877978" w:rsidRDefault="001D487B" w:rsidP="007E6BB5">
            <w:pPr>
              <w:spacing w:line="276" w:lineRule="auto"/>
              <w:jc w:val="both"/>
            </w:pPr>
            <w:r w:rsidRPr="00877978">
              <w:rPr>
                <w:b/>
                <w:bCs/>
              </w:rPr>
              <w:t>По-добро сегментиране и персонализация</w:t>
            </w:r>
            <w:r w:rsidRPr="00877978">
              <w:br/>
              <w:t>Програмите за лоялност предоставят ценни данни за поведението на клиентите, които маркетинг инструментите използват, за да създават още по-точни кампании.</w:t>
            </w:r>
          </w:p>
        </w:tc>
        <w:tc>
          <w:tcPr>
            <w:tcW w:w="5103" w:type="dxa"/>
          </w:tcPr>
          <w:p w14:paraId="3DB993AA" w14:textId="77777777" w:rsidR="001D487B" w:rsidRPr="00877978" w:rsidRDefault="001D487B" w:rsidP="007E6BB5">
            <w:pPr>
              <w:spacing w:line="276" w:lineRule="auto"/>
              <w:jc w:val="both"/>
            </w:pPr>
            <w:r w:rsidRPr="00877978">
              <w:rPr>
                <w:b/>
                <w:bCs/>
              </w:rPr>
              <w:t>Повишаване на клиентската ангажираност</w:t>
            </w:r>
          </w:p>
          <w:p w14:paraId="1362C47E" w14:textId="77777777" w:rsidR="00674824" w:rsidRPr="00877978" w:rsidRDefault="001D487B" w:rsidP="007E6BB5">
            <w:pPr>
              <w:spacing w:line="276" w:lineRule="auto"/>
              <w:jc w:val="both"/>
            </w:pPr>
            <w:r w:rsidRPr="00877978">
              <w:t xml:space="preserve">Комбинирайки кампании </w:t>
            </w:r>
            <w:r w:rsidR="004E4655" w:rsidRPr="00877978">
              <w:t>(</w:t>
            </w:r>
            <w:r w:rsidRPr="00877978">
              <w:t>имейл маркетинг, социални мрежи, персонализирани оферти) с програми за лоялност, клиентите се чувстват по-оценени и остават активни по-дълго време.</w:t>
            </w:r>
          </w:p>
        </w:tc>
      </w:tr>
      <w:tr w:rsidR="00674824" w:rsidRPr="00877978" w14:paraId="0F914152" w14:textId="77777777" w:rsidTr="00272388">
        <w:tc>
          <w:tcPr>
            <w:tcW w:w="4219" w:type="dxa"/>
          </w:tcPr>
          <w:p w14:paraId="03919D93" w14:textId="77777777" w:rsidR="00674824" w:rsidRPr="00877978" w:rsidRDefault="001D487B" w:rsidP="007E6BB5">
            <w:pPr>
              <w:spacing w:line="276" w:lineRule="auto"/>
              <w:jc w:val="both"/>
            </w:pPr>
            <w:r w:rsidRPr="00877978">
              <w:rPr>
                <w:b/>
                <w:bCs/>
              </w:rPr>
              <w:t>Повишаване на средната стойност на поръчката</w:t>
            </w:r>
            <w:r w:rsidRPr="00877978">
              <w:br/>
              <w:t xml:space="preserve">Чрез специални оферти или бонуси за по-големи покупки </w:t>
            </w:r>
            <w:r w:rsidR="004E4655" w:rsidRPr="00877978">
              <w:t>(</w:t>
            </w:r>
            <w:r w:rsidRPr="00877978">
              <w:t>комуникирани чрез имейли, push нотификации и други), клиентите са по-склонни да купуват повече.</w:t>
            </w:r>
          </w:p>
        </w:tc>
        <w:tc>
          <w:tcPr>
            <w:tcW w:w="5103" w:type="dxa"/>
          </w:tcPr>
          <w:p w14:paraId="0456C35C" w14:textId="77777777" w:rsidR="00674824" w:rsidRPr="00877978" w:rsidRDefault="001D487B" w:rsidP="007E6BB5">
            <w:pPr>
              <w:spacing w:line="276" w:lineRule="auto"/>
              <w:jc w:val="both"/>
            </w:pPr>
            <w:r w:rsidRPr="00877978">
              <w:rPr>
                <w:b/>
                <w:bCs/>
              </w:rPr>
              <w:t>Увеличаване на честотата на покупките</w:t>
            </w:r>
            <w:r w:rsidRPr="00877978">
              <w:br/>
              <w:t>Когато клиентите събират точки или получават награди за покупки, това стимулира повторно пазаруване, особено ако комуникацията е правилно таргетирана чрез маркетинг инструменти.</w:t>
            </w:r>
          </w:p>
        </w:tc>
      </w:tr>
      <w:tr w:rsidR="00674824" w:rsidRPr="00877978" w14:paraId="62AAB3F5" w14:textId="77777777" w:rsidTr="00272388">
        <w:tc>
          <w:tcPr>
            <w:tcW w:w="4219" w:type="dxa"/>
          </w:tcPr>
          <w:p w14:paraId="5283904C" w14:textId="77777777" w:rsidR="00674824" w:rsidRPr="00877978" w:rsidRDefault="001D487B" w:rsidP="007E6BB5">
            <w:pPr>
              <w:spacing w:line="276" w:lineRule="auto"/>
              <w:jc w:val="both"/>
              <w:outlineLvl w:val="2"/>
              <w:rPr>
                <w:b/>
                <w:bCs/>
                <w:lang w:bidi="hi-IN"/>
              </w:rPr>
            </w:pPr>
            <w:bookmarkStart w:id="349" w:name="_Toc196931527"/>
            <w:bookmarkStart w:id="350" w:name="_Toc196982117"/>
            <w:bookmarkStart w:id="351" w:name="_Toc207505356"/>
            <w:bookmarkStart w:id="352" w:name="_Toc218353186"/>
            <w:bookmarkStart w:id="353" w:name="_Toc222999420"/>
            <w:r w:rsidRPr="00877978">
              <w:rPr>
                <w:b/>
                <w:bCs/>
              </w:rPr>
              <w:t>Оптимизиране на маркетинговите разходи</w:t>
            </w:r>
            <w:r w:rsidRPr="00877978">
              <w:br/>
              <w:t>Лоялните клиенти са по-евтини за задържане, отколкото нови за привличане. Чрез правилното използване на двете системи заедно, ROI на маркетинг кампаниите расте</w:t>
            </w:r>
            <w:bookmarkEnd w:id="349"/>
            <w:bookmarkEnd w:id="350"/>
            <w:bookmarkEnd w:id="351"/>
            <w:bookmarkEnd w:id="352"/>
            <w:bookmarkEnd w:id="353"/>
          </w:p>
        </w:tc>
        <w:tc>
          <w:tcPr>
            <w:tcW w:w="5103" w:type="dxa"/>
          </w:tcPr>
          <w:p w14:paraId="1C43A594" w14:textId="77777777" w:rsidR="001D487B" w:rsidRPr="00877978" w:rsidRDefault="001D487B" w:rsidP="007E6BB5">
            <w:pPr>
              <w:spacing w:line="276" w:lineRule="auto"/>
              <w:jc w:val="both"/>
            </w:pPr>
            <w:r w:rsidRPr="00877978">
              <w:rPr>
                <w:b/>
                <w:bCs/>
              </w:rPr>
              <w:t>Изграждане на емоционална връзка с марката</w:t>
            </w:r>
            <w:r w:rsidRPr="00877978">
              <w:br/>
              <w:t>Маркетинговите кампании, съчетани с персонализирани награди от програмите за лоялност, карат клиентите да се чувстват част от нещо специално.</w:t>
            </w:r>
          </w:p>
          <w:p w14:paraId="6A33DCCE" w14:textId="77777777" w:rsidR="00674824" w:rsidRPr="00877978" w:rsidRDefault="00674824" w:rsidP="007E6BB5">
            <w:pPr>
              <w:spacing w:line="276" w:lineRule="auto"/>
              <w:jc w:val="both"/>
              <w:outlineLvl w:val="2"/>
              <w:rPr>
                <w:b/>
                <w:bCs/>
                <w:lang w:bidi="hi-IN"/>
              </w:rPr>
            </w:pPr>
          </w:p>
        </w:tc>
      </w:tr>
      <w:tr w:rsidR="00674824" w:rsidRPr="00877978" w14:paraId="5A8D6635" w14:textId="77777777" w:rsidTr="00272388">
        <w:tc>
          <w:tcPr>
            <w:tcW w:w="4219" w:type="dxa"/>
          </w:tcPr>
          <w:p w14:paraId="49C6B823" w14:textId="77777777" w:rsidR="001D487B" w:rsidRPr="00877978" w:rsidRDefault="001D487B" w:rsidP="007E6BB5">
            <w:pPr>
              <w:spacing w:line="276" w:lineRule="auto"/>
              <w:jc w:val="both"/>
            </w:pPr>
            <w:r w:rsidRPr="00877978">
              <w:rPr>
                <w:b/>
                <w:bCs/>
              </w:rPr>
              <w:t>Персонализирани предложения</w:t>
            </w:r>
          </w:p>
          <w:p w14:paraId="6792F366" w14:textId="77777777" w:rsidR="00674824" w:rsidRPr="00877978" w:rsidRDefault="001D487B" w:rsidP="007E6BB5">
            <w:pPr>
              <w:spacing w:line="276" w:lineRule="auto"/>
              <w:jc w:val="both"/>
            </w:pPr>
            <w:r w:rsidRPr="00877978">
              <w:t xml:space="preserve">Използването на данни от програмите за лоялност позволява създаването на персонализирани маркетингови </w:t>
            </w:r>
            <w:r w:rsidRPr="00877978">
              <w:lastRenderedPageBreak/>
              <w:t>съобщения, което повишава удовлетворението и доверието на гостите.</w:t>
            </w:r>
          </w:p>
        </w:tc>
        <w:tc>
          <w:tcPr>
            <w:tcW w:w="5103" w:type="dxa"/>
          </w:tcPr>
          <w:p w14:paraId="0B908459" w14:textId="77777777" w:rsidR="006A2158" w:rsidRPr="00877978" w:rsidRDefault="001D487B" w:rsidP="007E6BB5">
            <w:pPr>
              <w:spacing w:line="276" w:lineRule="auto"/>
              <w:jc w:val="both"/>
              <w:rPr>
                <w:b/>
                <w:bCs/>
              </w:rPr>
            </w:pPr>
            <w:r w:rsidRPr="00877978">
              <w:rPr>
                <w:b/>
                <w:bCs/>
              </w:rPr>
              <w:lastRenderedPageBreak/>
              <w:t>Персонализирани предложения</w:t>
            </w:r>
          </w:p>
          <w:p w14:paraId="4231FA36" w14:textId="77777777" w:rsidR="006A2158" w:rsidRPr="00877978" w:rsidRDefault="006A2158" w:rsidP="007E6BB5">
            <w:pPr>
              <w:spacing w:line="276" w:lineRule="auto"/>
              <w:jc w:val="both"/>
            </w:pPr>
            <w:r w:rsidRPr="00877978">
              <w:t>Клиентите получават оферти, които отговарят на техните интереси, предпочитания и предишно поведение.</w:t>
            </w:r>
          </w:p>
          <w:p w14:paraId="1258C615" w14:textId="77777777" w:rsidR="006A2158" w:rsidRPr="00877978" w:rsidRDefault="006A2158" w:rsidP="007E6BB5">
            <w:pPr>
              <w:spacing w:line="276" w:lineRule="auto"/>
              <w:jc w:val="both"/>
            </w:pPr>
            <w:r w:rsidRPr="00877978">
              <w:lastRenderedPageBreak/>
              <w:t>Вместо да търсят сами най-подходящата оферта, клиентите получават готови предложения, които пасват на техния стил на пътуване.</w:t>
            </w:r>
          </w:p>
          <w:p w14:paraId="72B3CCA6" w14:textId="77777777" w:rsidR="006A2158" w:rsidRPr="00877978" w:rsidRDefault="006A2158" w:rsidP="007E6BB5">
            <w:pPr>
              <w:spacing w:line="276" w:lineRule="auto"/>
              <w:jc w:val="both"/>
            </w:pPr>
            <w:r w:rsidRPr="00877978">
              <w:t xml:space="preserve">Чувството, че хотелът ги </w:t>
            </w:r>
            <w:r w:rsidR="00DA2F89" w:rsidRPr="00877978">
              <w:t>„</w:t>
            </w:r>
            <w:r w:rsidRPr="00877978">
              <w:t>познава</w:t>
            </w:r>
            <w:r w:rsidR="00DA2F89" w:rsidRPr="00877978">
              <w:t>”</w:t>
            </w:r>
            <w:r w:rsidRPr="00877978">
              <w:t xml:space="preserve"> и се грижи индивидуално за тях, създава емоционална връзка и по-високо удовлетворение.</w:t>
            </w:r>
          </w:p>
          <w:p w14:paraId="76BEDEE8" w14:textId="77777777" w:rsidR="006A2158" w:rsidRPr="00877978" w:rsidRDefault="006A2158" w:rsidP="007E6BB5">
            <w:pPr>
              <w:spacing w:line="276" w:lineRule="auto"/>
              <w:jc w:val="both"/>
            </w:pPr>
            <w:r w:rsidRPr="00877978">
              <w:t>Персонализираните оферти често включват специални бонуси – като безплатен ъпгрейд на стаята, късно напускане, или допълнителни услуги, които ги карат да се чувстват специални.</w:t>
            </w:r>
          </w:p>
          <w:p w14:paraId="137A6BFC" w14:textId="77777777" w:rsidR="00674824" w:rsidRPr="00877978" w:rsidRDefault="006A2158" w:rsidP="007E6BB5">
            <w:pPr>
              <w:spacing w:line="276" w:lineRule="auto"/>
              <w:jc w:val="both"/>
            </w:pPr>
            <w:r w:rsidRPr="00877978">
              <w:t>Персонализираният маркетинг може да предложи точно тези услуги, от които клиентът има нужда, без излишни екстри, което създава усещане за по-голяма стойност.</w:t>
            </w:r>
          </w:p>
        </w:tc>
      </w:tr>
      <w:tr w:rsidR="00674824" w:rsidRPr="00877978" w14:paraId="1B9284A1" w14:textId="77777777" w:rsidTr="00272388">
        <w:tc>
          <w:tcPr>
            <w:tcW w:w="4219" w:type="dxa"/>
          </w:tcPr>
          <w:p w14:paraId="7D96D9EA" w14:textId="77777777" w:rsidR="001D487B" w:rsidRPr="00877978" w:rsidRDefault="001D487B" w:rsidP="007E6BB5">
            <w:pPr>
              <w:spacing w:line="276" w:lineRule="auto"/>
              <w:jc w:val="both"/>
            </w:pPr>
            <w:r w:rsidRPr="00877978">
              <w:rPr>
                <w:b/>
                <w:bCs/>
              </w:rPr>
              <w:lastRenderedPageBreak/>
              <w:t xml:space="preserve">По-висока стойност на клиентския живот </w:t>
            </w:r>
            <w:r w:rsidR="004E4655" w:rsidRPr="00877978">
              <w:rPr>
                <w:b/>
                <w:bCs/>
              </w:rPr>
              <w:t>(</w:t>
            </w:r>
            <w:r w:rsidRPr="00877978">
              <w:rPr>
                <w:b/>
                <w:bCs/>
              </w:rPr>
              <w:t>Customer Lifetime Value)</w:t>
            </w:r>
          </w:p>
          <w:p w14:paraId="1F32DDF8" w14:textId="77777777" w:rsidR="00674824" w:rsidRPr="00877978" w:rsidRDefault="001D487B" w:rsidP="007E6BB5">
            <w:pPr>
              <w:spacing w:line="276" w:lineRule="auto"/>
              <w:jc w:val="both"/>
            </w:pPr>
            <w:r w:rsidRPr="00877978">
              <w:t>Лоялните клиенти носят по-големи приходи в дългосрочен план, а маркетингът, комбиниран с програми за лоялност, засилва тази тенденция.</w:t>
            </w:r>
          </w:p>
        </w:tc>
        <w:tc>
          <w:tcPr>
            <w:tcW w:w="5103" w:type="dxa"/>
          </w:tcPr>
          <w:p w14:paraId="7D7A4596" w14:textId="77777777" w:rsidR="00E07C22" w:rsidRPr="00877978" w:rsidRDefault="00E07C22" w:rsidP="007E6BB5">
            <w:pPr>
              <w:spacing w:line="276" w:lineRule="auto"/>
              <w:jc w:val="both"/>
            </w:pPr>
            <w:r w:rsidRPr="00877978">
              <w:rPr>
                <w:b/>
                <w:bCs/>
              </w:rPr>
              <w:t>Customer Lifetime Value</w:t>
            </w:r>
            <w:r w:rsidRPr="00877978">
              <w:rPr>
                <w:b/>
                <w:lang w:val="ru-RU"/>
              </w:rPr>
              <w:t xml:space="preserve"> </w:t>
            </w:r>
            <w:r w:rsidRPr="00877978">
              <w:rPr>
                <w:lang w:val="ru-RU"/>
              </w:rPr>
              <w:t>е бизнес концепция, от която и</w:t>
            </w:r>
            <w:r w:rsidRPr="00877978">
              <w:rPr>
                <w:bCs/>
              </w:rPr>
              <w:t xml:space="preserve"> клиентите имат своите  ползи</w:t>
            </w:r>
            <w:r w:rsidRPr="00877978">
              <w:t>:</w:t>
            </w:r>
          </w:p>
          <w:p w14:paraId="56CC8B2B" w14:textId="77777777" w:rsidR="00E07C22" w:rsidRPr="00877978" w:rsidRDefault="00E07C22" w:rsidP="007E6BB5">
            <w:pPr>
              <w:spacing w:line="276" w:lineRule="auto"/>
              <w:jc w:val="both"/>
            </w:pPr>
            <w:r w:rsidRPr="00877978">
              <w:t>Хотелите, които следят CLV, инвестират повече в грижата за клиентите си, защото разбират, че дългосрочната лоялност е по-ценна от еднократната печалба.</w:t>
            </w:r>
          </w:p>
          <w:p w14:paraId="0003DE3F" w14:textId="77777777" w:rsidR="00E07C22" w:rsidRPr="00877978" w:rsidRDefault="00E07C22" w:rsidP="007E6BB5">
            <w:pPr>
              <w:spacing w:line="276" w:lineRule="auto"/>
              <w:jc w:val="both"/>
            </w:pPr>
            <w:r w:rsidRPr="00877978">
              <w:t>За да увеличат CLV, хотелите често създават програми за редовни гости – като отстъпки, безплатни нощувки, специални подаръци, VIP услуги и други предимства.</w:t>
            </w:r>
          </w:p>
          <w:p w14:paraId="2F71C066" w14:textId="77777777" w:rsidR="00E07C22" w:rsidRPr="00877978" w:rsidRDefault="00E07C22" w:rsidP="007E6BB5">
            <w:pPr>
              <w:spacing w:line="276" w:lineRule="auto"/>
              <w:jc w:val="both"/>
            </w:pPr>
            <w:r w:rsidRPr="00877978">
              <w:t>Постоянните клиенти често получават достъп до по-атрактивни пакети и ексклузивни промоции, недостъпни за нови или случайни гости.</w:t>
            </w:r>
          </w:p>
          <w:p w14:paraId="39EED4A9" w14:textId="77777777" w:rsidR="00E07C22" w:rsidRPr="00877978" w:rsidRDefault="00E07C22" w:rsidP="007E6BB5">
            <w:pPr>
              <w:spacing w:line="276" w:lineRule="auto"/>
              <w:jc w:val="both"/>
            </w:pPr>
            <w:r w:rsidRPr="00877978">
              <w:t>Хотели, които разчитат на CLV, са много по-внимателни към обратната връзка и често правят подобрения, базирани на предпочитанията на своите постоянни гости.</w:t>
            </w:r>
          </w:p>
          <w:p w14:paraId="1A612343" w14:textId="77777777" w:rsidR="00674824" w:rsidRPr="00877978" w:rsidRDefault="00E07C22" w:rsidP="007E6BB5">
            <w:pPr>
              <w:spacing w:line="276" w:lineRule="auto"/>
              <w:jc w:val="both"/>
            </w:pPr>
            <w:r w:rsidRPr="00877978">
              <w:t>От процеса на резервация до престоя и след него, хотелът се стреми да направи всичко максимално лесно, удобно и приятно за клиента, за да го задържи за по-дълго време.</w:t>
            </w:r>
          </w:p>
        </w:tc>
      </w:tr>
      <w:tr w:rsidR="00674824" w:rsidRPr="00877978" w14:paraId="3CF4EE80" w14:textId="77777777" w:rsidTr="00272388">
        <w:trPr>
          <w:trHeight w:val="2521"/>
        </w:trPr>
        <w:tc>
          <w:tcPr>
            <w:tcW w:w="4219" w:type="dxa"/>
          </w:tcPr>
          <w:p w14:paraId="5EF6CC4F" w14:textId="77777777" w:rsidR="001D487B" w:rsidRPr="00877978" w:rsidRDefault="001D487B" w:rsidP="007E6BB5">
            <w:pPr>
              <w:spacing w:line="276" w:lineRule="auto"/>
              <w:jc w:val="both"/>
            </w:pPr>
            <w:r w:rsidRPr="00877978">
              <w:rPr>
                <w:b/>
                <w:bCs/>
              </w:rPr>
              <w:t>По-ефективно използване на рекламния бюджет</w:t>
            </w:r>
          </w:p>
          <w:p w14:paraId="3D08D8E7" w14:textId="77777777" w:rsidR="00674824" w:rsidRPr="00877978" w:rsidRDefault="001D487B" w:rsidP="007E6BB5">
            <w:pPr>
              <w:spacing w:line="276" w:lineRule="auto"/>
              <w:jc w:val="both"/>
            </w:pPr>
            <w:r w:rsidRPr="00877978">
              <w:t>Инвестирайки в съществуващи лоялни клиенти, хотелите постигат по-висока възвръщаемост на инвестицията спрямо разходите за привличане на нови клиенти.</w:t>
            </w:r>
          </w:p>
        </w:tc>
        <w:tc>
          <w:tcPr>
            <w:tcW w:w="5103" w:type="dxa"/>
          </w:tcPr>
          <w:p w14:paraId="1775E678" w14:textId="77777777" w:rsidR="00272388" w:rsidRPr="00877978" w:rsidRDefault="00272388" w:rsidP="007E6BB5">
            <w:pPr>
              <w:spacing w:line="276" w:lineRule="auto"/>
              <w:jc w:val="both"/>
            </w:pPr>
            <w:r w:rsidRPr="00877978">
              <w:rPr>
                <w:b/>
                <w:bCs/>
              </w:rPr>
              <w:t>По-ефективно използване на рекламния бюджет</w:t>
            </w:r>
          </w:p>
          <w:p w14:paraId="21174730" w14:textId="77777777" w:rsidR="00272388" w:rsidRPr="00877978" w:rsidRDefault="00272388" w:rsidP="007E6BB5">
            <w:pPr>
              <w:spacing w:line="276" w:lineRule="auto"/>
              <w:jc w:val="both"/>
            </w:pPr>
            <w:r w:rsidRPr="00877978">
              <w:t xml:space="preserve">Когато хотелът предпочита и награждавасвоите </w:t>
            </w:r>
            <w:r w:rsidRPr="00877978">
              <w:rPr>
                <w:b/>
                <w:bCs/>
              </w:rPr>
              <w:t>лоялни клиенти</w:t>
            </w:r>
            <w:r w:rsidRPr="00877978">
              <w:t>, това носи за тях няколко важни ползи:</w:t>
            </w:r>
          </w:p>
          <w:p w14:paraId="1512BBC1" w14:textId="77777777" w:rsidR="00272388" w:rsidRPr="00877978" w:rsidRDefault="00272388" w:rsidP="0041084A">
            <w:pPr>
              <w:pStyle w:val="ListParagraph"/>
              <w:numPr>
                <w:ilvl w:val="0"/>
                <w:numId w:val="38"/>
              </w:numPr>
              <w:spacing w:line="276" w:lineRule="auto"/>
              <w:jc w:val="both"/>
              <w:rPr>
                <w:rFonts w:ascii="Times New Roman" w:hAnsi="Times New Roman" w:cs="Times New Roman"/>
                <w:lang w:val="ru-RU"/>
              </w:rPr>
            </w:pPr>
            <w:r w:rsidRPr="00877978">
              <w:rPr>
                <w:rFonts w:ascii="Times New Roman" w:hAnsi="Times New Roman" w:cs="Times New Roman"/>
                <w:bCs/>
                <w:lang w:val="ru-RU"/>
              </w:rPr>
              <w:t>Специални отстъпки и по-добри цени</w:t>
            </w:r>
            <w:r w:rsidRPr="00877978">
              <w:rPr>
                <w:rFonts w:ascii="Times New Roman" w:hAnsi="Times New Roman" w:cs="Times New Roman"/>
                <w:lang w:val="ru-RU"/>
              </w:rPr>
              <w:t>:</w:t>
            </w:r>
          </w:p>
          <w:p w14:paraId="0AB9A140" w14:textId="77777777" w:rsidR="00272388" w:rsidRPr="00877978" w:rsidRDefault="00272388" w:rsidP="0041084A">
            <w:pPr>
              <w:pStyle w:val="ListParagraph"/>
              <w:numPr>
                <w:ilvl w:val="0"/>
                <w:numId w:val="38"/>
              </w:numPr>
              <w:spacing w:line="276" w:lineRule="auto"/>
              <w:jc w:val="both"/>
              <w:rPr>
                <w:rFonts w:ascii="Times New Roman" w:hAnsi="Times New Roman" w:cs="Times New Roman"/>
              </w:rPr>
            </w:pPr>
            <w:r w:rsidRPr="00877978">
              <w:rPr>
                <w:rFonts w:ascii="Times New Roman" w:hAnsi="Times New Roman" w:cs="Times New Roman"/>
                <w:bCs/>
              </w:rPr>
              <w:t>Приоритетно обслужване</w:t>
            </w:r>
          </w:p>
          <w:p w14:paraId="0E6BC854" w14:textId="77777777" w:rsidR="00272388" w:rsidRPr="00877978" w:rsidRDefault="00272388" w:rsidP="0041084A">
            <w:pPr>
              <w:pStyle w:val="ListParagraph"/>
              <w:numPr>
                <w:ilvl w:val="0"/>
                <w:numId w:val="38"/>
              </w:numPr>
              <w:spacing w:line="276" w:lineRule="auto"/>
              <w:jc w:val="both"/>
              <w:rPr>
                <w:rFonts w:ascii="Times New Roman" w:hAnsi="Times New Roman" w:cs="Times New Roman"/>
                <w:lang w:val="ru-RU"/>
              </w:rPr>
            </w:pPr>
            <w:r w:rsidRPr="00877978">
              <w:rPr>
                <w:rFonts w:ascii="Times New Roman" w:hAnsi="Times New Roman" w:cs="Times New Roman"/>
                <w:bCs/>
                <w:lang w:val="ru-RU"/>
              </w:rPr>
              <w:t>Достъп до ексклузивни оферти и събития</w:t>
            </w:r>
          </w:p>
          <w:p w14:paraId="57F0FB35" w14:textId="77777777" w:rsidR="00272388" w:rsidRPr="00877978" w:rsidRDefault="00272388" w:rsidP="0041084A">
            <w:pPr>
              <w:pStyle w:val="ListParagraph"/>
              <w:numPr>
                <w:ilvl w:val="0"/>
                <w:numId w:val="38"/>
              </w:numPr>
              <w:spacing w:line="276" w:lineRule="auto"/>
              <w:jc w:val="both"/>
              <w:rPr>
                <w:rFonts w:ascii="Times New Roman" w:hAnsi="Times New Roman" w:cs="Times New Roman"/>
              </w:rPr>
            </w:pPr>
            <w:r w:rsidRPr="00877978">
              <w:rPr>
                <w:rFonts w:ascii="Times New Roman" w:hAnsi="Times New Roman" w:cs="Times New Roman"/>
                <w:bCs/>
              </w:rPr>
              <w:t>Персонализирано отношение</w:t>
            </w:r>
            <w:r w:rsidRPr="00877978">
              <w:rPr>
                <w:rFonts w:ascii="Times New Roman" w:hAnsi="Times New Roman" w:cs="Times New Roman"/>
              </w:rPr>
              <w:t xml:space="preserve">: </w:t>
            </w:r>
          </w:p>
          <w:p w14:paraId="52E1FF0A" w14:textId="77777777" w:rsidR="00272388" w:rsidRPr="00877978" w:rsidRDefault="00272388" w:rsidP="0041084A">
            <w:pPr>
              <w:pStyle w:val="ListParagraph"/>
              <w:numPr>
                <w:ilvl w:val="0"/>
                <w:numId w:val="38"/>
              </w:numPr>
              <w:spacing w:line="276" w:lineRule="auto"/>
              <w:jc w:val="both"/>
              <w:rPr>
                <w:rFonts w:ascii="Times New Roman" w:hAnsi="Times New Roman" w:cs="Times New Roman"/>
                <w:lang w:val="ru-RU"/>
              </w:rPr>
            </w:pPr>
            <w:r w:rsidRPr="00877978">
              <w:rPr>
                <w:rFonts w:ascii="Times New Roman" w:hAnsi="Times New Roman" w:cs="Times New Roman"/>
                <w:bCs/>
                <w:lang w:val="ru-RU"/>
              </w:rPr>
              <w:t>Повече награди чрез програми за лоялност</w:t>
            </w:r>
          </w:p>
          <w:p w14:paraId="4301F3DB" w14:textId="77777777" w:rsidR="00674824" w:rsidRPr="00877978" w:rsidRDefault="00272388" w:rsidP="0041084A">
            <w:pPr>
              <w:pStyle w:val="ListParagraph"/>
              <w:numPr>
                <w:ilvl w:val="0"/>
                <w:numId w:val="38"/>
              </w:numPr>
              <w:spacing w:line="276" w:lineRule="auto"/>
              <w:jc w:val="both"/>
              <w:rPr>
                <w:lang w:val="ru-RU"/>
              </w:rPr>
            </w:pPr>
            <w:r w:rsidRPr="00877978">
              <w:rPr>
                <w:rFonts w:ascii="Times New Roman" w:hAnsi="Times New Roman" w:cs="Times New Roman"/>
                <w:bCs/>
                <w:lang w:val="ru-RU"/>
              </w:rPr>
              <w:t>Повишено уважение и признание</w:t>
            </w:r>
            <w:r w:rsidRPr="00877978">
              <w:rPr>
                <w:rFonts w:ascii="Times New Roman" w:hAnsi="Times New Roman" w:cs="Times New Roman"/>
                <w:lang w:val="ru-RU"/>
              </w:rPr>
              <w:t xml:space="preserve"> в качеството им на ценен клиент</w:t>
            </w:r>
            <w:r w:rsidRPr="00877978">
              <w:rPr>
                <w:lang w:val="ru-RU"/>
              </w:rPr>
              <w:t xml:space="preserve"> </w:t>
            </w:r>
          </w:p>
        </w:tc>
      </w:tr>
      <w:tr w:rsidR="00674824" w:rsidRPr="00877978" w14:paraId="05E1B7C3" w14:textId="77777777" w:rsidTr="00272388">
        <w:tc>
          <w:tcPr>
            <w:tcW w:w="4219" w:type="dxa"/>
          </w:tcPr>
          <w:p w14:paraId="1B6E8B74" w14:textId="77777777" w:rsidR="001D487B" w:rsidRPr="00877978" w:rsidRDefault="001D487B" w:rsidP="007E6BB5">
            <w:pPr>
              <w:spacing w:line="276" w:lineRule="auto"/>
              <w:jc w:val="both"/>
            </w:pPr>
            <w:r w:rsidRPr="00877978">
              <w:rPr>
                <w:b/>
                <w:bCs/>
              </w:rPr>
              <w:lastRenderedPageBreak/>
              <w:t>Подсилване на положителната репутация</w:t>
            </w:r>
          </w:p>
          <w:p w14:paraId="7AE8AAA4" w14:textId="77777777" w:rsidR="00674824" w:rsidRPr="00877978" w:rsidRDefault="001D487B" w:rsidP="007E6BB5">
            <w:pPr>
              <w:spacing w:line="276" w:lineRule="auto"/>
              <w:jc w:val="both"/>
              <w:rPr>
                <w:lang w:bidi="hi-IN"/>
              </w:rPr>
            </w:pPr>
            <w:r w:rsidRPr="00877978">
              <w:t>Доволните и лоялни клиенти по-вероятно ще споделят положителни отзиви и ще препоръчат хотела на други, съдействайки за изграждане на силен бранд имидж.</w:t>
            </w:r>
            <w:r w:rsidRPr="00877978">
              <w:rPr>
                <w:lang w:bidi="hi-IN"/>
              </w:rPr>
              <w:t xml:space="preserve"> и привлича нови клиенти</w:t>
            </w:r>
          </w:p>
        </w:tc>
        <w:tc>
          <w:tcPr>
            <w:tcW w:w="5103" w:type="dxa"/>
          </w:tcPr>
          <w:p w14:paraId="4AE75D0C" w14:textId="77777777" w:rsidR="006A2158" w:rsidRPr="00877978" w:rsidRDefault="006A2158" w:rsidP="007E6BB5">
            <w:pPr>
              <w:spacing w:line="276" w:lineRule="auto"/>
              <w:jc w:val="both"/>
            </w:pPr>
            <w:r w:rsidRPr="00877978">
              <w:rPr>
                <w:b/>
                <w:bCs/>
              </w:rPr>
              <w:t>Положителната репутация на хотела</w:t>
            </w:r>
            <w:r w:rsidRPr="00877978">
              <w:t xml:space="preserve"> носи на клиента важни ползи:</w:t>
            </w:r>
          </w:p>
          <w:p w14:paraId="28E97EC9" w14:textId="77777777" w:rsidR="006A2158" w:rsidRPr="00877978" w:rsidRDefault="006A2158" w:rsidP="007E6BB5">
            <w:pPr>
              <w:spacing w:line="276" w:lineRule="auto"/>
              <w:jc w:val="both"/>
            </w:pPr>
            <w:r w:rsidRPr="00877978">
              <w:t xml:space="preserve">Когато един хотел има висока репутация </w:t>
            </w:r>
            <w:r w:rsidR="004E4655" w:rsidRPr="00877978">
              <w:t>(</w:t>
            </w:r>
            <w:r w:rsidRPr="00877978">
              <w:t>добри отзиви, награди, признания), клиентът може да бъде по-спокоен, че ще получи отлично обслужване и качествени условия.</w:t>
            </w:r>
          </w:p>
          <w:p w14:paraId="20B1AE4D" w14:textId="77777777" w:rsidR="006A2158" w:rsidRPr="00877978" w:rsidRDefault="006A2158" w:rsidP="007E6BB5">
            <w:pPr>
              <w:spacing w:line="276" w:lineRule="auto"/>
              <w:jc w:val="both"/>
            </w:pPr>
            <w:r w:rsidRPr="00877978">
              <w:t xml:space="preserve">Положителната репутация действа като своеобразна </w:t>
            </w:r>
            <w:r w:rsidR="00DA2F89" w:rsidRPr="00877978">
              <w:t>„</w:t>
            </w:r>
            <w:r w:rsidRPr="00877978">
              <w:t>застраховка</w:t>
            </w:r>
            <w:r w:rsidR="00DA2F89" w:rsidRPr="00877978">
              <w:t>”</w:t>
            </w:r>
            <w:r w:rsidRPr="00877978">
              <w:t xml:space="preserve"> – намалява шанса клиентът да остане разочарован от престоя си.</w:t>
            </w:r>
          </w:p>
          <w:p w14:paraId="5B788C2C" w14:textId="77777777" w:rsidR="006A2158" w:rsidRPr="00877978" w:rsidRDefault="006A2158" w:rsidP="007E6BB5">
            <w:pPr>
              <w:spacing w:line="276" w:lineRule="auto"/>
              <w:jc w:val="both"/>
            </w:pPr>
            <w:r w:rsidRPr="00877978">
              <w:t>Клиентите по-лесно вземат решение за резервация, когато виждат, че много други гости са останали доволни.</w:t>
            </w:r>
          </w:p>
          <w:p w14:paraId="3AA669C6" w14:textId="77777777" w:rsidR="006A2158" w:rsidRPr="00877978" w:rsidRDefault="006A2158" w:rsidP="007E6BB5">
            <w:pPr>
              <w:spacing w:line="276" w:lineRule="auto"/>
              <w:jc w:val="both"/>
            </w:pPr>
            <w:r w:rsidRPr="00877978">
              <w:t>Хотели с добра репутация обикновено инвестират в комфорт, чистота, гостоприемство и допълнителни услуги – неща, които пряко подобряват престоя на клиента.</w:t>
            </w:r>
          </w:p>
          <w:p w14:paraId="1D349917" w14:textId="77777777" w:rsidR="00674824" w:rsidRPr="00877978" w:rsidRDefault="006A2158" w:rsidP="007E6BB5">
            <w:pPr>
              <w:spacing w:line="276" w:lineRule="auto"/>
              <w:jc w:val="both"/>
            </w:pPr>
            <w:r w:rsidRPr="00877978">
              <w:t xml:space="preserve">Отсядането в хотел с утвърдено име често носи усещане за престиж и лично удоволствие, че си направил </w:t>
            </w:r>
            <w:r w:rsidR="00DA2F89" w:rsidRPr="00877978">
              <w:t>„</w:t>
            </w:r>
            <w:r w:rsidRPr="00877978">
              <w:t>правилния избор</w:t>
            </w:r>
            <w:r w:rsidR="00DA2F89" w:rsidRPr="00877978">
              <w:t>”</w:t>
            </w:r>
            <w:r w:rsidRPr="00877978">
              <w:t>.</w:t>
            </w:r>
          </w:p>
        </w:tc>
      </w:tr>
      <w:tr w:rsidR="001D487B" w:rsidRPr="00877978" w14:paraId="38F72A80" w14:textId="77777777" w:rsidTr="00272388">
        <w:tc>
          <w:tcPr>
            <w:tcW w:w="4219" w:type="dxa"/>
          </w:tcPr>
          <w:p w14:paraId="3F53745A" w14:textId="77777777" w:rsidR="001D487B" w:rsidRPr="00877978" w:rsidRDefault="001D487B" w:rsidP="007E6BB5">
            <w:pPr>
              <w:spacing w:line="276" w:lineRule="auto"/>
              <w:jc w:val="both"/>
            </w:pPr>
            <w:r w:rsidRPr="00877978">
              <w:rPr>
                <w:b/>
                <w:bCs/>
              </w:rPr>
              <w:t>По-добро разбиране на клиентските предпочитания</w:t>
            </w:r>
          </w:p>
          <w:p w14:paraId="7FA38997" w14:textId="77777777" w:rsidR="001D487B" w:rsidRPr="00877978" w:rsidRDefault="001D487B" w:rsidP="007E6BB5">
            <w:pPr>
              <w:spacing w:line="276" w:lineRule="auto"/>
              <w:jc w:val="both"/>
            </w:pPr>
            <w:r w:rsidRPr="00877978">
              <w:t>Чрез анализ на данните от програмите за лоялност хотелите могат да разпознават модели на поведение и да адаптират своите маркетингови стратегии по-прецизно.</w:t>
            </w:r>
          </w:p>
        </w:tc>
        <w:tc>
          <w:tcPr>
            <w:tcW w:w="5103" w:type="dxa"/>
          </w:tcPr>
          <w:p w14:paraId="3FE27172" w14:textId="77777777" w:rsidR="006A2158" w:rsidRPr="00877978" w:rsidRDefault="006A2158" w:rsidP="007E6BB5">
            <w:pPr>
              <w:spacing w:line="276" w:lineRule="auto"/>
              <w:jc w:val="both"/>
            </w:pPr>
            <w:r w:rsidRPr="00877978">
              <w:rPr>
                <w:b/>
                <w:bCs/>
              </w:rPr>
              <w:t>По-доброто разбиране на клиентските предпочитания</w:t>
            </w:r>
            <w:r w:rsidRPr="00877978">
              <w:t xml:space="preserve"> носи ползи </w:t>
            </w:r>
            <w:r w:rsidR="00E07C22" w:rsidRPr="00877978">
              <w:t xml:space="preserve">и </w:t>
            </w:r>
            <w:r w:rsidRPr="00877978">
              <w:t>за самите клиенти:</w:t>
            </w:r>
          </w:p>
          <w:p w14:paraId="6D270B89" w14:textId="77777777" w:rsidR="006A2158" w:rsidRPr="00877978" w:rsidRDefault="006A2158" w:rsidP="007E6BB5">
            <w:pPr>
              <w:spacing w:line="276" w:lineRule="auto"/>
              <w:jc w:val="both"/>
            </w:pPr>
            <w:r w:rsidRPr="00877978">
              <w:t>Хотелът може да предложи услуги, удобства и активности, които съвпадат с личния стил и желания на клиента – например любим тип стая, предпочитан вид закуска или любими СПА процедури.</w:t>
            </w:r>
          </w:p>
          <w:p w14:paraId="0DF280E8" w14:textId="77777777" w:rsidR="00E07C22" w:rsidRPr="00877978" w:rsidRDefault="006A2158" w:rsidP="007E6BB5">
            <w:pPr>
              <w:spacing w:line="276" w:lineRule="auto"/>
              <w:jc w:val="both"/>
            </w:pPr>
            <w:r w:rsidRPr="00877978">
              <w:t>Когато хотелът знае какво харесва клиентът, той създава условия, при които гостът се чувства като у дома си, без да се налага многократно да уточнява желанията си</w:t>
            </w:r>
            <w:r w:rsidR="00E07C22" w:rsidRPr="00877978">
              <w:t xml:space="preserve"> и така получава</w:t>
            </w:r>
            <w:r w:rsidR="00E07C22" w:rsidRPr="00877978">
              <w:rPr>
                <w:b/>
                <w:bCs/>
              </w:rPr>
              <w:t xml:space="preserve"> </w:t>
            </w:r>
            <w:r w:rsidR="00E07C22" w:rsidRPr="00877978">
              <w:rPr>
                <w:bCs/>
              </w:rPr>
              <w:t>по-високо ниво на комфорт</w:t>
            </w:r>
            <w:r w:rsidRPr="00877978">
              <w:t xml:space="preserve">. </w:t>
            </w:r>
          </w:p>
          <w:p w14:paraId="2B47FAC1" w14:textId="77777777" w:rsidR="006A2158" w:rsidRPr="00877978" w:rsidRDefault="006A2158" w:rsidP="007E6BB5">
            <w:pPr>
              <w:spacing w:line="276" w:lineRule="auto"/>
              <w:jc w:val="both"/>
            </w:pPr>
            <w:r w:rsidRPr="00877978">
              <w:t xml:space="preserve">Благодарение на събраната информация, хотелът може предварително да подготви специални услуги </w:t>
            </w:r>
            <w:r w:rsidR="004E4655" w:rsidRPr="00877978">
              <w:t>(</w:t>
            </w:r>
            <w:r w:rsidRPr="00877978">
              <w:t>например детско легло в стаята, без да е нужно гостът да го поиска отделно).</w:t>
            </w:r>
          </w:p>
          <w:p w14:paraId="036B99FB" w14:textId="77777777" w:rsidR="006A2158" w:rsidRPr="00877978" w:rsidRDefault="006A2158" w:rsidP="007E6BB5">
            <w:pPr>
              <w:spacing w:line="276" w:lineRule="auto"/>
              <w:jc w:val="both"/>
            </w:pPr>
            <w:r w:rsidRPr="00877978">
              <w:t>Когато клиентите виждат, че техните предпочитания се зачитат и уважават, това води до по-позитивни емоции и лоялност към хотела</w:t>
            </w:r>
            <w:r w:rsidR="00E07C22" w:rsidRPr="00877978">
              <w:t xml:space="preserve"> на база висока удовлетвореност</w:t>
            </w:r>
            <w:r w:rsidRPr="00877978">
              <w:t>.</w:t>
            </w:r>
          </w:p>
          <w:p w14:paraId="51FED9D2" w14:textId="77777777" w:rsidR="006A2158" w:rsidRPr="00877978" w:rsidRDefault="006A2158" w:rsidP="007E6BB5">
            <w:pPr>
              <w:spacing w:line="276" w:lineRule="auto"/>
              <w:jc w:val="both"/>
            </w:pPr>
            <w:r w:rsidRPr="00877978">
              <w:t xml:space="preserve">Хотели, които познават добре своите гости, могат да ги зарадват с малки жестове </w:t>
            </w:r>
            <w:r w:rsidR="004E4655" w:rsidRPr="00877978">
              <w:t>(</w:t>
            </w:r>
            <w:r w:rsidRPr="00877978">
              <w:t>напр. любим десерт като комплимент, предложение за събития в съответствие с интересите им).</w:t>
            </w:r>
          </w:p>
        </w:tc>
      </w:tr>
      <w:tr w:rsidR="001D487B" w:rsidRPr="00877978" w14:paraId="61FF797D" w14:textId="77777777" w:rsidTr="00272388">
        <w:tc>
          <w:tcPr>
            <w:tcW w:w="4219" w:type="dxa"/>
          </w:tcPr>
          <w:p w14:paraId="7D2648D6" w14:textId="77777777" w:rsidR="001D487B" w:rsidRPr="00877978" w:rsidRDefault="001D487B" w:rsidP="007E6BB5">
            <w:pPr>
              <w:spacing w:line="276" w:lineRule="auto"/>
              <w:jc w:val="both"/>
              <w:rPr>
                <w:lang w:bidi="hi-IN"/>
              </w:rPr>
            </w:pPr>
            <w:r w:rsidRPr="00877978">
              <w:rPr>
                <w:b/>
                <w:bCs/>
                <w:lang w:bidi="hi-IN"/>
              </w:rPr>
              <w:t>Конкурентно предимство</w:t>
            </w:r>
          </w:p>
          <w:p w14:paraId="40C53FDD" w14:textId="77777777" w:rsidR="001D487B" w:rsidRPr="00877978" w:rsidRDefault="001D487B" w:rsidP="007E6BB5">
            <w:pPr>
              <w:spacing w:line="276" w:lineRule="auto"/>
              <w:jc w:val="both"/>
              <w:rPr>
                <w:lang w:bidi="hi-IN"/>
              </w:rPr>
            </w:pPr>
            <w:r w:rsidRPr="00877978">
              <w:rPr>
                <w:lang w:bidi="hi-IN"/>
              </w:rPr>
              <w:t xml:space="preserve">Ефективната програма за лоялност, подкрепена от добре планирани маркетингови дейности, отличава хотела </w:t>
            </w:r>
            <w:r w:rsidRPr="00877978">
              <w:rPr>
                <w:lang w:bidi="hi-IN"/>
              </w:rPr>
              <w:lastRenderedPageBreak/>
              <w:t>от конкурентите и създава дългосрочни взаимоотношения с клиентите.</w:t>
            </w:r>
          </w:p>
        </w:tc>
        <w:tc>
          <w:tcPr>
            <w:tcW w:w="5103" w:type="dxa"/>
          </w:tcPr>
          <w:p w14:paraId="6A2FE084" w14:textId="77777777" w:rsidR="006A2158" w:rsidRPr="00877978" w:rsidRDefault="006A2158" w:rsidP="007E6BB5">
            <w:pPr>
              <w:spacing w:line="276" w:lineRule="auto"/>
              <w:jc w:val="both"/>
            </w:pPr>
            <w:r w:rsidRPr="00877978">
              <w:rPr>
                <w:b/>
                <w:bCs/>
              </w:rPr>
              <w:lastRenderedPageBreak/>
              <w:t>Конкурентното предимство на хотела</w:t>
            </w:r>
            <w:r w:rsidRPr="00877978">
              <w:t xml:space="preserve"> носи на клиентите следните ключови ползи:</w:t>
            </w:r>
          </w:p>
          <w:p w14:paraId="49C522FC" w14:textId="77777777" w:rsidR="00E07C22" w:rsidRPr="00877978" w:rsidRDefault="006A2158" w:rsidP="007E6BB5">
            <w:pPr>
              <w:spacing w:line="276" w:lineRule="auto"/>
              <w:jc w:val="both"/>
            </w:pPr>
            <w:r w:rsidRPr="00877978">
              <w:t xml:space="preserve">Хотели с ясно конкурентно предимство </w:t>
            </w:r>
            <w:r w:rsidR="004E4655" w:rsidRPr="00877978">
              <w:t>(</w:t>
            </w:r>
            <w:r w:rsidRPr="00877978">
              <w:t xml:space="preserve">например най-добро обслужване, уникална локация или </w:t>
            </w:r>
            <w:r w:rsidRPr="00877978">
              <w:lastRenderedPageBreak/>
              <w:t>иновативни удобства) често предлагат по-добро преживяване за гостите.</w:t>
            </w:r>
          </w:p>
          <w:p w14:paraId="2ADC0121" w14:textId="77777777" w:rsidR="00E07C22" w:rsidRPr="00877978" w:rsidRDefault="006A2158" w:rsidP="007E6BB5">
            <w:pPr>
              <w:spacing w:line="276" w:lineRule="auto"/>
              <w:jc w:val="both"/>
            </w:pPr>
            <w:r w:rsidRPr="00877978">
              <w:t xml:space="preserve">Когато хотелът има предимство пред останалите </w:t>
            </w:r>
            <w:r w:rsidR="004E4655" w:rsidRPr="00877978">
              <w:t>(</w:t>
            </w:r>
            <w:r w:rsidRPr="00877978">
              <w:t>например чрез допълнителни безплатни услуги или по-луксозни условия на същата цена), клиентът получава повече стойност за парите си.</w:t>
            </w:r>
          </w:p>
          <w:p w14:paraId="552411D3" w14:textId="77777777" w:rsidR="00E07C22" w:rsidRPr="00877978" w:rsidRDefault="006A2158" w:rsidP="007E6BB5">
            <w:pPr>
              <w:spacing w:line="276" w:lineRule="auto"/>
              <w:jc w:val="both"/>
            </w:pPr>
            <w:r w:rsidRPr="00877978">
              <w:t>Конкурентното предимство често се изразява в ексклузивни услуги – като специални спа програми, гурме ресторанти, технологични иновации в стаите – които клиентът трудно би намерил другаде.</w:t>
            </w:r>
          </w:p>
          <w:p w14:paraId="63CCA663" w14:textId="77777777" w:rsidR="00E07C22" w:rsidRPr="00877978" w:rsidRDefault="006A2158" w:rsidP="007E6BB5">
            <w:pPr>
              <w:spacing w:line="276" w:lineRule="auto"/>
              <w:jc w:val="both"/>
            </w:pPr>
            <w:r w:rsidRPr="00877978">
              <w:t>Хотел с доказано предимство на пазара дава на клиентите увереност, че избират доказано добра опция, без излишно колебание.</w:t>
            </w:r>
          </w:p>
          <w:p w14:paraId="3D1822E5" w14:textId="77777777" w:rsidR="001D487B" w:rsidRPr="00877978" w:rsidRDefault="006A2158" w:rsidP="007E6BB5">
            <w:pPr>
              <w:spacing w:line="276" w:lineRule="auto"/>
              <w:jc w:val="both"/>
            </w:pPr>
            <w:r w:rsidRPr="00877978">
              <w:t>Гостите се чувстват специални, когато знаят, че са избрали водещ хотел, който се отличава с нещо повече от останалите.</w:t>
            </w:r>
          </w:p>
        </w:tc>
      </w:tr>
    </w:tbl>
    <w:p w14:paraId="20E4A97F" w14:textId="77777777" w:rsidR="00674824" w:rsidRPr="00877978" w:rsidRDefault="009358AF" w:rsidP="009358AF">
      <w:pPr>
        <w:spacing w:line="360" w:lineRule="auto"/>
        <w:jc w:val="center"/>
      </w:pPr>
      <w:r w:rsidRPr="00877978">
        <w:rPr>
          <w:b/>
        </w:rPr>
        <w:lastRenderedPageBreak/>
        <w:t>Източник:</w:t>
      </w:r>
      <w:r w:rsidRPr="00877978">
        <w:t xml:space="preserve"> Авторова разработка</w:t>
      </w:r>
    </w:p>
    <w:p w14:paraId="7F4734FD" w14:textId="77777777" w:rsidR="009358AF" w:rsidRPr="00877978" w:rsidRDefault="009358AF" w:rsidP="00B3514F">
      <w:pPr>
        <w:spacing w:line="360" w:lineRule="auto"/>
        <w:ind w:firstLine="720"/>
        <w:jc w:val="both"/>
        <w:rPr>
          <w:lang w:val="ru-RU" w:bidi="hi-IN"/>
        </w:rPr>
      </w:pPr>
    </w:p>
    <w:p w14:paraId="69C8D587" w14:textId="77777777" w:rsidR="00BB582A" w:rsidRPr="00877978" w:rsidRDefault="00BB582A" w:rsidP="00BB582A">
      <w:pPr>
        <w:pStyle w:val="Heading1"/>
        <w:spacing w:before="0" w:line="360" w:lineRule="auto"/>
        <w:ind w:firstLine="720"/>
        <w:jc w:val="both"/>
        <w:rPr>
          <w:rFonts w:ascii="Times New Roman" w:hAnsi="Times New Roman" w:cs="Times New Roman"/>
          <w:b/>
          <w:i/>
          <w:color w:val="auto"/>
          <w:sz w:val="24"/>
          <w:szCs w:val="24"/>
          <w:lang w:val="ru-RU"/>
        </w:rPr>
      </w:pPr>
      <w:r w:rsidRPr="00877978">
        <w:rPr>
          <w:b/>
          <w:i/>
          <w:color w:val="auto"/>
          <w:lang w:val="ru-RU" w:bidi="hi-IN"/>
        </w:rPr>
        <w:t xml:space="preserve"> </w:t>
      </w:r>
      <w:bookmarkStart w:id="354" w:name="_Toc218353187"/>
      <w:bookmarkStart w:id="355" w:name="_Toc222999421"/>
      <w:r w:rsidRPr="00877978">
        <w:rPr>
          <w:rFonts w:ascii="Times New Roman" w:hAnsi="Times New Roman" w:cs="Times New Roman"/>
          <w:color w:val="auto"/>
          <w:sz w:val="24"/>
          <w:szCs w:val="24"/>
          <w:lang w:val="ru-RU"/>
        </w:rPr>
        <w:t>Относно</w:t>
      </w:r>
      <w:r w:rsidR="00EC17C8" w:rsidRPr="00877978">
        <w:rPr>
          <w:rFonts w:ascii="Times New Roman" w:hAnsi="Times New Roman" w:cs="Times New Roman"/>
          <w:color w:val="auto"/>
          <w:sz w:val="24"/>
          <w:szCs w:val="24"/>
          <w:lang w:val="ru-RU" w:bidi="hi-IN"/>
        </w:rPr>
        <w:t xml:space="preserve"> интегрирането на разнообразни маркетингови инструменти с програма за клиентска лоялност </w:t>
      </w:r>
      <w:r w:rsidRPr="00877978">
        <w:rPr>
          <w:rFonts w:ascii="Times New Roman" w:hAnsi="Times New Roman" w:cs="Times New Roman"/>
          <w:color w:val="auto"/>
          <w:sz w:val="24"/>
          <w:szCs w:val="24"/>
          <w:lang w:val="ru-RU" w:bidi="hi-IN"/>
        </w:rPr>
        <w:t>в хотелиерството</w:t>
      </w:r>
      <w:r w:rsidRPr="00877978">
        <w:rPr>
          <w:rFonts w:ascii="Times New Roman" w:hAnsi="Times New Roman" w:cs="Times New Roman"/>
          <w:color w:val="auto"/>
          <w:sz w:val="24"/>
          <w:szCs w:val="24"/>
          <w:lang w:val="ru-RU"/>
        </w:rPr>
        <w:t xml:space="preserve">, </w:t>
      </w:r>
      <w:r w:rsidRPr="00877978">
        <w:rPr>
          <w:rFonts w:ascii="Times New Roman" w:hAnsi="Times New Roman" w:cs="Times New Roman"/>
          <w:b/>
          <w:i/>
          <w:color w:val="auto"/>
          <w:sz w:val="24"/>
          <w:szCs w:val="24"/>
          <w:lang w:val="ru-RU"/>
        </w:rPr>
        <w:t>може да се обобщи:</w:t>
      </w:r>
      <w:bookmarkEnd w:id="354"/>
      <w:bookmarkEnd w:id="355"/>
    </w:p>
    <w:p w14:paraId="58B4938D" w14:textId="77777777" w:rsidR="00A86B90" w:rsidRPr="00877978" w:rsidRDefault="00BB582A" w:rsidP="00431488">
      <w:pPr>
        <w:spacing w:line="360" w:lineRule="auto"/>
        <w:ind w:firstLine="720"/>
        <w:jc w:val="both"/>
        <w:rPr>
          <w:b/>
          <w:bCs/>
          <w:i/>
          <w:lang w:val="ru-RU"/>
        </w:rPr>
      </w:pPr>
      <w:r w:rsidRPr="00877978">
        <w:rPr>
          <w:b/>
          <w:i/>
          <w:lang w:bidi="hi-IN"/>
        </w:rPr>
        <w:t xml:space="preserve">Чрез тази интеграция се </w:t>
      </w:r>
      <w:r w:rsidR="00EC17C8" w:rsidRPr="00877978">
        <w:rPr>
          <w:b/>
          <w:i/>
          <w:lang w:bidi="hi-IN"/>
        </w:rPr>
        <w:t xml:space="preserve">създава мощен механизъм за привличане и задържане на гости, като същевременно </w:t>
      </w:r>
      <w:r w:rsidRPr="00877978">
        <w:rPr>
          <w:b/>
          <w:i/>
          <w:lang w:bidi="hi-IN"/>
        </w:rPr>
        <w:t xml:space="preserve">се </w:t>
      </w:r>
      <w:r w:rsidR="00EC17C8" w:rsidRPr="00877978">
        <w:rPr>
          <w:b/>
          <w:i/>
          <w:lang w:bidi="hi-IN"/>
        </w:rPr>
        <w:t>повишава рентабилността и устойчивостта на хотелския бизнес.</w:t>
      </w:r>
      <w:r w:rsidRPr="00877978">
        <w:rPr>
          <w:b/>
          <w:i/>
          <w:lang w:bidi="hi-IN"/>
        </w:rPr>
        <w:t xml:space="preserve"> </w:t>
      </w:r>
      <w:r w:rsidR="00272388" w:rsidRPr="00877978">
        <w:rPr>
          <w:b/>
          <w:i/>
          <w:lang w:bidi="hi-IN"/>
        </w:rPr>
        <w:t xml:space="preserve">На база на направената съпоставка между ползите за хотела и тези за клиента, става ясно, че и двете страни имат </w:t>
      </w:r>
      <w:r w:rsidR="00130D8B" w:rsidRPr="00877978">
        <w:rPr>
          <w:b/>
          <w:i/>
          <w:lang w:bidi="hi-IN"/>
        </w:rPr>
        <w:t>положително въздействие.</w:t>
      </w:r>
      <w:r w:rsidR="00130D8B" w:rsidRPr="00877978">
        <w:rPr>
          <w:b/>
          <w:i/>
          <w:lang w:val="ru-RU"/>
        </w:rPr>
        <w:t xml:space="preserve"> </w:t>
      </w:r>
      <w:r w:rsidR="00130D8B" w:rsidRPr="00877978">
        <w:rPr>
          <w:rStyle w:val="Strong"/>
          <w:i/>
          <w:lang w:val="ru-RU"/>
        </w:rPr>
        <w:t>Синергията между маркетинговите инструменти и програмите за лоялност създава печеливша връзка както за хотелите, така и за клиентите.</w:t>
      </w:r>
      <w:r w:rsidR="00130D8B" w:rsidRPr="00877978">
        <w:rPr>
          <w:b/>
          <w:i/>
          <w:lang w:val="ru-RU"/>
        </w:rPr>
        <w:t xml:space="preserve"> Чрез целенасочени кампании и персонализирани предложения хотелите изграждат по-силни връзки с лоялните си гости, като същевременно повишават тяхната ангажираност и удовлетвореност. От своя страна клиентите получават достъп до специални оферти, привилегии и персонализирано обслужване, което подобрява цялостното им преживяване. Така и двете страни печелят – хотелът развива устойчива лоялност и стабилен растеж, а клиентът се радва на по-висока стойност и индивидуално внимание.</w:t>
      </w:r>
      <w:r w:rsidR="00130D8B" w:rsidRPr="00877978">
        <w:rPr>
          <w:b/>
          <w:i/>
          <w:lang w:val="ru-RU" w:bidi="hi-IN"/>
        </w:rPr>
        <w:t xml:space="preserve"> </w:t>
      </w:r>
      <w:r w:rsidR="00272388" w:rsidRPr="00877978">
        <w:rPr>
          <w:rStyle w:val="Strong"/>
          <w:i/>
          <w:lang w:val="ru-RU"/>
        </w:rPr>
        <w:t>Синергията между маркетинговите инструменти и програмите за лоялност създава взаимноизгодна връзка: хотелите печелят лоялни, по-ценни клиенти, а клиентите получават по-високо качество, персонално отношение и реална добавена стойност.</w:t>
      </w:r>
    </w:p>
    <w:p w14:paraId="228D7D90" w14:textId="77777777" w:rsidR="0088005B" w:rsidRPr="00877978" w:rsidRDefault="0088005B" w:rsidP="00B3514F">
      <w:pPr>
        <w:spacing w:line="360" w:lineRule="auto"/>
        <w:ind w:firstLine="720"/>
        <w:jc w:val="both"/>
        <w:rPr>
          <w:lang w:bidi="hi-IN"/>
        </w:rPr>
      </w:pPr>
      <w:r w:rsidRPr="00877978">
        <w:rPr>
          <w:lang w:bidi="hi-IN"/>
        </w:rPr>
        <w:lastRenderedPageBreak/>
        <w:t>П</w:t>
      </w:r>
      <w:r w:rsidR="00945AFE" w:rsidRPr="00877978">
        <w:rPr>
          <w:lang w:bidi="hi-IN"/>
        </w:rPr>
        <w:t>о-долу са посочени п</w:t>
      </w:r>
      <w:r w:rsidRPr="00877978">
        <w:rPr>
          <w:lang w:bidi="hi-IN"/>
        </w:rPr>
        <w:t>римери за ефективна синергия</w:t>
      </w:r>
      <w:r w:rsidR="00130D8B" w:rsidRPr="00877978">
        <w:rPr>
          <w:lang w:bidi="hi-IN"/>
        </w:rPr>
        <w:t xml:space="preserve"> в туризма</w:t>
      </w:r>
      <w:r w:rsidR="00945AFE" w:rsidRPr="00877978">
        <w:rPr>
          <w:lang w:bidi="hi-IN"/>
        </w:rPr>
        <w:t>, които практически осмислят теоретичния обзор по темата.</w:t>
      </w:r>
    </w:p>
    <w:p w14:paraId="2916C206" w14:textId="77777777" w:rsidR="00130D8B" w:rsidRPr="00877978" w:rsidRDefault="0088005B" w:rsidP="001E6AE0">
      <w:pPr>
        <w:spacing w:line="360" w:lineRule="auto"/>
        <w:ind w:firstLine="720"/>
        <w:jc w:val="both"/>
      </w:pPr>
      <w:r w:rsidRPr="00877978">
        <w:rPr>
          <w:b/>
          <w:bCs/>
        </w:rPr>
        <w:t>Starbucks Rewards + Мобилно приложение + Персонализирани оферти</w:t>
      </w:r>
    </w:p>
    <w:p w14:paraId="691E294F" w14:textId="77777777" w:rsidR="001E6AE0" w:rsidRPr="00877978" w:rsidRDefault="0088005B" w:rsidP="001E6AE0">
      <w:pPr>
        <w:spacing w:line="360" w:lineRule="auto"/>
        <w:ind w:firstLine="720"/>
        <w:jc w:val="both"/>
      </w:pPr>
      <w:r w:rsidRPr="00877978">
        <w:t xml:space="preserve">Starbucks съчетава мобилно приложение с програма за лоялност, като използва данни за покупките на клиентите, за да изпраща персонализирани оферти </w:t>
      </w:r>
      <w:r w:rsidR="004E4655" w:rsidRPr="00877978">
        <w:t>(</w:t>
      </w:r>
      <w:r w:rsidRPr="00877978">
        <w:t xml:space="preserve">например: </w:t>
      </w:r>
      <w:r w:rsidR="00DA2F89" w:rsidRPr="00877978">
        <w:t>„</w:t>
      </w:r>
      <w:r w:rsidRPr="00877978">
        <w:t>Купи любимото си капучино три пъти тази</w:t>
      </w:r>
      <w:r w:rsidR="001E6AE0" w:rsidRPr="00877978">
        <w:t xml:space="preserve"> седмица и получи безплатно!</w:t>
      </w:r>
      <w:r w:rsidR="00DA2F89" w:rsidRPr="00877978">
        <w:t>”</w:t>
      </w:r>
      <w:r w:rsidR="001E6AE0" w:rsidRPr="00877978">
        <w:t>).</w:t>
      </w:r>
    </w:p>
    <w:p w14:paraId="4523A054" w14:textId="77777777" w:rsidR="0088005B" w:rsidRPr="00877978" w:rsidRDefault="0088005B" w:rsidP="001E6AE0">
      <w:pPr>
        <w:spacing w:line="360" w:lineRule="auto"/>
        <w:ind w:firstLine="720"/>
        <w:jc w:val="both"/>
      </w:pPr>
      <w:r w:rsidRPr="00877978">
        <w:t>Резултат: ръст в честотата на посещения и средна стойност на поръчките.</w:t>
      </w:r>
    </w:p>
    <w:p w14:paraId="02CA8E30" w14:textId="77777777" w:rsidR="00130D8B" w:rsidRPr="00877978" w:rsidRDefault="00130D8B" w:rsidP="001E6AE0">
      <w:pPr>
        <w:spacing w:line="360" w:lineRule="auto"/>
        <w:ind w:firstLine="720"/>
        <w:jc w:val="both"/>
        <w:rPr>
          <w:shd w:val="clear" w:color="auto" w:fill="FFFFFF"/>
          <w:lang w:val="ru-RU"/>
        </w:rPr>
      </w:pPr>
      <w:r w:rsidRPr="00877978">
        <w:rPr>
          <w:bdr w:val="none" w:sz="0" w:space="0" w:color="auto" w:frame="1"/>
          <w:shd w:val="clear" w:color="auto" w:fill="FFFFFF"/>
          <w:lang w:val="ru-RU"/>
        </w:rPr>
        <w:t xml:space="preserve">Проучване на </w:t>
      </w:r>
      <w:r w:rsidRPr="00877978">
        <w:rPr>
          <w:bdr w:val="none" w:sz="0" w:space="0" w:color="auto" w:frame="1"/>
          <w:shd w:val="clear" w:color="auto" w:fill="FFFFFF"/>
        </w:rPr>
        <w:t>Epsilon</w:t>
      </w:r>
      <w:r w:rsidRPr="00877978">
        <w:rPr>
          <w:bdr w:val="none" w:sz="0" w:space="0" w:color="auto" w:frame="1"/>
          <w:shd w:val="clear" w:color="auto" w:fill="FFFFFF"/>
          <w:lang w:val="ru-RU"/>
        </w:rPr>
        <w:t xml:space="preserve"> показва, че</w:t>
      </w:r>
      <w:r w:rsidRPr="00877978">
        <w:rPr>
          <w:shd w:val="clear" w:color="auto" w:fill="FFFFFF"/>
        </w:rPr>
        <w:t> </w:t>
      </w:r>
      <w:r w:rsidRPr="00877978">
        <w:rPr>
          <w:shd w:val="clear" w:color="auto" w:fill="FFFFFF"/>
          <w:lang w:val="ru-RU"/>
        </w:rPr>
        <w:t xml:space="preserve">80% от потребителите са по-склонни да направят покупка, когато марките предлагат персонализирани преживявания. </w:t>
      </w:r>
      <w:r w:rsidRPr="00877978">
        <w:rPr>
          <w:shd w:val="clear" w:color="auto" w:fill="FFFFFF"/>
        </w:rPr>
        <w:t>Starbucks</w:t>
      </w:r>
      <w:r w:rsidRPr="00877978">
        <w:rPr>
          <w:shd w:val="clear" w:color="auto" w:fill="FFFFFF"/>
          <w:lang w:val="ru-RU"/>
        </w:rPr>
        <w:t xml:space="preserve"> се възползва от това, като изпраща целенасочени </w:t>
      </w:r>
      <w:r w:rsidRPr="00877978">
        <w:rPr>
          <w:shd w:val="clear" w:color="auto" w:fill="FFFFFF"/>
        </w:rPr>
        <w:t>push</w:t>
      </w:r>
      <w:r w:rsidRPr="00877978">
        <w:rPr>
          <w:shd w:val="clear" w:color="auto" w:fill="FFFFFF"/>
          <w:lang w:val="ru-RU"/>
        </w:rPr>
        <w:t xml:space="preserve"> известия чрез приложението си, напомняйки на клиентите за любимите им напитки или предлагайки нови артикули въз основа на историята на покупките им</w:t>
      </w:r>
    </w:p>
    <w:p w14:paraId="2FBD687B" w14:textId="77777777" w:rsidR="00130D8B" w:rsidRPr="00877978" w:rsidRDefault="00130D8B" w:rsidP="001E6AE0">
      <w:pPr>
        <w:shd w:val="clear" w:color="auto" w:fill="FFFFFF"/>
        <w:spacing w:line="360" w:lineRule="auto"/>
        <w:ind w:firstLine="720"/>
        <w:jc w:val="both"/>
      </w:pPr>
      <w:r w:rsidRPr="00877978">
        <w:t>Мобилното приложение на Starbucks служи като крайъгълен камък на програмата за награди. То функционира като дигитална карта за лоялност, позволява мобилни поръчки и плащания и предоставя персонализирани оферти. Удобният за потребителя интерфейс на приложението допринесе значително за успеха на програмата.</w:t>
      </w:r>
    </w:p>
    <w:p w14:paraId="105E1480" w14:textId="77777777" w:rsidR="00130D8B" w:rsidRPr="00877978" w:rsidRDefault="00130D8B" w:rsidP="001E2843">
      <w:pPr>
        <w:shd w:val="clear" w:color="auto" w:fill="FFFFFF"/>
        <w:spacing w:line="360" w:lineRule="auto"/>
        <w:ind w:firstLine="720"/>
        <w:jc w:val="both"/>
      </w:pPr>
      <w:r w:rsidRPr="00877978">
        <w:t>Функцията за предварителна поръчка революционизира клиентското изживяване. Тя позволява на клиентите да пропуснат опашката, подобрява удобството и насърчава по-чести посещения.</w:t>
      </w:r>
      <w:r w:rsidR="000B7BC6" w:rsidRPr="00877978">
        <w:t xml:space="preserve"> </w:t>
      </w:r>
      <w:r w:rsidR="004E4655" w:rsidRPr="00877978">
        <w:t>(</w:t>
      </w:r>
      <w:hyperlink r:id="rId42" w:tgtFrame="_blank" w:history="1">
        <w:r w:rsidR="007E6BB5" w:rsidRPr="00877978">
          <w:rPr>
            <w:rStyle w:val="cs4vcb-pgl6qe-fwjd0c"/>
            <w:shd w:val="clear" w:color="auto" w:fill="FFFFFF"/>
          </w:rPr>
          <w:t>Starbucks Rewards: A Model for Customer Loyalty Success</w:t>
        </w:r>
      </w:hyperlink>
      <w:r w:rsidR="000B7BC6" w:rsidRPr="00877978">
        <w:t>)</w:t>
      </w:r>
      <w:r w:rsidR="007E6BB5" w:rsidRPr="00877978">
        <w:rPr>
          <w:rStyle w:val="FootnoteReference"/>
        </w:rPr>
        <w:t xml:space="preserve"> </w:t>
      </w:r>
    </w:p>
    <w:p w14:paraId="04452681" w14:textId="77777777" w:rsidR="001E6AE0" w:rsidRPr="00877978" w:rsidRDefault="0088005B" w:rsidP="001E6AE0">
      <w:pPr>
        <w:spacing w:line="360" w:lineRule="auto"/>
        <w:ind w:firstLine="720"/>
        <w:jc w:val="both"/>
      </w:pPr>
      <w:r w:rsidRPr="00877978">
        <w:rPr>
          <w:b/>
          <w:bCs/>
        </w:rPr>
        <w:t>Marriott Bonvoy + Персонализиран имейл маркетинг</w:t>
      </w:r>
    </w:p>
    <w:p w14:paraId="6BE2D896" w14:textId="77777777" w:rsidR="001E6AE0" w:rsidRPr="00877978" w:rsidRDefault="0088005B" w:rsidP="001E6AE0">
      <w:pPr>
        <w:spacing w:line="360" w:lineRule="auto"/>
        <w:ind w:firstLine="720"/>
        <w:jc w:val="both"/>
      </w:pPr>
      <w:r w:rsidRPr="00877978">
        <w:t xml:space="preserve">Marriott използва програмата си за лоялност, за да събира данни за престой, предпочитания </w:t>
      </w:r>
      <w:r w:rsidR="004E4655" w:rsidRPr="00877978">
        <w:t>(</w:t>
      </w:r>
      <w:r w:rsidRPr="00877978">
        <w:t>напр. стая с изглед, ранно настаняване) и след това изпраща персонализирани оферти – напр</w:t>
      </w:r>
      <w:r w:rsidR="001E6AE0" w:rsidRPr="00877978">
        <w:t xml:space="preserve">имер: </w:t>
      </w:r>
      <w:r w:rsidR="00DA2F89" w:rsidRPr="00877978">
        <w:t>„</w:t>
      </w:r>
      <w:r w:rsidRPr="00877978">
        <w:t>Специално за Вас – 20% отстъпка за уикенд престой в</w:t>
      </w:r>
      <w:r w:rsidR="001E6AE0" w:rsidRPr="00877978">
        <w:t xml:space="preserve"> любимия Ви хотел в Барселона.</w:t>
      </w:r>
      <w:r w:rsidR="00DA2F89" w:rsidRPr="00877978">
        <w:t>”</w:t>
      </w:r>
    </w:p>
    <w:p w14:paraId="789BD565" w14:textId="77777777" w:rsidR="005A34A5" w:rsidRPr="00877978" w:rsidRDefault="0088005B" w:rsidP="007E6BB5">
      <w:pPr>
        <w:spacing w:line="360" w:lineRule="auto"/>
        <w:ind w:firstLine="720"/>
        <w:jc w:val="both"/>
      </w:pPr>
      <w:r w:rsidRPr="00877978">
        <w:t>Резултат: повече директни резервации без посредници.</w:t>
      </w:r>
      <w:r w:rsidR="007E6BB5" w:rsidRPr="00877978">
        <w:t xml:space="preserve"> </w:t>
      </w:r>
      <w:r w:rsidR="005A34A5" w:rsidRPr="00877978">
        <w:rPr>
          <w:lang w:val="ru-RU"/>
        </w:rPr>
        <w:t>Когато най-големият хотелски оператор в света</w:t>
      </w:r>
      <w:r w:rsidR="007E6BB5" w:rsidRPr="00877978">
        <w:rPr>
          <w:lang w:val="ru-RU"/>
        </w:rPr>
        <w:t xml:space="preserve"> </w:t>
      </w:r>
      <w:r w:rsidR="004E4655" w:rsidRPr="00877978">
        <w:rPr>
          <w:lang w:val="ru-RU"/>
        </w:rPr>
        <w:t>(</w:t>
      </w:r>
      <w:r w:rsidR="007E6BB5" w:rsidRPr="00877978">
        <w:rPr>
          <w:shd w:val="clear" w:color="auto" w:fill="FFFFFF"/>
          <w:lang w:val="ru-RU"/>
        </w:rPr>
        <w:t>С над</w:t>
      </w:r>
      <w:r w:rsidR="007E6BB5" w:rsidRPr="00877978">
        <w:rPr>
          <w:shd w:val="clear" w:color="auto" w:fill="FFFFFF"/>
        </w:rPr>
        <w:t> </w:t>
      </w:r>
      <w:r w:rsidR="007E6BB5" w:rsidRPr="00877978">
        <w:rPr>
          <w:rStyle w:val="Strong"/>
          <w:b w:val="0"/>
          <w:shd w:val="clear" w:color="auto" w:fill="FFFFFF"/>
          <w:lang w:val="ru-RU"/>
        </w:rPr>
        <w:t>7,000 хотела</w:t>
      </w:r>
      <w:r w:rsidR="007E6BB5" w:rsidRPr="00877978">
        <w:rPr>
          <w:shd w:val="clear" w:color="auto" w:fill="FFFFFF"/>
        </w:rPr>
        <w:t> </w:t>
      </w:r>
      <w:r w:rsidR="007E6BB5" w:rsidRPr="00877978">
        <w:rPr>
          <w:shd w:val="clear" w:color="auto" w:fill="FFFFFF"/>
          <w:lang w:val="ru-RU"/>
        </w:rPr>
        <w:t>в повече от</w:t>
      </w:r>
      <w:r w:rsidR="007E6BB5" w:rsidRPr="00877978">
        <w:rPr>
          <w:shd w:val="clear" w:color="auto" w:fill="FFFFFF"/>
        </w:rPr>
        <w:t> </w:t>
      </w:r>
      <w:r w:rsidR="007E6BB5" w:rsidRPr="00877978">
        <w:rPr>
          <w:rStyle w:val="Strong"/>
          <w:b w:val="0"/>
          <w:shd w:val="clear" w:color="auto" w:fill="FFFFFF"/>
          <w:lang w:val="ru-RU"/>
        </w:rPr>
        <w:t>130 държави</w:t>
      </w:r>
      <w:r w:rsidR="007E6BB5" w:rsidRPr="00877978">
        <w:rPr>
          <w:shd w:val="clear" w:color="auto" w:fill="FFFFFF"/>
          <w:lang w:val="ru-RU"/>
        </w:rPr>
        <w:t xml:space="preserve">, </w:t>
      </w:r>
      <w:r w:rsidR="007E6BB5" w:rsidRPr="00877978">
        <w:rPr>
          <w:shd w:val="clear" w:color="auto" w:fill="FFFFFF"/>
        </w:rPr>
        <w:t>Marriott</w:t>
      </w:r>
      <w:r w:rsidR="007E6BB5" w:rsidRPr="00877978">
        <w:rPr>
          <w:shd w:val="clear" w:color="auto" w:fill="FFFFFF"/>
          <w:lang w:val="ru-RU"/>
        </w:rPr>
        <w:t xml:space="preserve"> </w:t>
      </w:r>
      <w:r w:rsidR="007E6BB5" w:rsidRPr="00877978">
        <w:rPr>
          <w:shd w:val="clear" w:color="auto" w:fill="FFFFFF"/>
        </w:rPr>
        <w:t>International</w:t>
      </w:r>
      <w:r w:rsidR="007E6BB5" w:rsidRPr="00877978">
        <w:rPr>
          <w:shd w:val="clear" w:color="auto" w:fill="FFFFFF"/>
          <w:lang w:val="ru-RU"/>
        </w:rPr>
        <w:t xml:space="preserve"> има едно от най-големите глобални присъствия в индустрията.</w:t>
      </w:r>
      <w:r w:rsidR="000B7BC6" w:rsidRPr="00877978">
        <w:t>)</w:t>
      </w:r>
      <w:r w:rsidR="007E6BB5" w:rsidRPr="00877978">
        <w:rPr>
          <w:rStyle w:val="FootnoteReference"/>
        </w:rPr>
        <w:t xml:space="preserve"> </w:t>
      </w:r>
      <w:r w:rsidR="005A34A5" w:rsidRPr="00877978">
        <w:t xml:space="preserve">предприема ребрандиране на програмата си за награди, това неминуемо оказва силно въздействие върху цялата индустрия. </w:t>
      </w:r>
    </w:p>
    <w:p w14:paraId="0D567AE8" w14:textId="77777777" w:rsidR="007E6BB5" w:rsidRPr="00877978" w:rsidRDefault="005A34A5" w:rsidP="007E6BB5">
      <w:pPr>
        <w:spacing w:line="360" w:lineRule="auto"/>
        <w:ind w:firstLine="720"/>
        <w:jc w:val="both"/>
      </w:pPr>
      <w:r w:rsidRPr="00877978">
        <w:rPr>
          <w:bCs/>
        </w:rPr>
        <w:t>Ребрандирането е сложен и трудоемък процес</w:t>
      </w:r>
      <w:r w:rsidRPr="00877978">
        <w:t xml:space="preserve"> Създаването на нова марка изисква време, креативност и внимание към множество правни и културни фактори. </w:t>
      </w:r>
      <w:r w:rsidRPr="00877978">
        <w:lastRenderedPageBreak/>
        <w:t>Bonvoy е резултат от двугодишна работа, обхващаща избор на подходящо име, създаване на нова визуална идентичност и преструктуриране на програмите за награди.</w:t>
      </w:r>
      <w:r w:rsidRPr="00877978">
        <w:rPr>
          <w:bCs/>
        </w:rPr>
        <w:t>Лоялността на клиентите е превърната в стратегически приоритет</w:t>
      </w:r>
      <w:r w:rsidRPr="00877978">
        <w:t>. След сливането със Starwood, Marriott интегрира три програми в една нова система. Създаването на силна и обединена идентичност е необходимо за укрепване на връзката с клиентите и за утвърждаване на конкурентоспособността на бранда в условията на силна пазарна конкуренция. Ребрандирането на Bonvoy наложи обновяване на всички точки на контакт с клиентите, включително сайтове, мобилни приложения, партньо</w:t>
      </w:r>
      <w:r w:rsidR="00AE1A07" w:rsidRPr="00877978">
        <w:t>рски програми и социални мрежи.</w:t>
      </w:r>
    </w:p>
    <w:p w14:paraId="49B5C975" w14:textId="77777777" w:rsidR="0088005B" w:rsidRPr="00877978" w:rsidRDefault="005A34A5" w:rsidP="007E6BB5">
      <w:pPr>
        <w:spacing w:line="360" w:lineRule="auto"/>
        <w:ind w:firstLine="720"/>
        <w:jc w:val="both"/>
      </w:pPr>
      <w:r w:rsidRPr="00877978">
        <w:t>Лансирането на Bonvoy срещна известна критика от страна на потребителите, породена както от избора на име, така и от оперативни предизвикателства при обединението на програмите. Това е доказателство, че трансформациите могат да бъдат трудни както за компаниите, така и за техните клиенти. Marriott инвестира сериозно в многоканални маркетингови кампании, за да наложи новата си програма. Примерът показва, че устойчивите усилия и стратегическият подход са решаващи за успешното позициониране на нов бранд.</w:t>
      </w:r>
      <w:r w:rsidR="001E6AE0" w:rsidRPr="00877978">
        <w:rPr>
          <w:lang w:val="ru-RU"/>
        </w:rPr>
        <w:t xml:space="preserve">Възприемайки агресивен маркетингов подход, </w:t>
      </w:r>
      <w:r w:rsidR="001E6AE0" w:rsidRPr="00877978">
        <w:t>Marriott</w:t>
      </w:r>
      <w:r w:rsidR="001E6AE0" w:rsidRPr="00877978">
        <w:rPr>
          <w:lang w:val="ru-RU"/>
        </w:rPr>
        <w:t xml:space="preserve"> включва традиционни и дигитални кампании за запознаване на клиентите с </w:t>
      </w:r>
      <w:r w:rsidR="001E6AE0" w:rsidRPr="00877978">
        <w:t>Bonvoy</w:t>
      </w:r>
      <w:r w:rsidR="001E6AE0" w:rsidRPr="00877978">
        <w:rPr>
          <w:lang w:val="ru-RU"/>
        </w:rPr>
        <w:t xml:space="preserve">. </w:t>
      </w:r>
      <w:r w:rsidR="001E6AE0" w:rsidRPr="00877978">
        <w:t>Marriott</w:t>
      </w:r>
      <w:r w:rsidR="001E6AE0" w:rsidRPr="00877978">
        <w:rPr>
          <w:lang w:val="ru-RU"/>
        </w:rPr>
        <w:t xml:space="preserve"> успя наистина да прео</w:t>
      </w:r>
      <w:r w:rsidRPr="00877978">
        <w:rPr>
          <w:lang w:val="ru-RU"/>
        </w:rPr>
        <w:t>брази програмата си за лоялност</w:t>
      </w:r>
      <w:r w:rsidR="001E6AE0" w:rsidRPr="00877978">
        <w:rPr>
          <w:lang w:val="ru-RU"/>
        </w:rPr>
        <w:t>.</w:t>
      </w:r>
      <w:r w:rsidR="000B7BC6" w:rsidRPr="00877978">
        <w:t xml:space="preserve"> </w:t>
      </w:r>
      <w:r w:rsidR="004E4655" w:rsidRPr="00877978">
        <w:t>(</w:t>
      </w:r>
      <w:r w:rsidR="007E6BB5" w:rsidRPr="00877978">
        <w:rPr>
          <w:rStyle w:val="fn"/>
          <w:bdr w:val="none" w:sz="0" w:space="0" w:color="auto" w:frame="1"/>
          <w:lang w:val="ru-RU"/>
        </w:rPr>
        <w:t>Хонхолц</w:t>
      </w:r>
      <w:r w:rsidR="000B7BC6" w:rsidRPr="00877978">
        <w:t>)</w:t>
      </w:r>
      <w:r w:rsidR="007E6BB5" w:rsidRPr="00877978">
        <w:rPr>
          <w:rStyle w:val="FootnoteReference"/>
          <w:lang w:val="ru-RU"/>
        </w:rPr>
        <w:t xml:space="preserve"> </w:t>
      </w:r>
    </w:p>
    <w:p w14:paraId="5DFE69AA" w14:textId="77777777" w:rsidR="001E2843" w:rsidRPr="00877978" w:rsidRDefault="0088005B" w:rsidP="001E2843">
      <w:pPr>
        <w:spacing w:line="360" w:lineRule="auto"/>
        <w:ind w:firstLine="720"/>
        <w:jc w:val="both"/>
      </w:pPr>
      <w:r w:rsidRPr="00877978">
        <w:rPr>
          <w:b/>
          <w:bCs/>
        </w:rPr>
        <w:t>Accor Live Limitless + Социални медии кампании</w:t>
      </w:r>
    </w:p>
    <w:p w14:paraId="042888A3" w14:textId="77777777" w:rsidR="007E6BB5" w:rsidRPr="00877978" w:rsidRDefault="0088005B" w:rsidP="007E6BB5">
      <w:pPr>
        <w:spacing w:line="360" w:lineRule="auto"/>
        <w:ind w:left="720"/>
        <w:jc w:val="both"/>
      </w:pPr>
      <w:r w:rsidRPr="00877978">
        <w:t>Accor свързва програмата си за лоялност със социални медии – например: бонус точки за споделяне на престой в Instagram или участие в онлайн игри/предизвикателства.</w:t>
      </w:r>
      <w:r w:rsidRPr="00877978">
        <w:br/>
        <w:t>Резултат: безплатна реклама и повече органичен трафик.</w:t>
      </w:r>
    </w:p>
    <w:p w14:paraId="220E7B95" w14:textId="77777777" w:rsidR="003E7375" w:rsidRPr="00877978" w:rsidRDefault="001E2843" w:rsidP="007E6BB5">
      <w:pPr>
        <w:spacing w:line="360" w:lineRule="auto"/>
        <w:ind w:firstLine="720"/>
        <w:jc w:val="both"/>
      </w:pPr>
      <w:r w:rsidRPr="00877978">
        <w:rPr>
          <w:shd w:val="clear" w:color="auto" w:fill="FFFFFF"/>
        </w:rPr>
        <w:t>ALL</w:t>
      </w:r>
      <w:r w:rsidRPr="00877978">
        <w:rPr>
          <w:shd w:val="clear" w:color="auto" w:fill="FFFFFF"/>
          <w:lang w:val="ru-RU"/>
        </w:rPr>
        <w:t xml:space="preserve"> – </w:t>
      </w:r>
      <w:r w:rsidRPr="00877978">
        <w:rPr>
          <w:shd w:val="clear" w:color="auto" w:fill="FFFFFF"/>
        </w:rPr>
        <w:t>Accor</w:t>
      </w:r>
      <w:r w:rsidRPr="00877978">
        <w:rPr>
          <w:shd w:val="clear" w:color="auto" w:fill="FFFFFF"/>
          <w:lang w:val="ru-RU"/>
        </w:rPr>
        <w:t xml:space="preserve"> </w:t>
      </w:r>
      <w:r w:rsidRPr="00877978">
        <w:rPr>
          <w:shd w:val="clear" w:color="auto" w:fill="FFFFFF"/>
        </w:rPr>
        <w:t>Live</w:t>
      </w:r>
      <w:r w:rsidRPr="00877978">
        <w:rPr>
          <w:shd w:val="clear" w:color="auto" w:fill="FFFFFF"/>
          <w:lang w:val="ru-RU"/>
        </w:rPr>
        <w:t xml:space="preserve"> </w:t>
      </w:r>
      <w:r w:rsidRPr="00877978">
        <w:rPr>
          <w:shd w:val="clear" w:color="auto" w:fill="FFFFFF"/>
        </w:rPr>
        <w:t>Limitless</w:t>
      </w:r>
      <w:r w:rsidRPr="00877978">
        <w:rPr>
          <w:shd w:val="clear" w:color="auto" w:fill="FFFFFF"/>
          <w:lang w:val="ru-RU"/>
        </w:rPr>
        <w:t xml:space="preserve">, платформа за резервации и програма за лоялност, подобряват преживяването с </w:t>
      </w:r>
      <w:r w:rsidRPr="00877978">
        <w:rPr>
          <w:shd w:val="clear" w:color="auto" w:fill="FFFFFF"/>
        </w:rPr>
        <w:t>Accor</w:t>
      </w:r>
      <w:r w:rsidRPr="00877978">
        <w:rPr>
          <w:shd w:val="clear" w:color="auto" w:fill="FFFFFF"/>
          <w:lang w:val="ru-RU"/>
        </w:rPr>
        <w:t xml:space="preserve"> по време на и след престоя в хотела. Улеснявайки безпроблемната връзка с хотели </w:t>
      </w:r>
      <w:r w:rsidRPr="00877978">
        <w:rPr>
          <w:shd w:val="clear" w:color="auto" w:fill="FFFFFF"/>
        </w:rPr>
        <w:t>Accor</w:t>
      </w:r>
      <w:r w:rsidRPr="00877978">
        <w:rPr>
          <w:shd w:val="clear" w:color="auto" w:fill="FFFFFF"/>
          <w:lang w:val="ru-RU"/>
        </w:rPr>
        <w:t xml:space="preserve"> в над 40 хотелски марки в 110 държави, платформата за резервации на </w:t>
      </w:r>
      <w:r w:rsidRPr="00877978">
        <w:rPr>
          <w:shd w:val="clear" w:color="auto" w:fill="FFFFFF"/>
        </w:rPr>
        <w:t>ALL</w:t>
      </w:r>
      <w:r w:rsidRPr="00877978">
        <w:rPr>
          <w:shd w:val="clear" w:color="auto" w:fill="FFFFFF"/>
          <w:lang w:val="ru-RU"/>
        </w:rPr>
        <w:t xml:space="preserve"> предлага несравним избор от престои на най-добра цена, докато програмата за лоялност предоставя достъп до голямо разнообразие от награди, услуги и преживявания, с над 90 стратегически партньора. </w:t>
      </w:r>
      <w:r w:rsidRPr="00877978">
        <w:rPr>
          <w:shd w:val="clear" w:color="auto" w:fill="FFFFFF"/>
        </w:rPr>
        <w:t>ALL</w:t>
      </w:r>
      <w:r w:rsidRPr="00877978">
        <w:rPr>
          <w:shd w:val="clear" w:color="auto" w:fill="FFFFFF"/>
          <w:lang w:val="ru-RU"/>
        </w:rPr>
        <w:t xml:space="preserve"> помага на членовете си да живеят  със страстите си всеки ден с над 2000 събития по целия свят, от местни открития до най-големите спортни и музикални събития за годината и майсторски класове на готвачи. </w:t>
      </w:r>
      <w:r w:rsidRPr="00877978">
        <w:rPr>
          <w:shd w:val="clear" w:color="auto" w:fill="FFFFFF"/>
        </w:rPr>
        <w:t>ALL</w:t>
      </w:r>
      <w:r w:rsidRPr="00877978">
        <w:rPr>
          <w:shd w:val="clear" w:color="auto" w:fill="FFFFFF"/>
          <w:lang w:val="en-US"/>
        </w:rPr>
        <w:t xml:space="preserve"> – </w:t>
      </w:r>
      <w:r w:rsidRPr="00877978">
        <w:rPr>
          <w:shd w:val="clear" w:color="auto" w:fill="FFFFFF"/>
        </w:rPr>
        <w:t>Accor</w:t>
      </w:r>
      <w:r w:rsidRPr="00877978">
        <w:rPr>
          <w:shd w:val="clear" w:color="auto" w:fill="FFFFFF"/>
          <w:lang w:val="en-US"/>
        </w:rPr>
        <w:t xml:space="preserve"> </w:t>
      </w:r>
      <w:r w:rsidRPr="00877978">
        <w:rPr>
          <w:shd w:val="clear" w:color="auto" w:fill="FFFFFF"/>
        </w:rPr>
        <w:t>Live</w:t>
      </w:r>
      <w:r w:rsidRPr="00877978">
        <w:rPr>
          <w:shd w:val="clear" w:color="auto" w:fill="FFFFFF"/>
          <w:lang w:val="en-US"/>
        </w:rPr>
        <w:t xml:space="preserve"> </w:t>
      </w:r>
      <w:r w:rsidRPr="00877978">
        <w:rPr>
          <w:shd w:val="clear" w:color="auto" w:fill="FFFFFF"/>
        </w:rPr>
        <w:t>Limitless</w:t>
      </w:r>
      <w:r w:rsidRPr="00877978">
        <w:rPr>
          <w:shd w:val="clear" w:color="auto" w:fill="FFFFFF"/>
          <w:lang w:val="en-US"/>
        </w:rPr>
        <w:t xml:space="preserve"> </w:t>
      </w:r>
      <w:r w:rsidRPr="00877978">
        <w:rPr>
          <w:shd w:val="clear" w:color="auto" w:fill="FFFFFF"/>
          <w:lang w:val="ru-RU"/>
        </w:rPr>
        <w:t>е</w:t>
      </w:r>
      <w:r w:rsidRPr="00877978">
        <w:rPr>
          <w:shd w:val="clear" w:color="auto" w:fill="FFFFFF"/>
          <w:lang w:val="en-US"/>
        </w:rPr>
        <w:t xml:space="preserve"> </w:t>
      </w:r>
      <w:r w:rsidRPr="00877978">
        <w:rPr>
          <w:shd w:val="clear" w:color="auto" w:fill="FFFFFF"/>
          <w:lang w:val="ru-RU"/>
        </w:rPr>
        <w:t>програмата</w:t>
      </w:r>
      <w:r w:rsidRPr="00877978">
        <w:rPr>
          <w:shd w:val="clear" w:color="auto" w:fill="FFFFFF"/>
          <w:lang w:val="en-US"/>
        </w:rPr>
        <w:t xml:space="preserve"> </w:t>
      </w:r>
      <w:r w:rsidRPr="00877978">
        <w:rPr>
          <w:shd w:val="clear" w:color="auto" w:fill="FFFFFF"/>
          <w:lang w:val="ru-RU"/>
        </w:rPr>
        <w:t>за</w:t>
      </w:r>
      <w:r w:rsidRPr="00877978">
        <w:rPr>
          <w:shd w:val="clear" w:color="auto" w:fill="FFFFFF"/>
          <w:lang w:val="en-US"/>
        </w:rPr>
        <w:t xml:space="preserve"> </w:t>
      </w:r>
      <w:r w:rsidRPr="00877978">
        <w:rPr>
          <w:shd w:val="clear" w:color="auto" w:fill="FFFFFF"/>
          <w:lang w:val="ru-RU"/>
        </w:rPr>
        <w:t>лоялност</w:t>
      </w:r>
      <w:r w:rsidRPr="00877978">
        <w:rPr>
          <w:shd w:val="clear" w:color="auto" w:fill="FFFFFF"/>
          <w:lang w:val="en-US"/>
        </w:rPr>
        <w:t xml:space="preserve">,  </w:t>
      </w:r>
      <w:r w:rsidRPr="00877978">
        <w:rPr>
          <w:shd w:val="clear" w:color="auto" w:fill="FFFFFF"/>
          <w:lang w:val="ru-RU"/>
        </w:rPr>
        <w:t>която</w:t>
      </w:r>
      <w:r w:rsidRPr="00877978">
        <w:rPr>
          <w:shd w:val="clear" w:color="auto" w:fill="FFFFFF"/>
          <w:lang w:val="en-US"/>
        </w:rPr>
        <w:t xml:space="preserve"> </w:t>
      </w:r>
      <w:r w:rsidRPr="00877978">
        <w:rPr>
          <w:shd w:val="clear" w:color="auto" w:fill="FFFFFF"/>
          <w:lang w:val="ru-RU"/>
        </w:rPr>
        <w:t>е</w:t>
      </w:r>
      <w:r w:rsidRPr="00877978">
        <w:rPr>
          <w:shd w:val="clear" w:color="auto" w:fill="FFFFFF"/>
          <w:lang w:val="en-US"/>
        </w:rPr>
        <w:t xml:space="preserve"> </w:t>
      </w:r>
      <w:r w:rsidRPr="00877978">
        <w:rPr>
          <w:shd w:val="clear" w:color="auto" w:fill="FFFFFF"/>
          <w:lang w:val="ru-RU"/>
        </w:rPr>
        <w:t>най</w:t>
      </w:r>
      <w:r w:rsidRPr="00877978">
        <w:rPr>
          <w:shd w:val="clear" w:color="auto" w:fill="FFFFFF"/>
          <w:lang w:val="en-US"/>
        </w:rPr>
        <w:t>-</w:t>
      </w:r>
      <w:r w:rsidRPr="00877978">
        <w:rPr>
          <w:shd w:val="clear" w:color="auto" w:fill="FFFFFF"/>
          <w:lang w:val="ru-RU"/>
        </w:rPr>
        <w:t>награждаваната</w:t>
      </w:r>
      <w:r w:rsidRPr="00877978">
        <w:rPr>
          <w:shd w:val="clear" w:color="auto" w:fill="FFFFFF"/>
          <w:lang w:val="en-US"/>
        </w:rPr>
        <w:t xml:space="preserve"> </w:t>
      </w:r>
      <w:r w:rsidRPr="00877978">
        <w:rPr>
          <w:shd w:val="clear" w:color="auto" w:fill="FFFFFF"/>
          <w:lang w:val="ru-RU"/>
        </w:rPr>
        <w:t>от</w:t>
      </w:r>
      <w:r w:rsidRPr="00877978">
        <w:rPr>
          <w:shd w:val="clear" w:color="auto" w:fill="FFFFFF"/>
          <w:lang w:val="en-US"/>
        </w:rPr>
        <w:t xml:space="preserve"> </w:t>
      </w:r>
      <w:r w:rsidRPr="00877978">
        <w:rPr>
          <w:shd w:val="clear" w:color="auto" w:fill="FFFFFF"/>
          <w:lang w:val="ru-RU"/>
        </w:rPr>
        <w:t>клиентите</w:t>
      </w:r>
      <w:r w:rsidR="007E6BB5" w:rsidRPr="00877978">
        <w:rPr>
          <w:shd w:val="clear" w:color="auto" w:fill="FFFFFF"/>
          <w:lang w:val="en-US"/>
        </w:rPr>
        <w:t xml:space="preserve"> </w:t>
      </w:r>
      <w:r w:rsidR="004E4655" w:rsidRPr="00877978">
        <w:t>(</w:t>
      </w:r>
      <w:r w:rsidR="007E6BB5" w:rsidRPr="00877978">
        <w:rPr>
          <w:iCs/>
        </w:rPr>
        <w:t xml:space="preserve">ALL - Accor Live Limitless launches “ALL </w:t>
      </w:r>
      <w:r w:rsidR="007E6BB5" w:rsidRPr="00877978">
        <w:rPr>
          <w:iCs/>
        </w:rPr>
        <w:lastRenderedPageBreak/>
        <w:t>Childhood Dreams”, its campaign to bring children's dreams to life with Paris Saint-Germain</w:t>
      </w:r>
      <w:r w:rsidR="000B7BC6" w:rsidRPr="00877978">
        <w:t>)</w:t>
      </w:r>
      <w:r w:rsidRPr="00877978">
        <w:rPr>
          <w:shd w:val="clear" w:color="auto" w:fill="FFFFFF"/>
          <w:lang w:val="en-US"/>
        </w:rPr>
        <w:t xml:space="preserve">. </w:t>
      </w:r>
    </w:p>
    <w:p w14:paraId="20A7B69B" w14:textId="77777777" w:rsidR="001E2843" w:rsidRPr="00877978" w:rsidRDefault="0088005B" w:rsidP="003070C0">
      <w:pPr>
        <w:spacing w:line="360" w:lineRule="auto"/>
        <w:ind w:firstLine="720"/>
        <w:jc w:val="both"/>
        <w:rPr>
          <w:shd w:val="clear" w:color="auto" w:fill="FFFFFF"/>
        </w:rPr>
      </w:pPr>
      <w:r w:rsidRPr="00877978">
        <w:rPr>
          <w:b/>
          <w:bCs/>
        </w:rPr>
        <w:t xml:space="preserve">Small Luxury Hotels </w:t>
      </w:r>
      <w:r w:rsidR="004E4655" w:rsidRPr="00877978">
        <w:rPr>
          <w:b/>
          <w:bCs/>
        </w:rPr>
        <w:t>(</w:t>
      </w:r>
      <w:r w:rsidRPr="00877978">
        <w:rPr>
          <w:b/>
          <w:bCs/>
        </w:rPr>
        <w:t>SLH) + Ексклузивни оферти за лоялни гости</w:t>
      </w:r>
    </w:p>
    <w:p w14:paraId="5D1529FB" w14:textId="77777777" w:rsidR="001E2843" w:rsidRPr="00877978" w:rsidRDefault="0088005B" w:rsidP="001E2843">
      <w:pPr>
        <w:spacing w:line="360" w:lineRule="auto"/>
        <w:ind w:firstLine="720"/>
        <w:jc w:val="both"/>
      </w:pPr>
      <w:r w:rsidRPr="00877978">
        <w:t xml:space="preserve">SLH използва програмата си за лоялност, за да изпраща на лоялните клиенти early bird оферти за нови хотели или специални събития </w:t>
      </w:r>
      <w:r w:rsidR="004E4655" w:rsidRPr="00877978">
        <w:t>(</w:t>
      </w:r>
      <w:r w:rsidRPr="00877978">
        <w:t>напр. б</w:t>
      </w:r>
      <w:r w:rsidR="001E2843" w:rsidRPr="00877978">
        <w:t>утикови събития с шеф-готвачи).</w:t>
      </w:r>
    </w:p>
    <w:p w14:paraId="0FF85B94" w14:textId="77777777" w:rsidR="007E6BB5" w:rsidRPr="00877978" w:rsidRDefault="0088005B" w:rsidP="007E6BB5">
      <w:pPr>
        <w:spacing w:line="360" w:lineRule="auto"/>
        <w:ind w:firstLine="720"/>
        <w:jc w:val="both"/>
      </w:pPr>
      <w:r w:rsidRPr="00877978">
        <w:t>Резултат: засилено усещане за ексклузивност и VIP отношение.</w:t>
      </w:r>
    </w:p>
    <w:p w14:paraId="45DDE4A1" w14:textId="77777777" w:rsidR="00DD6960" w:rsidRPr="00877978" w:rsidRDefault="00DD6960" w:rsidP="007E6BB5">
      <w:pPr>
        <w:spacing w:line="360" w:lineRule="auto"/>
        <w:ind w:firstLine="720"/>
        <w:jc w:val="both"/>
      </w:pPr>
      <w:r w:rsidRPr="00877978">
        <w:rPr>
          <w:lang w:val="ru-RU"/>
        </w:rPr>
        <w:t xml:space="preserve">По думите на С. Хагер </w:t>
      </w:r>
      <w:r w:rsidR="00DA2F89" w:rsidRPr="00877978">
        <w:rPr>
          <w:lang w:val="ru-RU"/>
        </w:rPr>
        <w:t>„</w:t>
      </w:r>
      <w:r w:rsidR="001F3717" w:rsidRPr="00877978">
        <w:rPr>
          <w:lang w:val="ru-RU"/>
        </w:rPr>
        <w:t>М</w:t>
      </w:r>
      <w:r w:rsidRPr="00877978">
        <w:rPr>
          <w:lang w:val="ru-RU"/>
        </w:rPr>
        <w:t>алките луксозни хотели по света</w:t>
      </w:r>
      <w:r w:rsidR="001F3717" w:rsidRPr="00877978">
        <w:rPr>
          <w:lang w:val="ru-RU"/>
        </w:rPr>
        <w:t xml:space="preserve"> </w:t>
      </w:r>
      <w:r w:rsidR="004E4655" w:rsidRPr="00877978">
        <w:rPr>
          <w:lang w:val="ru-RU"/>
        </w:rPr>
        <w:t>(</w:t>
      </w:r>
      <w:r w:rsidR="001F3717" w:rsidRPr="00877978">
        <w:t>SLH</w:t>
      </w:r>
      <w:r w:rsidR="001F3717" w:rsidRPr="00877978">
        <w:rPr>
          <w:lang w:val="ru-RU"/>
        </w:rPr>
        <w:t xml:space="preserve">), известни с портфолиото си, от характерни луксозни бутикови хотели, наскоро обявиха обновена и ребрендирана програма за лоялност, </w:t>
      </w:r>
      <w:r w:rsidR="001F3717" w:rsidRPr="00877978">
        <w:t>SLH</w:t>
      </w:r>
      <w:r w:rsidR="001F3717" w:rsidRPr="00877978">
        <w:rPr>
          <w:lang w:val="ru-RU"/>
        </w:rPr>
        <w:t xml:space="preserve"> </w:t>
      </w:r>
      <w:r w:rsidR="001F3717" w:rsidRPr="00877978">
        <w:t>Club</w:t>
      </w:r>
      <w:r w:rsidR="00DA2F89" w:rsidRPr="00877978">
        <w:t>”</w:t>
      </w:r>
      <w:r w:rsidR="000B7BC6" w:rsidRPr="00877978">
        <w:t xml:space="preserve"> </w:t>
      </w:r>
      <w:r w:rsidR="004E4655" w:rsidRPr="00877978">
        <w:t>(</w:t>
      </w:r>
      <w:hyperlink r:id="rId43" w:history="1">
        <w:r w:rsidR="007E6BB5" w:rsidRPr="00877978">
          <w:rPr>
            <w:rStyle w:val="BodyTextChar"/>
            <w:rFonts w:ascii="Times New Roman" w:hAnsi="Times New Roman" w:cs="Times New Roman"/>
            <w:sz w:val="24"/>
            <w:szCs w:val="24"/>
            <w:lang w:val="ru-RU"/>
          </w:rPr>
          <w:t xml:space="preserve"> Х</w:t>
        </w:r>
      </w:hyperlink>
      <w:r w:rsidR="007E6BB5" w:rsidRPr="00877978">
        <w:rPr>
          <w:rStyle w:val="BodyTextChar"/>
          <w:rFonts w:ascii="Times New Roman" w:hAnsi="Times New Roman" w:cs="Times New Roman"/>
          <w:sz w:val="24"/>
          <w:szCs w:val="24"/>
          <w:lang w:val="ru-RU"/>
        </w:rPr>
        <w:t xml:space="preserve">агер, </w:t>
      </w:r>
      <w:r w:rsidR="007E6BB5" w:rsidRPr="00877978">
        <w:rPr>
          <w:lang w:val="ru-RU"/>
        </w:rPr>
        <w:t>2024</w:t>
      </w:r>
      <w:r w:rsidR="007E6BB5" w:rsidRPr="00877978">
        <w:t xml:space="preserve"> </w:t>
      </w:r>
      <w:r w:rsidR="000B7BC6" w:rsidRPr="00877978">
        <w:t>)</w:t>
      </w:r>
      <w:r w:rsidR="001F3717" w:rsidRPr="00877978">
        <w:rPr>
          <w:lang w:val="ru-RU"/>
        </w:rPr>
        <w:t>.</w:t>
      </w:r>
    </w:p>
    <w:p w14:paraId="6C98C03D" w14:textId="77777777" w:rsidR="00DD6960" w:rsidRPr="00877978" w:rsidRDefault="001F3717" w:rsidP="00DD6960">
      <w:pPr>
        <w:pStyle w:val="NormalWeb"/>
        <w:shd w:val="clear" w:color="auto" w:fill="FFFFFF"/>
        <w:spacing w:after="0" w:line="360" w:lineRule="auto"/>
        <w:ind w:firstLine="720"/>
        <w:jc w:val="both"/>
        <w:rPr>
          <w:lang w:val="ru-RU"/>
        </w:rPr>
      </w:pPr>
      <w:r w:rsidRPr="00877978">
        <w:rPr>
          <w:lang w:val="ru-RU"/>
        </w:rPr>
        <w:t xml:space="preserve">Преди това </w:t>
      </w:r>
      <w:r w:rsidRPr="00877978">
        <w:t>SLH</w:t>
      </w:r>
      <w:r w:rsidR="00DD6960" w:rsidRPr="00877978">
        <w:rPr>
          <w:lang w:val="ru-RU"/>
        </w:rPr>
        <w:t xml:space="preserve"> управлява</w:t>
      </w:r>
      <w:r w:rsidRPr="00877978">
        <w:rPr>
          <w:lang w:val="ru-RU"/>
        </w:rPr>
        <w:t xml:space="preserve"> програма за лоялност с избрани предимства, наречена </w:t>
      </w:r>
      <w:r w:rsidRPr="00877978">
        <w:t>INVITED</w:t>
      </w:r>
      <w:r w:rsidRPr="00877978">
        <w:rPr>
          <w:lang w:val="ru-RU"/>
        </w:rPr>
        <w:t xml:space="preserve">. Новата програма е предназначена да осигури още по-добро изживяване за лоялните фенове и подчертава ангажимента на </w:t>
      </w:r>
      <w:r w:rsidRPr="00877978">
        <w:t>SLH</w:t>
      </w:r>
      <w:r w:rsidRPr="00877978">
        <w:rPr>
          <w:lang w:val="ru-RU"/>
        </w:rPr>
        <w:t xml:space="preserve"> към персонализиран лукс.</w:t>
      </w:r>
    </w:p>
    <w:p w14:paraId="3B13D680" w14:textId="77777777" w:rsidR="00DD6960" w:rsidRPr="00877978" w:rsidRDefault="001F3717" w:rsidP="00DD6960">
      <w:pPr>
        <w:pStyle w:val="NormalWeb"/>
        <w:shd w:val="clear" w:color="auto" w:fill="FFFFFF"/>
        <w:spacing w:after="0" w:line="360" w:lineRule="auto"/>
        <w:ind w:firstLine="720"/>
        <w:jc w:val="both"/>
        <w:rPr>
          <w:lang w:val="ru-RU"/>
        </w:rPr>
      </w:pPr>
      <w:r w:rsidRPr="00877978">
        <w:rPr>
          <w:lang w:val="ru-RU"/>
        </w:rPr>
        <w:t xml:space="preserve">Членството в </w:t>
      </w:r>
      <w:r w:rsidRPr="00877978">
        <w:t>SLH</w:t>
      </w:r>
      <w:r w:rsidRPr="00877978">
        <w:rPr>
          <w:lang w:val="ru-RU"/>
        </w:rPr>
        <w:t xml:space="preserve"> </w:t>
      </w:r>
      <w:r w:rsidRPr="00877978">
        <w:t>Club</w:t>
      </w:r>
      <w:r w:rsidRPr="00877978">
        <w:rPr>
          <w:lang w:val="ru-RU"/>
        </w:rPr>
        <w:t xml:space="preserve"> е безплатно и предлага на членовете си предимства още от първия им престой в хотел. Препроектирането е пряк резултат от обратната връзка от съществуващите </w:t>
      </w:r>
      <w:r w:rsidR="00DD6960" w:rsidRPr="00877978">
        <w:rPr>
          <w:lang w:val="ru-RU"/>
        </w:rPr>
        <w:t xml:space="preserve">поканени </w:t>
      </w:r>
      <w:r w:rsidRPr="00877978">
        <w:rPr>
          <w:lang w:val="ru-RU"/>
        </w:rPr>
        <w:t>членове. Тяхната обратна връзка доведе до опростена тристепенна елитна структура:</w:t>
      </w:r>
    </w:p>
    <w:p w14:paraId="0318CD89" w14:textId="77777777" w:rsidR="00DD6960" w:rsidRPr="00877978" w:rsidRDefault="001F3717" w:rsidP="00DD6960">
      <w:pPr>
        <w:pStyle w:val="NormalWeb"/>
        <w:shd w:val="clear" w:color="auto" w:fill="FFFFFF"/>
        <w:spacing w:after="0" w:line="360" w:lineRule="auto"/>
        <w:ind w:firstLine="720"/>
        <w:jc w:val="both"/>
        <w:rPr>
          <w:lang w:val="ru-RU"/>
        </w:rPr>
      </w:pPr>
      <w:r w:rsidRPr="00877978">
        <w:rPr>
          <w:rStyle w:val="Strong"/>
          <w:lang w:val="ru-RU"/>
        </w:rPr>
        <w:t>Клуб 01</w:t>
      </w:r>
      <w:r w:rsidRPr="00877978">
        <w:t> </w:t>
      </w:r>
      <w:r w:rsidRPr="00877978">
        <w:rPr>
          <w:lang w:val="ru-RU"/>
        </w:rPr>
        <w:t xml:space="preserve">е началното ниво за престой от 0 до 3 нощувки. Членовете могат да се настанят по-рано, да се отявят по-късно и да получат преференциалната клубна цена. Освен това, </w:t>
      </w:r>
      <w:r w:rsidRPr="00877978">
        <w:t>SLH</w:t>
      </w:r>
      <w:r w:rsidRPr="00877978">
        <w:rPr>
          <w:lang w:val="ru-RU"/>
        </w:rPr>
        <w:t xml:space="preserve"> си партнира с </w:t>
      </w:r>
      <w:r w:rsidRPr="00877978">
        <w:t>TreeNation</w:t>
      </w:r>
      <w:r w:rsidRPr="00877978">
        <w:rPr>
          <w:lang w:val="ru-RU"/>
        </w:rPr>
        <w:t>, за да засади по две дървета за всяка резервирана нощувка. В стаята е осигурена и безплатна вода.</w:t>
      </w:r>
    </w:p>
    <w:p w14:paraId="6991BCDC" w14:textId="77777777" w:rsidR="00DD6960" w:rsidRPr="00877978" w:rsidRDefault="001F3717" w:rsidP="00DD6960">
      <w:pPr>
        <w:pStyle w:val="NormalWeb"/>
        <w:shd w:val="clear" w:color="auto" w:fill="FFFFFF"/>
        <w:spacing w:after="0" w:line="360" w:lineRule="auto"/>
        <w:ind w:firstLine="720"/>
        <w:jc w:val="both"/>
        <w:rPr>
          <w:lang w:val="ru-RU"/>
        </w:rPr>
      </w:pPr>
      <w:r w:rsidRPr="00877978">
        <w:rPr>
          <w:lang w:val="ru-RU"/>
        </w:rPr>
        <w:t>Нивото</w:t>
      </w:r>
      <w:r w:rsidRPr="00877978">
        <w:t> </w:t>
      </w:r>
      <w:r w:rsidRPr="00877978">
        <w:rPr>
          <w:rStyle w:val="Strong"/>
        </w:rPr>
        <w:t>Club</w:t>
      </w:r>
      <w:r w:rsidRPr="00877978">
        <w:rPr>
          <w:rStyle w:val="Strong"/>
          <w:lang w:val="ru-RU"/>
        </w:rPr>
        <w:t xml:space="preserve"> 02</w:t>
      </w:r>
      <w:r w:rsidRPr="00877978">
        <w:t> </w:t>
      </w:r>
      <w:r w:rsidRPr="00877978">
        <w:rPr>
          <w:lang w:val="ru-RU"/>
        </w:rPr>
        <w:t xml:space="preserve">може да бъде достигнато след 4 нощувки. Членовете се възползват от всички предимства на </w:t>
      </w:r>
      <w:r w:rsidRPr="00877978">
        <w:t>Club</w:t>
      </w:r>
      <w:r w:rsidRPr="00877978">
        <w:rPr>
          <w:lang w:val="ru-RU"/>
        </w:rPr>
        <w:t xml:space="preserve"> 01 и повече: безплатна континентална закуска, ъпгрейди до стаите </w:t>
      </w:r>
      <w:r w:rsidR="004E4655" w:rsidRPr="00877978">
        <w:rPr>
          <w:lang w:val="ru-RU"/>
        </w:rPr>
        <w:t>(</w:t>
      </w:r>
      <w:r w:rsidRPr="00877978">
        <w:rPr>
          <w:lang w:val="ru-RU"/>
        </w:rPr>
        <w:t xml:space="preserve">при наличност), преференциален достъп до </w:t>
      </w:r>
      <w:r w:rsidRPr="00877978">
        <w:t>SLH</w:t>
      </w:r>
      <w:r w:rsidRPr="00877978">
        <w:rPr>
          <w:lang w:val="ru-RU"/>
        </w:rPr>
        <w:t xml:space="preserve"> </w:t>
      </w:r>
      <w:r w:rsidRPr="00877978">
        <w:t>Bonus</w:t>
      </w:r>
      <w:r w:rsidRPr="00877978">
        <w:rPr>
          <w:lang w:val="ru-RU"/>
        </w:rPr>
        <w:t xml:space="preserve"> </w:t>
      </w:r>
      <w:r w:rsidRPr="00877978">
        <w:t>Rate</w:t>
      </w:r>
      <w:r w:rsidRPr="00877978">
        <w:rPr>
          <w:lang w:val="ru-RU"/>
        </w:rPr>
        <w:t>, достъпен само чрез новото приложение, и специални оферти от партньори.</w:t>
      </w:r>
    </w:p>
    <w:p w14:paraId="170737B1" w14:textId="77777777" w:rsidR="00DD6960" w:rsidRPr="00877978" w:rsidRDefault="001F3717" w:rsidP="00DD6960">
      <w:pPr>
        <w:pStyle w:val="NormalWeb"/>
        <w:shd w:val="clear" w:color="auto" w:fill="FFFFFF"/>
        <w:spacing w:after="0" w:line="360" w:lineRule="auto"/>
        <w:ind w:firstLine="720"/>
        <w:jc w:val="both"/>
        <w:rPr>
          <w:lang w:val="ru-RU"/>
        </w:rPr>
      </w:pPr>
      <w:r w:rsidRPr="00877978">
        <w:rPr>
          <w:lang w:val="ru-RU"/>
        </w:rPr>
        <w:t>Членовете, които пребивават 13 или повече нощувки, достигат до</w:t>
      </w:r>
      <w:r w:rsidRPr="00877978">
        <w:t> </w:t>
      </w:r>
      <w:r w:rsidRPr="00877978">
        <w:rPr>
          <w:rStyle w:val="Strong"/>
        </w:rPr>
        <w:t>Club</w:t>
      </w:r>
      <w:r w:rsidRPr="00877978">
        <w:rPr>
          <w:rStyle w:val="Strong"/>
          <w:lang w:val="ru-RU"/>
        </w:rPr>
        <w:t xml:space="preserve"> 03</w:t>
      </w:r>
      <w:r w:rsidRPr="00877978">
        <w:t> </w:t>
      </w:r>
      <w:r w:rsidRPr="00877978">
        <w:rPr>
          <w:lang w:val="ru-RU"/>
        </w:rPr>
        <w:t xml:space="preserve">и се възползват от всички предимства на </w:t>
      </w:r>
      <w:r w:rsidRPr="00877978">
        <w:t>Club</w:t>
      </w:r>
      <w:r w:rsidRPr="00877978">
        <w:rPr>
          <w:lang w:val="ru-RU"/>
        </w:rPr>
        <w:t xml:space="preserve"> 01 и </w:t>
      </w:r>
      <w:r w:rsidRPr="00877978">
        <w:t>Club</w:t>
      </w:r>
      <w:r w:rsidRPr="00877978">
        <w:rPr>
          <w:lang w:val="ru-RU"/>
        </w:rPr>
        <w:t xml:space="preserve"> 02, като получават ваучер до 300 </w:t>
      </w:r>
      <w:r w:rsidRPr="00877978">
        <w:t>USD</w:t>
      </w:r>
      <w:r w:rsidRPr="00877978">
        <w:rPr>
          <w:lang w:val="ru-RU"/>
        </w:rPr>
        <w:t xml:space="preserve"> за награда за нощувка, ексклузивни събития и шанс да спечелят безплатни нощувки във всички хотели на </w:t>
      </w:r>
      <w:r w:rsidRPr="00877978">
        <w:t>SLH</w:t>
      </w:r>
      <w:r w:rsidRPr="00877978">
        <w:rPr>
          <w:lang w:val="ru-RU"/>
        </w:rPr>
        <w:t>.</w:t>
      </w:r>
    </w:p>
    <w:p w14:paraId="0AF03DC5" w14:textId="77777777" w:rsidR="001F3717" w:rsidRPr="00877978" w:rsidRDefault="00DD6960" w:rsidP="00DD6960">
      <w:pPr>
        <w:pStyle w:val="NormalWeb"/>
        <w:shd w:val="clear" w:color="auto" w:fill="FFFFFF"/>
        <w:spacing w:after="0" w:line="360" w:lineRule="auto"/>
        <w:ind w:firstLine="720"/>
        <w:jc w:val="both"/>
        <w:rPr>
          <w:lang w:val="ru-RU"/>
        </w:rPr>
      </w:pPr>
      <w:r w:rsidRPr="00877978">
        <w:rPr>
          <w:lang w:val="ru-RU"/>
        </w:rPr>
        <w:t>Е</w:t>
      </w:r>
      <w:r w:rsidR="001F3717" w:rsidRPr="00877978">
        <w:rPr>
          <w:lang w:val="ru-RU"/>
        </w:rPr>
        <w:t>легантно</w:t>
      </w:r>
      <w:r w:rsidRPr="00877978">
        <w:rPr>
          <w:lang w:val="ru-RU"/>
        </w:rPr>
        <w:t>то</w:t>
      </w:r>
      <w:r w:rsidR="001F3717" w:rsidRPr="00877978">
        <w:rPr>
          <w:lang w:val="ru-RU"/>
        </w:rPr>
        <w:t xml:space="preserve"> мобилно приложение на </w:t>
      </w:r>
      <w:r w:rsidR="001F3717" w:rsidRPr="00877978">
        <w:t>SLH</w:t>
      </w:r>
      <w:r w:rsidR="001F3717" w:rsidRPr="00877978">
        <w:rPr>
          <w:lang w:val="ru-RU"/>
        </w:rPr>
        <w:t xml:space="preserve"> предлага на клиентите на </w:t>
      </w:r>
      <w:r w:rsidR="001F3717" w:rsidRPr="00877978">
        <w:t>SLH</w:t>
      </w:r>
      <w:r w:rsidR="001F3717" w:rsidRPr="00877978">
        <w:rPr>
          <w:lang w:val="ru-RU"/>
        </w:rPr>
        <w:t xml:space="preserve"> безпроблемен и по-бърз процес на резервация, както и иновативни функции, като интегриран инструмент за планиране на маршрути. Членовете на </w:t>
      </w:r>
      <w:r w:rsidR="001F3717" w:rsidRPr="00877978">
        <w:t>SLH</w:t>
      </w:r>
      <w:r w:rsidR="001F3717" w:rsidRPr="00877978">
        <w:rPr>
          <w:lang w:val="ru-RU"/>
        </w:rPr>
        <w:t xml:space="preserve"> </w:t>
      </w:r>
      <w:r w:rsidR="001F3717" w:rsidRPr="00877978">
        <w:t>Club</w:t>
      </w:r>
      <w:r w:rsidR="001F3717" w:rsidRPr="00877978">
        <w:rPr>
          <w:lang w:val="ru-RU"/>
        </w:rPr>
        <w:t xml:space="preserve"> имат лесен </w:t>
      </w:r>
      <w:r w:rsidR="001F3717" w:rsidRPr="00877978">
        <w:rPr>
          <w:lang w:val="ru-RU"/>
        </w:rPr>
        <w:lastRenderedPageBreak/>
        <w:t>достъп до данните си за лоялност, карта за членство, която може да се изтегли, и възможност да преглеждат всички свои предишни резервации.</w:t>
      </w:r>
    </w:p>
    <w:p w14:paraId="3D7E7872" w14:textId="77777777" w:rsidR="001F3717" w:rsidRPr="00877978" w:rsidRDefault="001F3717" w:rsidP="00526192">
      <w:pPr>
        <w:pStyle w:val="NormalWeb"/>
        <w:shd w:val="clear" w:color="auto" w:fill="FFFFFF"/>
        <w:spacing w:after="0" w:line="360" w:lineRule="auto"/>
        <w:ind w:firstLine="720"/>
        <w:jc w:val="both"/>
        <w:rPr>
          <w:lang w:val="ru-RU"/>
        </w:rPr>
      </w:pPr>
      <w:r w:rsidRPr="00877978">
        <w:rPr>
          <w:lang w:val="ru-RU"/>
        </w:rPr>
        <w:t xml:space="preserve">Ричард Хайд, главен оперативен директор на </w:t>
      </w:r>
      <w:r w:rsidRPr="00877978">
        <w:t>Small</w:t>
      </w:r>
      <w:r w:rsidRPr="00877978">
        <w:rPr>
          <w:lang w:val="ru-RU"/>
        </w:rPr>
        <w:t xml:space="preserve"> </w:t>
      </w:r>
      <w:r w:rsidRPr="00877978">
        <w:t>Luxury</w:t>
      </w:r>
      <w:r w:rsidRPr="00877978">
        <w:rPr>
          <w:lang w:val="ru-RU"/>
        </w:rPr>
        <w:t xml:space="preserve"> </w:t>
      </w:r>
      <w:r w:rsidRPr="00877978">
        <w:t>Hotels</w:t>
      </w:r>
      <w:r w:rsidRPr="00877978">
        <w:rPr>
          <w:lang w:val="ru-RU"/>
        </w:rPr>
        <w:t xml:space="preserve"> </w:t>
      </w:r>
      <w:r w:rsidRPr="00877978">
        <w:t>of</w:t>
      </w:r>
      <w:r w:rsidRPr="00877978">
        <w:rPr>
          <w:lang w:val="ru-RU"/>
        </w:rPr>
        <w:t xml:space="preserve"> </w:t>
      </w:r>
      <w:r w:rsidRPr="00877978">
        <w:t>the</w:t>
      </w:r>
      <w:r w:rsidRPr="00877978">
        <w:rPr>
          <w:lang w:val="ru-RU"/>
        </w:rPr>
        <w:t xml:space="preserve"> </w:t>
      </w:r>
      <w:r w:rsidRPr="00877978">
        <w:t>World</w:t>
      </w:r>
      <w:r w:rsidRPr="00877978">
        <w:rPr>
          <w:lang w:val="ru-RU"/>
        </w:rPr>
        <w:t xml:space="preserve">, </w:t>
      </w:r>
      <w:r w:rsidR="00DD6960" w:rsidRPr="00877978">
        <w:rPr>
          <w:lang w:val="ru-RU"/>
        </w:rPr>
        <w:t>твърди, че</w:t>
      </w:r>
      <w:r w:rsidRPr="00877978">
        <w:rPr>
          <w:lang w:val="ru-RU"/>
        </w:rPr>
        <w:t xml:space="preserve">: </w:t>
      </w:r>
      <w:r w:rsidR="00DA2F89" w:rsidRPr="00877978">
        <w:rPr>
          <w:lang w:val="ru-RU"/>
        </w:rPr>
        <w:t>„</w:t>
      </w:r>
      <w:r w:rsidRPr="00877978">
        <w:t> </w:t>
      </w:r>
      <w:r w:rsidRPr="00877978">
        <w:rPr>
          <w:rStyle w:val="Emphasis"/>
          <w:i w:val="0"/>
          <w:lang w:val="ru-RU"/>
        </w:rPr>
        <w:t xml:space="preserve">Това е само началото на пътуването с </w:t>
      </w:r>
      <w:r w:rsidRPr="00877978">
        <w:rPr>
          <w:rStyle w:val="Emphasis"/>
          <w:i w:val="0"/>
        </w:rPr>
        <w:t>SLH</w:t>
      </w:r>
      <w:r w:rsidRPr="00877978">
        <w:rPr>
          <w:rStyle w:val="Emphasis"/>
          <w:i w:val="0"/>
          <w:lang w:val="ru-RU"/>
        </w:rPr>
        <w:t xml:space="preserve"> </w:t>
      </w:r>
      <w:r w:rsidRPr="00877978">
        <w:rPr>
          <w:rStyle w:val="Emphasis"/>
          <w:i w:val="0"/>
        </w:rPr>
        <w:t>Club</w:t>
      </w:r>
      <w:r w:rsidRPr="00877978">
        <w:rPr>
          <w:rStyle w:val="Emphasis"/>
          <w:i w:val="0"/>
          <w:lang w:val="ru-RU"/>
        </w:rPr>
        <w:t xml:space="preserve"> – нашата малка, но мощна програма, базирана на предимства, ще се подобри </w:t>
      </w:r>
      <w:r w:rsidR="00DD6960" w:rsidRPr="00877978">
        <w:rPr>
          <w:rStyle w:val="Emphasis"/>
          <w:i w:val="0"/>
          <w:lang w:val="ru-RU"/>
        </w:rPr>
        <w:t>още</w:t>
      </w:r>
      <w:r w:rsidRPr="00877978">
        <w:rPr>
          <w:rStyle w:val="Emphasis"/>
          <w:i w:val="0"/>
          <w:lang w:val="ru-RU"/>
        </w:rPr>
        <w:t xml:space="preserve"> през 2025 г., </w:t>
      </w:r>
      <w:r w:rsidR="00DD6960" w:rsidRPr="00877978">
        <w:rPr>
          <w:rStyle w:val="Emphasis"/>
          <w:i w:val="0"/>
          <w:lang w:val="ru-RU"/>
        </w:rPr>
        <w:t xml:space="preserve"> с </w:t>
      </w:r>
      <w:r w:rsidRPr="00877978">
        <w:rPr>
          <w:rStyle w:val="Emphasis"/>
          <w:i w:val="0"/>
          <w:lang w:val="ru-RU"/>
        </w:rPr>
        <w:t>подкрепена от нашето иновативно приложение и вдъхновяващо списание, които ще разпалят жаждата за пътешествия у нашата лоялна фен база</w:t>
      </w:r>
      <w:r w:rsidRPr="00877978">
        <w:t> </w:t>
      </w:r>
      <w:r w:rsidRPr="00877978">
        <w:rPr>
          <w:lang w:val="ru-RU"/>
        </w:rPr>
        <w:t>.“</w:t>
      </w:r>
    </w:p>
    <w:p w14:paraId="37DF8B00" w14:textId="77777777" w:rsidR="00CC12B0" w:rsidRPr="00877978" w:rsidRDefault="00CC12B0" w:rsidP="00CC12B0">
      <w:pPr>
        <w:pStyle w:val="Heading1"/>
        <w:spacing w:before="0" w:line="360" w:lineRule="auto"/>
        <w:ind w:firstLine="720"/>
        <w:jc w:val="both"/>
        <w:rPr>
          <w:rFonts w:ascii="Times New Roman" w:hAnsi="Times New Roman" w:cs="Times New Roman"/>
          <w:b/>
          <w:i/>
          <w:color w:val="auto"/>
          <w:sz w:val="24"/>
          <w:szCs w:val="24"/>
          <w:lang w:val="ru-RU"/>
        </w:rPr>
      </w:pPr>
      <w:bookmarkStart w:id="356" w:name="_Toc218353188"/>
      <w:bookmarkStart w:id="357" w:name="_Toc222999422"/>
      <w:r w:rsidRPr="00877978">
        <w:rPr>
          <w:rFonts w:ascii="Times New Roman" w:hAnsi="Times New Roman" w:cs="Times New Roman"/>
          <w:color w:val="auto"/>
          <w:sz w:val="24"/>
          <w:szCs w:val="24"/>
          <w:lang w:val="ru-RU"/>
        </w:rPr>
        <w:t xml:space="preserve">Относно маркетинговата ефективност в  хотелиерството, </w:t>
      </w:r>
      <w:r w:rsidRPr="00877978">
        <w:rPr>
          <w:rFonts w:ascii="Times New Roman" w:hAnsi="Times New Roman" w:cs="Times New Roman"/>
          <w:b/>
          <w:i/>
          <w:color w:val="auto"/>
          <w:sz w:val="24"/>
          <w:szCs w:val="24"/>
          <w:lang w:val="ru-RU"/>
        </w:rPr>
        <w:t>може да се обобщи:</w:t>
      </w:r>
      <w:bookmarkEnd w:id="356"/>
      <w:bookmarkEnd w:id="357"/>
    </w:p>
    <w:p w14:paraId="15E453D2" w14:textId="77777777" w:rsidR="00526192" w:rsidRPr="00877978" w:rsidRDefault="00CC12B0" w:rsidP="00526192">
      <w:pPr>
        <w:spacing w:line="360" w:lineRule="auto"/>
        <w:ind w:firstLine="720"/>
        <w:jc w:val="both"/>
        <w:rPr>
          <w:b/>
          <w:i/>
          <w:lang w:val="ru-RU"/>
        </w:rPr>
      </w:pPr>
      <w:r w:rsidRPr="00877978">
        <w:rPr>
          <w:b/>
          <w:i/>
          <w:lang w:val="ru-RU"/>
        </w:rPr>
        <w:t>К</w:t>
      </w:r>
      <w:r w:rsidR="00526192" w:rsidRPr="00877978">
        <w:rPr>
          <w:b/>
          <w:i/>
          <w:lang w:val="ru-RU"/>
        </w:rPr>
        <w:t xml:space="preserve">ато маркетингова ефективност се определя способността на една компания да използва маркетинговите си ресурси </w:t>
      </w:r>
      <w:r w:rsidR="004E4655" w:rsidRPr="00877978">
        <w:rPr>
          <w:b/>
          <w:i/>
          <w:lang w:val="ru-RU"/>
        </w:rPr>
        <w:t>(</w:t>
      </w:r>
      <w:r w:rsidR="00526192" w:rsidRPr="00877978">
        <w:rPr>
          <w:b/>
          <w:i/>
          <w:lang w:val="ru-RU"/>
        </w:rPr>
        <w:t>като пари, хора, технологии и време) така, че да постигне най-добри възможни резултати спрямо целите си, като се правят кампании, които с минимални разходи постигат максимални резултати.</w:t>
      </w:r>
    </w:p>
    <w:p w14:paraId="73706A70" w14:textId="77777777" w:rsidR="00526192" w:rsidRPr="00877978" w:rsidRDefault="00526192" w:rsidP="009E2237">
      <w:pPr>
        <w:spacing w:line="360" w:lineRule="auto"/>
        <w:ind w:firstLine="720"/>
        <w:jc w:val="both"/>
        <w:rPr>
          <w:b/>
          <w:i/>
          <w:lang w:val="ru-RU"/>
        </w:rPr>
      </w:pPr>
      <w:r w:rsidRPr="00877978">
        <w:rPr>
          <w:b/>
          <w:i/>
          <w:lang w:val="ru-RU"/>
        </w:rPr>
        <w:t>Клиентската лоялност се отнася до склонността на клиентите да продължават да купуват продукти или услуги от една и съща компания, въпреки конкуренцията. Тя се базира на:</w:t>
      </w:r>
    </w:p>
    <w:p w14:paraId="3AB05202" w14:textId="77777777" w:rsidR="00526192" w:rsidRPr="00877978" w:rsidRDefault="00526192" w:rsidP="0041084A">
      <w:pPr>
        <w:numPr>
          <w:ilvl w:val="0"/>
          <w:numId w:val="39"/>
        </w:numPr>
        <w:tabs>
          <w:tab w:val="clear" w:pos="720"/>
        </w:tabs>
        <w:spacing w:line="360" w:lineRule="auto"/>
        <w:ind w:left="851"/>
        <w:jc w:val="both"/>
        <w:rPr>
          <w:b/>
          <w:i/>
          <w:lang w:val="ru-RU"/>
        </w:rPr>
      </w:pPr>
      <w:r w:rsidRPr="00877978">
        <w:rPr>
          <w:rStyle w:val="Strong"/>
          <w:i/>
          <w:lang w:val="ru-RU"/>
        </w:rPr>
        <w:t>Доволство от качеството</w:t>
      </w:r>
      <w:r w:rsidRPr="00877978">
        <w:rPr>
          <w:b/>
          <w:i/>
          <w:lang w:val="ru-RU"/>
        </w:rPr>
        <w:t xml:space="preserve"> на продукта или услугата</w:t>
      </w:r>
    </w:p>
    <w:p w14:paraId="1946F25E" w14:textId="77777777" w:rsidR="00526192" w:rsidRPr="00877978" w:rsidRDefault="00526192" w:rsidP="0041084A">
      <w:pPr>
        <w:numPr>
          <w:ilvl w:val="0"/>
          <w:numId w:val="39"/>
        </w:numPr>
        <w:tabs>
          <w:tab w:val="clear" w:pos="720"/>
        </w:tabs>
        <w:spacing w:line="360" w:lineRule="auto"/>
        <w:ind w:left="851"/>
        <w:jc w:val="both"/>
        <w:rPr>
          <w:b/>
          <w:i/>
        </w:rPr>
      </w:pPr>
      <w:r w:rsidRPr="00877978">
        <w:rPr>
          <w:rStyle w:val="Strong"/>
          <w:i/>
        </w:rPr>
        <w:t>Емоционална връзка</w:t>
      </w:r>
      <w:r w:rsidRPr="00877978">
        <w:rPr>
          <w:b/>
          <w:i/>
        </w:rPr>
        <w:t xml:space="preserve"> с бранда</w:t>
      </w:r>
    </w:p>
    <w:p w14:paraId="51CCB93E" w14:textId="77777777" w:rsidR="00526192" w:rsidRPr="00877978" w:rsidRDefault="00526192" w:rsidP="0041084A">
      <w:pPr>
        <w:numPr>
          <w:ilvl w:val="0"/>
          <w:numId w:val="39"/>
        </w:numPr>
        <w:tabs>
          <w:tab w:val="clear" w:pos="720"/>
        </w:tabs>
        <w:spacing w:line="360" w:lineRule="auto"/>
        <w:ind w:left="851"/>
        <w:jc w:val="both"/>
        <w:rPr>
          <w:b/>
          <w:i/>
        </w:rPr>
      </w:pPr>
      <w:r w:rsidRPr="00877978">
        <w:rPr>
          <w:rStyle w:val="Strong"/>
          <w:i/>
        </w:rPr>
        <w:t>Добро обслужване на клиенти</w:t>
      </w:r>
    </w:p>
    <w:p w14:paraId="35EB6919" w14:textId="77777777" w:rsidR="00526192" w:rsidRPr="00877978" w:rsidRDefault="00526192" w:rsidP="0041084A">
      <w:pPr>
        <w:numPr>
          <w:ilvl w:val="0"/>
          <w:numId w:val="39"/>
        </w:numPr>
        <w:tabs>
          <w:tab w:val="clear" w:pos="720"/>
        </w:tabs>
        <w:spacing w:line="360" w:lineRule="auto"/>
        <w:ind w:left="851"/>
        <w:jc w:val="both"/>
        <w:rPr>
          <w:b/>
          <w:i/>
        </w:rPr>
      </w:pPr>
      <w:r w:rsidRPr="00877978">
        <w:rPr>
          <w:rStyle w:val="Strong"/>
          <w:i/>
        </w:rPr>
        <w:t>Награди или програми за лоялност</w:t>
      </w:r>
    </w:p>
    <w:p w14:paraId="232BBB4D" w14:textId="77777777" w:rsidR="00DF24E6" w:rsidRPr="00877978" w:rsidRDefault="00526192" w:rsidP="001A3B20">
      <w:pPr>
        <w:spacing w:line="360" w:lineRule="auto"/>
        <w:ind w:firstLine="360"/>
        <w:jc w:val="both"/>
        <w:rPr>
          <w:b/>
          <w:i/>
          <w:lang w:val="ru-RU"/>
        </w:rPr>
      </w:pPr>
      <w:r w:rsidRPr="00877978">
        <w:rPr>
          <w:b/>
          <w:i/>
          <w:lang w:val="ru-RU"/>
        </w:rPr>
        <w:t>Маркетингът не е само привличане на нови клиенти</w:t>
      </w:r>
      <w:r w:rsidR="00362186" w:rsidRPr="00877978">
        <w:rPr>
          <w:b/>
          <w:i/>
          <w:lang w:val="ru-RU"/>
        </w:rPr>
        <w:t>, а и</w:t>
      </w:r>
      <w:r w:rsidRPr="00877978">
        <w:rPr>
          <w:b/>
          <w:i/>
          <w:lang w:val="ru-RU"/>
        </w:rPr>
        <w:t xml:space="preserve"> задържане на съществуващите. Кампаниите, които са </w:t>
      </w:r>
      <w:r w:rsidRPr="00877978">
        <w:rPr>
          <w:rStyle w:val="Strong"/>
          <w:i/>
          <w:lang w:val="ru-RU"/>
        </w:rPr>
        <w:t>ефективни</w:t>
      </w:r>
      <w:r w:rsidRPr="00877978">
        <w:rPr>
          <w:b/>
          <w:i/>
          <w:lang w:val="ru-RU"/>
        </w:rPr>
        <w:t xml:space="preserve"> в изграждането на </w:t>
      </w:r>
      <w:r w:rsidRPr="00877978">
        <w:rPr>
          <w:rStyle w:val="Strong"/>
          <w:i/>
          <w:lang w:val="ru-RU"/>
        </w:rPr>
        <w:t>клиентска лоялност</w:t>
      </w:r>
      <w:r w:rsidRPr="00877978">
        <w:rPr>
          <w:b/>
          <w:i/>
          <w:lang w:val="ru-RU"/>
        </w:rPr>
        <w:t>, са най-ценните, защото задържането на клиент струва много по-малко от привличането на нов.</w:t>
      </w:r>
    </w:p>
    <w:p w14:paraId="5FBD3CEE" w14:textId="77777777" w:rsidR="004D3CAE" w:rsidRPr="00877978" w:rsidRDefault="004D3CAE" w:rsidP="001A3B20">
      <w:pPr>
        <w:spacing w:line="360" w:lineRule="auto"/>
        <w:ind w:firstLine="360"/>
        <w:jc w:val="both"/>
        <w:rPr>
          <w:b/>
          <w:i/>
          <w:lang w:val="ru-RU"/>
        </w:rPr>
      </w:pPr>
    </w:p>
    <w:p w14:paraId="79D76CFF" w14:textId="77777777" w:rsidR="00D55D2F" w:rsidRPr="00877978" w:rsidRDefault="00983216" w:rsidP="00983216">
      <w:pPr>
        <w:pStyle w:val="Heading1"/>
        <w:spacing w:before="0" w:line="360" w:lineRule="auto"/>
        <w:ind w:left="567"/>
        <w:jc w:val="both"/>
        <w:rPr>
          <w:rFonts w:ascii="Times New Roman" w:hAnsi="Times New Roman" w:cs="Times New Roman"/>
          <w:b/>
          <w:color w:val="auto"/>
          <w:sz w:val="24"/>
          <w:szCs w:val="24"/>
          <w:lang w:val="bg-BG"/>
        </w:rPr>
      </w:pPr>
      <w:bookmarkStart w:id="358" w:name="_Toc222999423"/>
      <w:r w:rsidRPr="00877978">
        <w:rPr>
          <w:rFonts w:ascii="Times New Roman" w:hAnsi="Times New Roman" w:cs="Times New Roman"/>
          <w:b/>
          <w:color w:val="auto"/>
          <w:sz w:val="24"/>
          <w:szCs w:val="24"/>
          <w:lang w:val="bg-BG"/>
        </w:rPr>
        <w:t xml:space="preserve">2.3. </w:t>
      </w:r>
      <w:r w:rsidR="00D55D2F" w:rsidRPr="00877978">
        <w:rPr>
          <w:rFonts w:ascii="Times New Roman" w:hAnsi="Times New Roman" w:cs="Times New Roman"/>
          <w:b/>
          <w:color w:val="auto"/>
          <w:sz w:val="24"/>
          <w:szCs w:val="24"/>
          <w:lang w:val="bg-BG"/>
        </w:rPr>
        <w:t>Измерване ефективността на програмите за лоялност</w:t>
      </w:r>
      <w:bookmarkEnd w:id="358"/>
    </w:p>
    <w:p w14:paraId="587D5A1D" w14:textId="77777777" w:rsidR="00362186" w:rsidRPr="00877978" w:rsidRDefault="00362186" w:rsidP="00424BA6">
      <w:pPr>
        <w:pStyle w:val="NormalWeb"/>
        <w:shd w:val="clear" w:color="auto" w:fill="FFFFFF"/>
        <w:spacing w:after="0" w:line="360" w:lineRule="auto"/>
        <w:ind w:firstLine="720"/>
        <w:jc w:val="both"/>
        <w:rPr>
          <w:b/>
          <w:lang w:val="ru-RU"/>
        </w:rPr>
      </w:pPr>
      <w:r w:rsidRPr="00877978">
        <w:rPr>
          <w:lang w:val="ru-RU"/>
        </w:rPr>
        <w:t xml:space="preserve">Изграждането на програма за лоялност и изборът на нейните механизми е </w:t>
      </w:r>
      <w:r w:rsidR="00A11063" w:rsidRPr="00877978">
        <w:rPr>
          <w:lang w:val="ru-RU"/>
        </w:rPr>
        <w:t xml:space="preserve">видимата страна на </w:t>
      </w:r>
      <w:r w:rsidR="005D6141" w:rsidRPr="00877978">
        <w:rPr>
          <w:lang w:val="ru-RU"/>
        </w:rPr>
        <w:t>проце</w:t>
      </w:r>
      <w:r w:rsidR="00A11063" w:rsidRPr="00877978">
        <w:rPr>
          <w:lang w:val="ru-RU"/>
        </w:rPr>
        <w:t>са за привличане и задъ</w:t>
      </w:r>
      <w:r w:rsidR="00BB0C0C" w:rsidRPr="00877978">
        <w:rPr>
          <w:lang w:val="ru-RU"/>
        </w:rPr>
        <w:t>р</w:t>
      </w:r>
      <w:r w:rsidR="00A11063" w:rsidRPr="00877978">
        <w:rPr>
          <w:lang w:val="ru-RU"/>
        </w:rPr>
        <w:t xml:space="preserve">жане на клиенти, а скритата, или поне по-малко видимата, е </w:t>
      </w:r>
      <w:r w:rsidRPr="00877978">
        <w:rPr>
          <w:lang w:val="ru-RU"/>
        </w:rPr>
        <w:t>проследяването на нейната</w:t>
      </w:r>
      <w:r w:rsidR="00424BA6" w:rsidRPr="00877978">
        <w:rPr>
          <w:lang w:val="ru-RU"/>
        </w:rPr>
        <w:t xml:space="preserve"> ефективност за компанията чрез</w:t>
      </w:r>
      <w:r w:rsidR="00A11063" w:rsidRPr="00877978">
        <w:rPr>
          <w:lang w:val="ru-RU"/>
        </w:rPr>
        <w:t xml:space="preserve"> </w:t>
      </w:r>
      <w:r w:rsidR="00A11063" w:rsidRPr="00877978">
        <w:rPr>
          <w:lang w:val="bg-BG"/>
        </w:rPr>
        <w:t>критериите или показателите</w:t>
      </w:r>
      <w:r w:rsidRPr="00877978">
        <w:rPr>
          <w:lang w:val="ru-RU"/>
        </w:rPr>
        <w:t xml:space="preserve"> на програмата за лоялност. </w:t>
      </w:r>
      <w:r w:rsidR="00424BA6" w:rsidRPr="00877978">
        <w:rPr>
          <w:lang w:val="ru-RU"/>
        </w:rPr>
        <w:t xml:space="preserve">Тези показатели биват </w:t>
      </w:r>
      <w:r w:rsidRPr="00877978">
        <w:rPr>
          <w:lang w:val="ru-RU"/>
        </w:rPr>
        <w:t>ежедневни</w:t>
      </w:r>
      <w:r w:rsidRPr="00877978">
        <w:rPr>
          <w:b/>
          <w:lang w:val="ru-RU"/>
        </w:rPr>
        <w:t>,</w:t>
      </w:r>
      <w:r w:rsidRPr="00877978">
        <w:rPr>
          <w:b/>
        </w:rPr>
        <w:t> </w:t>
      </w:r>
      <w:r w:rsidRPr="00877978">
        <w:rPr>
          <w:rStyle w:val="Strong"/>
          <w:b w:val="0"/>
          <w:lang w:val="ru-RU"/>
        </w:rPr>
        <w:t>краткосрочни и дългосрочни показатели</w:t>
      </w:r>
      <w:r w:rsidRPr="00877978">
        <w:rPr>
          <w:b/>
          <w:lang w:val="ru-RU"/>
        </w:rPr>
        <w:t>.</w:t>
      </w:r>
    </w:p>
    <w:p w14:paraId="5BF6DE87" w14:textId="77777777" w:rsidR="00362186" w:rsidRPr="00877978" w:rsidRDefault="00424BA6" w:rsidP="003E7375">
      <w:pPr>
        <w:pStyle w:val="NormalWeb"/>
        <w:shd w:val="clear" w:color="auto" w:fill="FFFFFF"/>
        <w:spacing w:after="0" w:line="360" w:lineRule="auto"/>
        <w:ind w:firstLine="720"/>
        <w:jc w:val="both"/>
        <w:rPr>
          <w:lang w:val="ru-RU"/>
        </w:rPr>
      </w:pPr>
      <w:r w:rsidRPr="00877978">
        <w:rPr>
          <w:lang w:val="ru-RU"/>
        </w:rPr>
        <w:t>Дневните и краткосрочни показатели имат за цел да сигнализират за някаква аномалия на</w:t>
      </w:r>
      <w:r w:rsidR="00362186" w:rsidRPr="00877978">
        <w:rPr>
          <w:lang w:val="ru-RU"/>
        </w:rPr>
        <w:t xml:space="preserve"> лоялност, например потенциални измами в програма за лоялност.</w:t>
      </w:r>
      <w:r w:rsidR="00362186" w:rsidRPr="00877978">
        <w:rPr>
          <w:bCs/>
          <w:spacing w:val="-7"/>
          <w:lang w:val="ru-RU"/>
        </w:rPr>
        <w:t xml:space="preserve"> </w:t>
      </w:r>
      <w:r w:rsidR="00362186" w:rsidRPr="00877978">
        <w:rPr>
          <w:bCs/>
          <w:spacing w:val="-7"/>
          <w:lang w:val="ru-RU"/>
        </w:rPr>
        <w:lastRenderedPageBreak/>
        <w:t>Дългосрочни</w:t>
      </w:r>
      <w:r w:rsidRPr="00877978">
        <w:rPr>
          <w:bCs/>
          <w:spacing w:val="-7"/>
          <w:lang w:val="ru-RU"/>
        </w:rPr>
        <w:t>те</w:t>
      </w:r>
      <w:r w:rsidR="00362186" w:rsidRPr="00877978">
        <w:rPr>
          <w:bCs/>
          <w:spacing w:val="-7"/>
          <w:lang w:val="ru-RU"/>
        </w:rPr>
        <w:t xml:space="preserve"> показатели</w:t>
      </w:r>
      <w:r w:rsidRPr="00877978">
        <w:rPr>
          <w:lang w:val="ru-RU"/>
        </w:rPr>
        <w:t xml:space="preserve"> на месечна или годишна база</w:t>
      </w:r>
      <w:r w:rsidR="00362186" w:rsidRPr="00877978">
        <w:rPr>
          <w:lang w:val="ru-RU"/>
        </w:rPr>
        <w:t xml:space="preserve"> </w:t>
      </w:r>
      <w:r w:rsidRPr="00877978">
        <w:rPr>
          <w:lang w:val="ru-RU"/>
        </w:rPr>
        <w:t>са</w:t>
      </w:r>
      <w:r w:rsidR="00362186" w:rsidRPr="00877978">
        <w:rPr>
          <w:lang w:val="ru-RU"/>
        </w:rPr>
        <w:t xml:space="preserve"> съобразени с изискванията </w:t>
      </w:r>
      <w:r w:rsidRPr="00877978">
        <w:rPr>
          <w:lang w:val="ru-RU"/>
        </w:rPr>
        <w:t>на бизнес модела на управление на лоялността.</w:t>
      </w:r>
    </w:p>
    <w:p w14:paraId="28C3D2A3" w14:textId="77777777" w:rsidR="00D56DA1" w:rsidRPr="00877978" w:rsidRDefault="00F65EFB" w:rsidP="008918A3">
      <w:pPr>
        <w:pStyle w:val="NoSpacing"/>
        <w:spacing w:line="360" w:lineRule="auto"/>
        <w:ind w:firstLine="720"/>
        <w:jc w:val="both"/>
        <w:rPr>
          <w:rFonts w:ascii="Times New Roman" w:hAnsi="Times New Roman" w:cs="Times New Roman"/>
          <w:i/>
          <w:sz w:val="24"/>
          <w:szCs w:val="24"/>
          <w:lang w:val="ru-RU"/>
        </w:rPr>
      </w:pPr>
      <w:r w:rsidRPr="00877978">
        <w:rPr>
          <w:rFonts w:ascii="Times New Roman" w:hAnsi="Times New Roman" w:cs="Times New Roman"/>
          <w:i/>
          <w:sz w:val="24"/>
          <w:szCs w:val="24"/>
          <w:lang w:val="ru-RU"/>
        </w:rPr>
        <w:t>Стандартни</w:t>
      </w:r>
      <w:r w:rsidR="00362186" w:rsidRPr="00877978">
        <w:rPr>
          <w:rFonts w:ascii="Times New Roman" w:hAnsi="Times New Roman" w:cs="Times New Roman"/>
          <w:i/>
          <w:sz w:val="24"/>
          <w:szCs w:val="24"/>
          <w:lang w:val="ru-RU"/>
        </w:rPr>
        <w:t xml:space="preserve"> показатели за измерване на лоялността</w:t>
      </w:r>
      <w:r w:rsidR="007754E1" w:rsidRPr="00877978">
        <w:rPr>
          <w:rFonts w:ascii="Times New Roman" w:hAnsi="Times New Roman" w:cs="Times New Roman"/>
          <w:i/>
          <w:sz w:val="24"/>
          <w:szCs w:val="24"/>
          <w:lang w:val="ru-RU"/>
        </w:rPr>
        <w:t xml:space="preserve"> са: </w:t>
      </w:r>
    </w:p>
    <w:p w14:paraId="7B7478C6" w14:textId="77777777" w:rsidR="00D56DA1" w:rsidRPr="00877978" w:rsidRDefault="00362186" w:rsidP="00B14A43">
      <w:pPr>
        <w:pStyle w:val="NoSpacing"/>
        <w:numPr>
          <w:ilvl w:val="0"/>
          <w:numId w:val="54"/>
        </w:numPr>
        <w:spacing w:line="360" w:lineRule="auto"/>
        <w:jc w:val="both"/>
        <w:rPr>
          <w:rFonts w:ascii="Times New Roman" w:hAnsi="Times New Roman" w:cs="Times New Roman"/>
          <w:sz w:val="24"/>
          <w:szCs w:val="24"/>
          <w:lang w:val="ru-RU"/>
        </w:rPr>
      </w:pPr>
      <w:r w:rsidRPr="00877978">
        <w:rPr>
          <w:rFonts w:ascii="Times New Roman" w:hAnsi="Times New Roman" w:cs="Times New Roman"/>
          <w:spacing w:val="-7"/>
          <w:sz w:val="24"/>
          <w:szCs w:val="24"/>
          <w:lang w:val="ru-RU"/>
        </w:rPr>
        <w:t>Брой членове на програмата за лоялност</w:t>
      </w:r>
      <w:r w:rsidR="007754E1" w:rsidRPr="00877978">
        <w:rPr>
          <w:rFonts w:ascii="Times New Roman" w:hAnsi="Times New Roman" w:cs="Times New Roman"/>
          <w:spacing w:val="-7"/>
          <w:sz w:val="24"/>
          <w:szCs w:val="24"/>
          <w:lang w:val="ru-RU"/>
        </w:rPr>
        <w:t xml:space="preserve"> </w:t>
      </w:r>
      <w:r w:rsidR="00F65EFB" w:rsidRPr="00877978">
        <w:rPr>
          <w:rFonts w:ascii="Times New Roman" w:hAnsi="Times New Roman" w:cs="Times New Roman"/>
          <w:spacing w:val="-7"/>
          <w:sz w:val="24"/>
          <w:szCs w:val="24"/>
          <w:lang w:val="ru-RU"/>
        </w:rPr>
        <w:t>в съотношение с новите, старите и преустановили членството.</w:t>
      </w:r>
    </w:p>
    <w:p w14:paraId="3E4A41A9" w14:textId="77777777" w:rsidR="00D56DA1" w:rsidRPr="00877978" w:rsidRDefault="00362186" w:rsidP="00B14A43">
      <w:pPr>
        <w:pStyle w:val="NoSpacing"/>
        <w:numPr>
          <w:ilvl w:val="0"/>
          <w:numId w:val="54"/>
        </w:numPr>
        <w:spacing w:line="360" w:lineRule="auto"/>
        <w:jc w:val="both"/>
        <w:rPr>
          <w:rFonts w:ascii="Times New Roman" w:hAnsi="Times New Roman" w:cs="Times New Roman"/>
          <w:sz w:val="24"/>
          <w:szCs w:val="24"/>
          <w:lang w:val="ru-RU"/>
        </w:rPr>
      </w:pPr>
      <w:r w:rsidRPr="00877978">
        <w:rPr>
          <w:rFonts w:ascii="Times New Roman" w:hAnsi="Times New Roman" w:cs="Times New Roman"/>
          <w:spacing w:val="-7"/>
          <w:sz w:val="24"/>
          <w:szCs w:val="24"/>
          <w:lang w:val="ru-RU"/>
        </w:rPr>
        <w:t>Коефициент на издаване на точки</w:t>
      </w:r>
      <w:r w:rsidR="007754E1" w:rsidRPr="00877978">
        <w:rPr>
          <w:rFonts w:ascii="Times New Roman" w:hAnsi="Times New Roman" w:cs="Times New Roman"/>
          <w:spacing w:val="-7"/>
          <w:sz w:val="24"/>
          <w:szCs w:val="24"/>
          <w:lang w:val="ru-RU"/>
        </w:rPr>
        <w:t xml:space="preserve"> </w:t>
      </w:r>
      <w:r w:rsidRPr="00877978">
        <w:rPr>
          <w:rFonts w:ascii="Times New Roman" w:hAnsi="Times New Roman" w:cs="Times New Roman"/>
          <w:sz w:val="24"/>
          <w:szCs w:val="24"/>
          <w:lang w:val="ru-RU"/>
        </w:rPr>
        <w:t>показва</w:t>
      </w:r>
      <w:r w:rsidRPr="00877978">
        <w:rPr>
          <w:rFonts w:ascii="Times New Roman" w:hAnsi="Times New Roman" w:cs="Times New Roman"/>
          <w:sz w:val="24"/>
          <w:szCs w:val="24"/>
        </w:rPr>
        <w:t> </w:t>
      </w:r>
      <w:r w:rsidRPr="00877978">
        <w:rPr>
          <w:rStyle w:val="Strong"/>
          <w:rFonts w:ascii="Times New Roman" w:hAnsi="Times New Roman" w:cs="Times New Roman"/>
          <w:b w:val="0"/>
          <w:sz w:val="24"/>
          <w:szCs w:val="24"/>
          <w:lang w:val="ru-RU"/>
        </w:rPr>
        <w:t>какъв процент от продукти</w:t>
      </w:r>
      <w:r w:rsidR="00F65EFB" w:rsidRPr="00877978">
        <w:rPr>
          <w:rStyle w:val="Strong"/>
          <w:rFonts w:ascii="Times New Roman" w:hAnsi="Times New Roman" w:cs="Times New Roman"/>
          <w:b w:val="0"/>
          <w:sz w:val="24"/>
          <w:szCs w:val="24"/>
          <w:lang w:val="ru-RU"/>
        </w:rPr>
        <w:t>те</w:t>
      </w:r>
      <w:r w:rsidRPr="00877978">
        <w:rPr>
          <w:rStyle w:val="Strong"/>
          <w:rFonts w:ascii="Times New Roman" w:hAnsi="Times New Roman" w:cs="Times New Roman"/>
          <w:b w:val="0"/>
          <w:sz w:val="24"/>
          <w:szCs w:val="24"/>
          <w:lang w:val="ru-RU"/>
        </w:rPr>
        <w:t>/услуги</w:t>
      </w:r>
      <w:r w:rsidR="00F65EFB" w:rsidRPr="00877978">
        <w:rPr>
          <w:rStyle w:val="Strong"/>
          <w:rFonts w:ascii="Times New Roman" w:hAnsi="Times New Roman" w:cs="Times New Roman"/>
          <w:b w:val="0"/>
          <w:sz w:val="24"/>
          <w:szCs w:val="24"/>
          <w:lang w:val="ru-RU"/>
        </w:rPr>
        <w:t>те се</w:t>
      </w:r>
      <w:r w:rsidR="00D56DA1" w:rsidRPr="00877978">
        <w:rPr>
          <w:rStyle w:val="Strong"/>
          <w:rFonts w:ascii="Times New Roman" w:hAnsi="Times New Roman" w:cs="Times New Roman"/>
          <w:b w:val="0"/>
          <w:sz w:val="24"/>
          <w:szCs w:val="24"/>
          <w:lang w:val="ru-RU"/>
        </w:rPr>
        <w:t xml:space="preserve"> </w:t>
      </w:r>
      <w:r w:rsidRPr="00877978">
        <w:rPr>
          <w:rStyle w:val="Strong"/>
          <w:rFonts w:ascii="Times New Roman" w:hAnsi="Times New Roman" w:cs="Times New Roman"/>
          <w:b w:val="0"/>
          <w:sz w:val="24"/>
          <w:szCs w:val="24"/>
          <w:lang w:val="ru-RU"/>
        </w:rPr>
        <w:t>продават с помощта на точки за лоялност</w:t>
      </w:r>
      <w:r w:rsidRPr="00877978">
        <w:rPr>
          <w:rFonts w:ascii="Times New Roman" w:hAnsi="Times New Roman" w:cs="Times New Roman"/>
          <w:sz w:val="24"/>
          <w:szCs w:val="24"/>
          <w:lang w:val="ru-RU"/>
        </w:rPr>
        <w:t xml:space="preserve">. </w:t>
      </w:r>
      <w:r w:rsidR="007754E1" w:rsidRPr="00877978">
        <w:rPr>
          <w:rFonts w:ascii="Times New Roman" w:hAnsi="Times New Roman" w:cs="Times New Roman"/>
          <w:sz w:val="24"/>
          <w:szCs w:val="24"/>
          <w:lang w:val="ru-RU"/>
        </w:rPr>
        <w:t>Необходимо е този показател да се а</w:t>
      </w:r>
      <w:r w:rsidRPr="00877978">
        <w:rPr>
          <w:rFonts w:ascii="Times New Roman" w:hAnsi="Times New Roman" w:cs="Times New Roman"/>
          <w:sz w:val="24"/>
          <w:szCs w:val="24"/>
          <w:lang w:val="ru-RU"/>
        </w:rPr>
        <w:t>нализира</w:t>
      </w:r>
      <w:r w:rsidR="007754E1" w:rsidRPr="00877978">
        <w:rPr>
          <w:rFonts w:ascii="Times New Roman" w:hAnsi="Times New Roman" w:cs="Times New Roman"/>
          <w:sz w:val="24"/>
          <w:szCs w:val="24"/>
          <w:lang w:val="ru-RU"/>
        </w:rPr>
        <w:t xml:space="preserve"> </w:t>
      </w:r>
      <w:r w:rsidRPr="00877978">
        <w:rPr>
          <w:rFonts w:ascii="Times New Roman" w:hAnsi="Times New Roman" w:cs="Times New Roman"/>
          <w:sz w:val="24"/>
          <w:szCs w:val="24"/>
          <w:lang w:val="ru-RU"/>
        </w:rPr>
        <w:t xml:space="preserve">ежедневно, за да </w:t>
      </w:r>
      <w:r w:rsidR="007754E1" w:rsidRPr="00877978">
        <w:rPr>
          <w:rFonts w:ascii="Times New Roman" w:hAnsi="Times New Roman" w:cs="Times New Roman"/>
          <w:sz w:val="24"/>
          <w:szCs w:val="24"/>
          <w:lang w:val="ru-RU"/>
        </w:rPr>
        <w:t>се открие</w:t>
      </w:r>
      <w:r w:rsidRPr="00877978">
        <w:rPr>
          <w:rFonts w:ascii="Times New Roman" w:hAnsi="Times New Roman" w:cs="Times New Roman"/>
          <w:sz w:val="24"/>
          <w:szCs w:val="24"/>
          <w:lang w:val="ru-RU"/>
        </w:rPr>
        <w:t xml:space="preserve"> колко ефективна е схемата за лоялност спрямо </w:t>
      </w:r>
      <w:r w:rsidR="007754E1" w:rsidRPr="00877978">
        <w:rPr>
          <w:rFonts w:ascii="Times New Roman" w:hAnsi="Times New Roman" w:cs="Times New Roman"/>
          <w:sz w:val="24"/>
          <w:szCs w:val="24"/>
          <w:lang w:val="ru-RU"/>
        </w:rPr>
        <w:t xml:space="preserve">фирмените </w:t>
      </w:r>
      <w:r w:rsidRPr="00877978">
        <w:rPr>
          <w:rFonts w:ascii="Times New Roman" w:hAnsi="Times New Roman" w:cs="Times New Roman"/>
          <w:sz w:val="24"/>
          <w:szCs w:val="24"/>
          <w:lang w:val="ru-RU"/>
        </w:rPr>
        <w:t xml:space="preserve">предложения. </w:t>
      </w:r>
    </w:p>
    <w:p w14:paraId="41C5C271" w14:textId="77777777" w:rsidR="00D56DA1" w:rsidRPr="00877978" w:rsidRDefault="00362186" w:rsidP="006624AC">
      <w:pPr>
        <w:pStyle w:val="Heading1"/>
        <w:spacing w:before="0" w:line="360" w:lineRule="auto"/>
        <w:ind w:firstLine="720"/>
        <w:jc w:val="both"/>
        <w:textAlignment w:val="baseline"/>
        <w:rPr>
          <w:rFonts w:ascii="Times New Roman" w:hAnsi="Times New Roman" w:cs="Times New Roman"/>
          <w:color w:val="auto"/>
          <w:sz w:val="24"/>
          <w:szCs w:val="24"/>
          <w:lang w:val="ru-RU"/>
        </w:rPr>
      </w:pPr>
      <w:bookmarkStart w:id="359" w:name="_Toc218353190"/>
      <w:bookmarkStart w:id="360" w:name="_Toc222999424"/>
      <w:r w:rsidRPr="00877978">
        <w:rPr>
          <w:rFonts w:ascii="Times New Roman" w:hAnsi="Times New Roman" w:cs="Times New Roman"/>
          <w:color w:val="auto"/>
          <w:spacing w:val="-7"/>
          <w:sz w:val="24"/>
          <w:szCs w:val="24"/>
          <w:lang w:val="ru-RU"/>
        </w:rPr>
        <w:t>Процент на обратно изкупуване</w:t>
      </w:r>
      <w:r w:rsidR="00D56DA1" w:rsidRPr="00877978">
        <w:rPr>
          <w:rFonts w:ascii="Times New Roman" w:hAnsi="Times New Roman" w:cs="Times New Roman"/>
          <w:color w:val="auto"/>
          <w:spacing w:val="-7"/>
          <w:sz w:val="24"/>
          <w:szCs w:val="24"/>
          <w:lang w:val="ru-RU"/>
        </w:rPr>
        <w:t xml:space="preserve"> или </w:t>
      </w:r>
      <w:r w:rsidRPr="00877978">
        <w:rPr>
          <w:rFonts w:ascii="Times New Roman" w:hAnsi="Times New Roman" w:cs="Times New Roman"/>
          <w:color w:val="auto"/>
          <w:sz w:val="24"/>
          <w:szCs w:val="24"/>
          <w:lang w:val="ru-RU"/>
        </w:rPr>
        <w:t xml:space="preserve">на осребряване е показател, който </w:t>
      </w:r>
      <w:r w:rsidR="007754E1" w:rsidRPr="00877978">
        <w:rPr>
          <w:rFonts w:ascii="Times New Roman" w:hAnsi="Times New Roman" w:cs="Times New Roman"/>
          <w:color w:val="auto"/>
          <w:sz w:val="24"/>
          <w:szCs w:val="24"/>
          <w:lang w:val="ru-RU"/>
        </w:rPr>
        <w:t>дава информация</w:t>
      </w:r>
      <w:r w:rsidRPr="00877978">
        <w:rPr>
          <w:rFonts w:ascii="Times New Roman" w:hAnsi="Times New Roman" w:cs="Times New Roman"/>
          <w:color w:val="auto"/>
          <w:sz w:val="24"/>
          <w:szCs w:val="24"/>
        </w:rPr>
        <w:t> </w:t>
      </w:r>
      <w:r w:rsidRPr="00877978">
        <w:rPr>
          <w:rStyle w:val="Strong"/>
          <w:rFonts w:ascii="Times New Roman" w:hAnsi="Times New Roman" w:cs="Times New Roman"/>
          <w:b w:val="0"/>
          <w:color w:val="auto"/>
          <w:sz w:val="24"/>
          <w:szCs w:val="24"/>
          <w:lang w:val="ru-RU"/>
        </w:rPr>
        <w:t xml:space="preserve">колко точки са били осребрени за награди спрямо общия брой издадени точки за определен период от време </w:t>
      </w:r>
      <w:r w:rsidR="004E4655" w:rsidRPr="00877978">
        <w:rPr>
          <w:rStyle w:val="Strong"/>
          <w:rFonts w:ascii="Times New Roman" w:hAnsi="Times New Roman" w:cs="Times New Roman"/>
          <w:b w:val="0"/>
          <w:color w:val="auto"/>
          <w:sz w:val="24"/>
          <w:szCs w:val="24"/>
          <w:lang w:val="ru-RU"/>
        </w:rPr>
        <w:t>(</w:t>
      </w:r>
      <w:r w:rsidRPr="00877978">
        <w:rPr>
          <w:rStyle w:val="Strong"/>
          <w:rFonts w:ascii="Times New Roman" w:hAnsi="Times New Roman" w:cs="Times New Roman"/>
          <w:b w:val="0"/>
          <w:color w:val="auto"/>
          <w:sz w:val="24"/>
          <w:szCs w:val="24"/>
          <w:lang w:val="ru-RU"/>
        </w:rPr>
        <w:t>месец или година)</w:t>
      </w:r>
      <w:r w:rsidRPr="00877978">
        <w:rPr>
          <w:rFonts w:ascii="Times New Roman" w:hAnsi="Times New Roman" w:cs="Times New Roman"/>
          <w:color w:val="auto"/>
          <w:sz w:val="24"/>
          <w:szCs w:val="24"/>
        </w:rPr>
        <w:t> </w:t>
      </w:r>
      <w:r w:rsidRPr="00877978">
        <w:rPr>
          <w:rFonts w:ascii="Times New Roman" w:hAnsi="Times New Roman" w:cs="Times New Roman"/>
          <w:color w:val="auto"/>
          <w:sz w:val="24"/>
          <w:szCs w:val="24"/>
          <w:lang w:val="ru-RU"/>
        </w:rPr>
        <w:t>. Освен това, този показател показва колко успешна е програмата за лоялност за клиентите, т.е. дали са доволни от предложенията на програмата и дали осребряват точки за награди на равни интервали</w:t>
      </w:r>
      <w:r w:rsidR="006624AC" w:rsidRPr="00877978">
        <w:rPr>
          <w:rFonts w:ascii="Times New Roman" w:hAnsi="Times New Roman" w:cs="Times New Roman"/>
          <w:color w:val="auto"/>
          <w:sz w:val="24"/>
          <w:szCs w:val="24"/>
          <w:lang w:val="ru-RU"/>
        </w:rPr>
        <w:t xml:space="preserve"> </w:t>
      </w:r>
      <w:r w:rsidR="004E4655" w:rsidRPr="00877978">
        <w:rPr>
          <w:color w:val="auto"/>
          <w:sz w:val="24"/>
          <w:szCs w:val="24"/>
          <w:lang w:val="bg-BG"/>
        </w:rPr>
        <w:t>(</w:t>
      </w:r>
      <w:r w:rsidR="006624AC" w:rsidRPr="00877978">
        <w:rPr>
          <w:rFonts w:ascii="Times New Roman" w:hAnsi="Times New Roman" w:cs="Times New Roman"/>
          <w:color w:val="auto"/>
          <w:sz w:val="24"/>
          <w:szCs w:val="24"/>
        </w:rPr>
        <w:t>Loyalty</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Program</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Data</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How</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to</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Analyze</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It</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Properly</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With</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PassKit</w:t>
      </w:r>
      <w:r w:rsidR="000B7BC6" w:rsidRPr="00877978">
        <w:rPr>
          <w:color w:val="auto"/>
          <w:sz w:val="24"/>
          <w:szCs w:val="24"/>
          <w:lang w:val="bg-BG"/>
        </w:rPr>
        <w:t>)</w:t>
      </w:r>
      <w:r w:rsidRPr="00877978">
        <w:rPr>
          <w:rFonts w:ascii="Times New Roman" w:hAnsi="Times New Roman" w:cs="Times New Roman"/>
          <w:color w:val="auto"/>
          <w:sz w:val="24"/>
          <w:szCs w:val="24"/>
          <w:lang w:val="ru-RU"/>
        </w:rPr>
        <w:t>.</w:t>
      </w:r>
      <w:bookmarkEnd w:id="359"/>
      <w:bookmarkEnd w:id="360"/>
      <w:r w:rsidRPr="00877978">
        <w:rPr>
          <w:rFonts w:ascii="Times New Roman" w:hAnsi="Times New Roman" w:cs="Times New Roman"/>
          <w:color w:val="auto"/>
          <w:sz w:val="24"/>
          <w:szCs w:val="24"/>
        </w:rPr>
        <w:t> </w:t>
      </w:r>
    </w:p>
    <w:p w14:paraId="5AC13EEB" w14:textId="77777777" w:rsidR="00D56DA1" w:rsidRPr="00877978" w:rsidRDefault="00362186" w:rsidP="0041084A">
      <w:pPr>
        <w:pStyle w:val="ListParagraph"/>
        <w:numPr>
          <w:ilvl w:val="0"/>
          <w:numId w:val="40"/>
        </w:numPr>
        <w:spacing w:after="0" w:line="360" w:lineRule="auto"/>
        <w:jc w:val="both"/>
        <w:rPr>
          <w:rFonts w:ascii="Times New Roman" w:hAnsi="Times New Roman" w:cs="Times New Roman"/>
          <w:sz w:val="24"/>
          <w:szCs w:val="24"/>
          <w:lang w:val="ru-RU"/>
        </w:rPr>
      </w:pPr>
      <w:r w:rsidRPr="00877978">
        <w:rPr>
          <w:rFonts w:ascii="Times New Roman" w:hAnsi="Times New Roman" w:cs="Times New Roman"/>
          <w:spacing w:val="-7"/>
          <w:sz w:val="24"/>
          <w:szCs w:val="24"/>
          <w:lang w:val="ru-RU"/>
        </w:rPr>
        <w:t>Инкрементален марж</w:t>
      </w:r>
      <w:r w:rsidR="00D56DA1" w:rsidRPr="00877978">
        <w:rPr>
          <w:rFonts w:ascii="Times New Roman" w:hAnsi="Times New Roman" w:cs="Times New Roman"/>
          <w:spacing w:val="-7"/>
          <w:sz w:val="24"/>
          <w:szCs w:val="24"/>
          <w:lang w:val="ru-RU"/>
        </w:rPr>
        <w:t xml:space="preserve"> - </w:t>
      </w:r>
      <w:r w:rsidRPr="00877978">
        <w:rPr>
          <w:rFonts w:ascii="Times New Roman" w:hAnsi="Times New Roman" w:cs="Times New Roman"/>
          <w:sz w:val="24"/>
          <w:szCs w:val="24"/>
          <w:lang w:val="ru-RU"/>
        </w:rPr>
        <w:t>Инкременталният марж е показател, който</w:t>
      </w:r>
      <w:r w:rsidRPr="00877978">
        <w:rPr>
          <w:rFonts w:ascii="Times New Roman" w:hAnsi="Times New Roman" w:cs="Times New Roman"/>
          <w:sz w:val="24"/>
          <w:szCs w:val="24"/>
        </w:rPr>
        <w:t> </w:t>
      </w:r>
      <w:r w:rsidRPr="00877978">
        <w:rPr>
          <w:rStyle w:val="Strong"/>
          <w:rFonts w:ascii="Times New Roman" w:hAnsi="Times New Roman" w:cs="Times New Roman"/>
          <w:b w:val="0"/>
          <w:sz w:val="24"/>
          <w:szCs w:val="24"/>
          <w:lang w:val="ru-RU"/>
        </w:rPr>
        <w:t xml:space="preserve">показва средния марж, който </w:t>
      </w:r>
      <w:r w:rsidR="00D56DA1" w:rsidRPr="00877978">
        <w:rPr>
          <w:rStyle w:val="Strong"/>
          <w:rFonts w:ascii="Times New Roman" w:hAnsi="Times New Roman" w:cs="Times New Roman"/>
          <w:b w:val="0"/>
          <w:sz w:val="24"/>
          <w:szCs w:val="24"/>
          <w:lang w:val="ru-RU"/>
        </w:rPr>
        <w:t>организацията получава</w:t>
      </w:r>
      <w:r w:rsidRPr="00877978">
        <w:rPr>
          <w:rStyle w:val="Strong"/>
          <w:rFonts w:ascii="Times New Roman" w:hAnsi="Times New Roman" w:cs="Times New Roman"/>
          <w:b w:val="0"/>
          <w:sz w:val="24"/>
          <w:szCs w:val="24"/>
          <w:lang w:val="ru-RU"/>
        </w:rPr>
        <w:t xml:space="preserve"> от ежедневните покупки на клиенти</w:t>
      </w:r>
      <w:r w:rsidR="00D56DA1" w:rsidRPr="00877978">
        <w:rPr>
          <w:rStyle w:val="Strong"/>
          <w:rFonts w:ascii="Times New Roman" w:hAnsi="Times New Roman" w:cs="Times New Roman"/>
          <w:b w:val="0"/>
          <w:sz w:val="24"/>
          <w:szCs w:val="24"/>
          <w:lang w:val="ru-RU"/>
        </w:rPr>
        <w:t>те си</w:t>
      </w:r>
      <w:r w:rsidRPr="00877978">
        <w:rPr>
          <w:rFonts w:ascii="Times New Roman" w:hAnsi="Times New Roman" w:cs="Times New Roman"/>
          <w:sz w:val="24"/>
          <w:szCs w:val="24"/>
          <w:lang w:val="ru-RU"/>
        </w:rPr>
        <w:t xml:space="preserve">. </w:t>
      </w:r>
    </w:p>
    <w:p w14:paraId="42979D5B" w14:textId="77777777" w:rsidR="00D56DA1" w:rsidRPr="00877978" w:rsidRDefault="00362186" w:rsidP="0041084A">
      <w:pPr>
        <w:pStyle w:val="ListParagraph"/>
        <w:numPr>
          <w:ilvl w:val="0"/>
          <w:numId w:val="40"/>
        </w:numPr>
        <w:spacing w:after="0" w:line="360" w:lineRule="auto"/>
        <w:jc w:val="both"/>
        <w:rPr>
          <w:rFonts w:ascii="Times New Roman" w:hAnsi="Times New Roman" w:cs="Times New Roman"/>
          <w:sz w:val="24"/>
          <w:szCs w:val="24"/>
          <w:lang w:val="ru-RU"/>
        </w:rPr>
      </w:pPr>
      <w:r w:rsidRPr="00877978">
        <w:rPr>
          <w:rFonts w:ascii="Times New Roman" w:hAnsi="Times New Roman" w:cs="Times New Roman"/>
          <w:spacing w:val="-7"/>
          <w:sz w:val="24"/>
          <w:szCs w:val="24"/>
          <w:lang w:val="ru-RU"/>
        </w:rPr>
        <w:t>Процент на задържане и отпадане на клиенти</w:t>
      </w:r>
      <w:r w:rsidR="00D56DA1" w:rsidRPr="00877978">
        <w:rPr>
          <w:rFonts w:ascii="Times New Roman" w:hAnsi="Times New Roman" w:cs="Times New Roman"/>
          <w:spacing w:val="-7"/>
          <w:sz w:val="24"/>
          <w:szCs w:val="24"/>
          <w:lang w:val="ru-RU"/>
        </w:rPr>
        <w:t>-</w:t>
      </w:r>
      <w:r w:rsidR="00D56DA1" w:rsidRPr="00877978">
        <w:rPr>
          <w:rFonts w:ascii="Times New Roman" w:hAnsi="Times New Roman" w:cs="Times New Roman"/>
          <w:sz w:val="24"/>
          <w:szCs w:val="24"/>
          <w:lang w:val="ru-RU"/>
        </w:rPr>
        <w:t xml:space="preserve"> те </w:t>
      </w:r>
      <w:r w:rsidRPr="00877978">
        <w:rPr>
          <w:rFonts w:ascii="Times New Roman" w:hAnsi="Times New Roman" w:cs="Times New Roman"/>
          <w:sz w:val="24"/>
          <w:szCs w:val="24"/>
          <w:lang w:val="ru-RU"/>
        </w:rPr>
        <w:t>показват цялостния успех на програмата за лоялност и колко силно клиентите се придържат към вашата оферта.</w:t>
      </w:r>
    </w:p>
    <w:p w14:paraId="4D7C79AF" w14:textId="77777777" w:rsidR="00362186" w:rsidRPr="00877978" w:rsidRDefault="00362186" w:rsidP="0041084A">
      <w:pPr>
        <w:pStyle w:val="ListParagraph"/>
        <w:numPr>
          <w:ilvl w:val="0"/>
          <w:numId w:val="40"/>
        </w:numPr>
        <w:spacing w:after="0" w:line="360" w:lineRule="auto"/>
        <w:jc w:val="both"/>
        <w:rPr>
          <w:rFonts w:ascii="Times New Roman" w:hAnsi="Times New Roman" w:cs="Times New Roman"/>
          <w:sz w:val="24"/>
          <w:szCs w:val="24"/>
          <w:lang w:val="ru-RU"/>
        </w:rPr>
      </w:pPr>
      <w:r w:rsidRPr="00877978">
        <w:rPr>
          <w:rFonts w:ascii="Times New Roman" w:hAnsi="Times New Roman" w:cs="Times New Roman"/>
          <w:spacing w:val="-7"/>
          <w:sz w:val="24"/>
          <w:szCs w:val="24"/>
          <w:lang w:val="ru-RU"/>
        </w:rPr>
        <w:t>Доживотна стойност за лоялни клиенти</w:t>
      </w:r>
      <w:r w:rsidR="00D56DA1" w:rsidRPr="00877978">
        <w:rPr>
          <w:rFonts w:ascii="Times New Roman" w:hAnsi="Times New Roman" w:cs="Times New Roman"/>
          <w:spacing w:val="-7"/>
          <w:sz w:val="24"/>
          <w:szCs w:val="24"/>
          <w:lang w:val="ru-RU"/>
        </w:rPr>
        <w:t xml:space="preserve"> </w:t>
      </w:r>
      <w:r w:rsidRPr="00877978">
        <w:rPr>
          <w:rFonts w:ascii="Times New Roman" w:hAnsi="Times New Roman" w:cs="Times New Roman"/>
          <w:sz w:val="24"/>
          <w:szCs w:val="24"/>
          <w:lang w:val="ru-RU"/>
        </w:rPr>
        <w:t>е бизнес показател, който показва</w:t>
      </w:r>
      <w:r w:rsidRPr="00877978">
        <w:rPr>
          <w:rFonts w:ascii="Times New Roman" w:hAnsi="Times New Roman" w:cs="Times New Roman"/>
          <w:sz w:val="24"/>
          <w:szCs w:val="24"/>
        </w:rPr>
        <w:t> </w:t>
      </w:r>
      <w:r w:rsidRPr="00877978">
        <w:rPr>
          <w:rStyle w:val="Strong"/>
          <w:rFonts w:ascii="Times New Roman" w:hAnsi="Times New Roman" w:cs="Times New Roman"/>
          <w:b w:val="0"/>
          <w:sz w:val="24"/>
          <w:szCs w:val="24"/>
          <w:lang w:val="ru-RU"/>
        </w:rPr>
        <w:t>колко може да спечели една компания от средностатистически клиенти, когато те са членове на програма за лоялност</w:t>
      </w:r>
      <w:r w:rsidRPr="00877978">
        <w:rPr>
          <w:rFonts w:ascii="Times New Roman" w:hAnsi="Times New Roman" w:cs="Times New Roman"/>
          <w:b/>
          <w:sz w:val="24"/>
          <w:szCs w:val="24"/>
        </w:rPr>
        <w:t> </w:t>
      </w:r>
      <w:r w:rsidRPr="00877978">
        <w:rPr>
          <w:rFonts w:ascii="Times New Roman" w:hAnsi="Times New Roman" w:cs="Times New Roman"/>
          <w:sz w:val="24"/>
          <w:szCs w:val="24"/>
          <w:lang w:val="ru-RU"/>
        </w:rPr>
        <w:t xml:space="preserve">. </w:t>
      </w:r>
      <w:r w:rsidR="00D56DA1" w:rsidRPr="00877978">
        <w:rPr>
          <w:rFonts w:ascii="Times New Roman" w:hAnsi="Times New Roman" w:cs="Times New Roman"/>
          <w:sz w:val="24"/>
          <w:szCs w:val="24"/>
          <w:lang w:val="ru-RU"/>
        </w:rPr>
        <w:t>П</w:t>
      </w:r>
      <w:r w:rsidRPr="00877978">
        <w:rPr>
          <w:rFonts w:ascii="Times New Roman" w:hAnsi="Times New Roman" w:cs="Times New Roman"/>
          <w:sz w:val="24"/>
          <w:szCs w:val="24"/>
          <w:lang w:val="ru-RU"/>
        </w:rPr>
        <w:t xml:space="preserve">оказателят </w:t>
      </w:r>
      <w:r w:rsidRPr="00877978">
        <w:rPr>
          <w:rFonts w:ascii="Times New Roman" w:hAnsi="Times New Roman" w:cs="Times New Roman"/>
          <w:sz w:val="24"/>
          <w:szCs w:val="24"/>
        </w:rPr>
        <w:t>CLV</w:t>
      </w:r>
      <w:r w:rsidRPr="00877978">
        <w:rPr>
          <w:rFonts w:ascii="Times New Roman" w:hAnsi="Times New Roman" w:cs="Times New Roman"/>
          <w:sz w:val="24"/>
          <w:szCs w:val="24"/>
          <w:lang w:val="ru-RU"/>
        </w:rPr>
        <w:t xml:space="preserve"> е стойността на отделните клиенти, базирана на техните минали, настоящи и прогнозирани бъдещи парични потоци.</w:t>
      </w:r>
    </w:p>
    <w:p w14:paraId="3B550F4F" w14:textId="77777777" w:rsidR="00362186" w:rsidRPr="00877978" w:rsidRDefault="00362186" w:rsidP="006624AC">
      <w:pPr>
        <w:pStyle w:val="Heading1"/>
        <w:spacing w:before="0" w:line="360" w:lineRule="auto"/>
        <w:ind w:firstLine="720"/>
        <w:jc w:val="both"/>
        <w:textAlignment w:val="baseline"/>
        <w:rPr>
          <w:rFonts w:ascii="Times New Roman" w:hAnsi="Times New Roman" w:cs="Times New Roman"/>
          <w:color w:val="auto"/>
          <w:sz w:val="24"/>
          <w:szCs w:val="24"/>
          <w:lang w:val="bg-BG"/>
        </w:rPr>
      </w:pPr>
      <w:bookmarkStart w:id="361" w:name="_Toc218353191"/>
      <w:bookmarkStart w:id="362" w:name="_Toc222999425"/>
      <w:r w:rsidRPr="00877978">
        <w:rPr>
          <w:rFonts w:ascii="Times New Roman" w:hAnsi="Times New Roman" w:cs="Times New Roman"/>
          <w:color w:val="auto"/>
          <w:sz w:val="24"/>
          <w:szCs w:val="24"/>
          <w:lang w:val="ru-RU"/>
        </w:rPr>
        <w:t xml:space="preserve">Потребителят </w:t>
      </w:r>
      <w:r w:rsidR="00D56DA1" w:rsidRPr="00877978">
        <w:rPr>
          <w:rFonts w:ascii="Times New Roman" w:hAnsi="Times New Roman" w:cs="Times New Roman"/>
          <w:color w:val="auto"/>
          <w:sz w:val="24"/>
          <w:szCs w:val="24"/>
          <w:lang w:val="ru-RU"/>
        </w:rPr>
        <w:t>се приема за</w:t>
      </w:r>
      <w:r w:rsidRPr="00877978">
        <w:rPr>
          <w:rFonts w:ascii="Times New Roman" w:hAnsi="Times New Roman" w:cs="Times New Roman"/>
          <w:color w:val="auto"/>
          <w:sz w:val="24"/>
          <w:szCs w:val="24"/>
          <w:lang w:val="ru-RU"/>
        </w:rPr>
        <w:t xml:space="preserve"> </w:t>
      </w:r>
      <w:r w:rsidR="00DA2F89" w:rsidRPr="00877978">
        <w:rPr>
          <w:rFonts w:ascii="Times New Roman" w:hAnsi="Times New Roman" w:cs="Times New Roman"/>
          <w:color w:val="auto"/>
          <w:sz w:val="24"/>
          <w:szCs w:val="24"/>
          <w:lang w:val="ru-RU"/>
        </w:rPr>
        <w:t>„</w:t>
      </w:r>
      <w:r w:rsidRPr="00877978">
        <w:rPr>
          <w:rFonts w:ascii="Times New Roman" w:hAnsi="Times New Roman" w:cs="Times New Roman"/>
          <w:color w:val="auto"/>
          <w:sz w:val="24"/>
          <w:szCs w:val="24"/>
          <w:lang w:val="ru-RU"/>
        </w:rPr>
        <w:t xml:space="preserve">жизнеспособен“, </w:t>
      </w:r>
      <w:r w:rsidR="00D56DA1" w:rsidRPr="00877978">
        <w:rPr>
          <w:rFonts w:ascii="Times New Roman" w:hAnsi="Times New Roman" w:cs="Times New Roman"/>
          <w:color w:val="auto"/>
          <w:sz w:val="24"/>
          <w:szCs w:val="24"/>
          <w:lang w:val="ru-RU"/>
        </w:rPr>
        <w:t>ако</w:t>
      </w:r>
      <w:r w:rsidRPr="00877978">
        <w:rPr>
          <w:rFonts w:ascii="Times New Roman" w:hAnsi="Times New Roman" w:cs="Times New Roman"/>
          <w:color w:val="auto"/>
          <w:sz w:val="24"/>
          <w:szCs w:val="24"/>
          <w:lang w:val="ru-RU"/>
        </w:rPr>
        <w:t xml:space="preserve"> е регистриран във </w:t>
      </w:r>
      <w:r w:rsidR="00D56DA1" w:rsidRPr="00877978">
        <w:rPr>
          <w:rFonts w:ascii="Times New Roman" w:hAnsi="Times New Roman" w:cs="Times New Roman"/>
          <w:color w:val="auto"/>
          <w:sz w:val="24"/>
          <w:szCs w:val="24"/>
          <w:lang w:val="ru-RU"/>
        </w:rPr>
        <w:t>фирмената</w:t>
      </w:r>
      <w:r w:rsidRPr="00877978">
        <w:rPr>
          <w:rFonts w:ascii="Times New Roman" w:hAnsi="Times New Roman" w:cs="Times New Roman"/>
          <w:color w:val="auto"/>
          <w:sz w:val="24"/>
          <w:szCs w:val="24"/>
          <w:lang w:val="ru-RU"/>
        </w:rPr>
        <w:t xml:space="preserve"> база данни за клиенти. Ако генерира ненужни разходи и не купува от </w:t>
      </w:r>
      <w:r w:rsidR="00D56DA1" w:rsidRPr="00877978">
        <w:rPr>
          <w:rFonts w:ascii="Times New Roman" w:hAnsi="Times New Roman" w:cs="Times New Roman"/>
          <w:color w:val="auto"/>
          <w:sz w:val="24"/>
          <w:szCs w:val="24"/>
          <w:lang w:val="ru-RU"/>
        </w:rPr>
        <w:t>фирмените продукти</w:t>
      </w:r>
      <w:r w:rsidRPr="00877978">
        <w:rPr>
          <w:rFonts w:ascii="Times New Roman" w:hAnsi="Times New Roman" w:cs="Times New Roman"/>
          <w:color w:val="auto"/>
          <w:sz w:val="24"/>
          <w:szCs w:val="24"/>
          <w:lang w:val="ru-RU"/>
        </w:rPr>
        <w:t xml:space="preserve">, трябва да </w:t>
      </w:r>
      <w:r w:rsidR="00D56DA1" w:rsidRPr="00877978">
        <w:rPr>
          <w:rFonts w:ascii="Times New Roman" w:hAnsi="Times New Roman" w:cs="Times New Roman"/>
          <w:color w:val="auto"/>
          <w:sz w:val="24"/>
          <w:szCs w:val="24"/>
          <w:lang w:val="ru-RU"/>
        </w:rPr>
        <w:t xml:space="preserve">бъде </w:t>
      </w:r>
      <w:r w:rsidRPr="00877978">
        <w:rPr>
          <w:rFonts w:ascii="Times New Roman" w:hAnsi="Times New Roman" w:cs="Times New Roman"/>
          <w:color w:val="auto"/>
          <w:sz w:val="24"/>
          <w:szCs w:val="24"/>
          <w:lang w:val="ru-RU"/>
        </w:rPr>
        <w:t>премахн</w:t>
      </w:r>
      <w:r w:rsidR="00D56DA1" w:rsidRPr="00877978">
        <w:rPr>
          <w:rFonts w:ascii="Times New Roman" w:hAnsi="Times New Roman" w:cs="Times New Roman"/>
          <w:color w:val="auto"/>
          <w:sz w:val="24"/>
          <w:szCs w:val="24"/>
          <w:lang w:val="ru-RU"/>
        </w:rPr>
        <w:t>ят</w:t>
      </w:r>
      <w:r w:rsidRPr="00877978">
        <w:rPr>
          <w:rFonts w:ascii="Times New Roman" w:hAnsi="Times New Roman" w:cs="Times New Roman"/>
          <w:color w:val="auto"/>
          <w:sz w:val="24"/>
          <w:szCs w:val="24"/>
          <w:lang w:val="ru-RU"/>
        </w:rPr>
        <w:t xml:space="preserve"> от базата данни, тъй като той влияе негативно върху рентабилността на компанията</w:t>
      </w:r>
      <w:r w:rsidR="006624AC" w:rsidRPr="00877978">
        <w:rPr>
          <w:rFonts w:ascii="Times New Roman" w:hAnsi="Times New Roman" w:cs="Times New Roman"/>
          <w:color w:val="auto"/>
          <w:sz w:val="24"/>
          <w:szCs w:val="24"/>
          <w:lang w:val="ru-RU"/>
        </w:rPr>
        <w:t xml:space="preserve"> </w:t>
      </w:r>
      <w:r w:rsidR="004E4655" w:rsidRPr="00877978">
        <w:rPr>
          <w:rFonts w:ascii="Times New Roman" w:hAnsi="Times New Roman" w:cs="Times New Roman"/>
          <w:color w:val="auto"/>
          <w:sz w:val="24"/>
          <w:szCs w:val="24"/>
          <w:lang w:val="bg-BG"/>
        </w:rPr>
        <w:t>(</w:t>
      </w:r>
      <w:r w:rsidR="006624AC" w:rsidRPr="00877978">
        <w:rPr>
          <w:rFonts w:ascii="Times New Roman" w:hAnsi="Times New Roman" w:cs="Times New Roman"/>
          <w:color w:val="auto"/>
          <w:sz w:val="24"/>
          <w:szCs w:val="24"/>
        </w:rPr>
        <w:t>Loyalty</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Program</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Data</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How</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to</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Analyze</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It</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Properly</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With</w:t>
      </w:r>
      <w:r w:rsidR="006624AC" w:rsidRPr="00877978">
        <w:rPr>
          <w:rFonts w:ascii="Times New Roman" w:hAnsi="Times New Roman" w:cs="Times New Roman"/>
          <w:color w:val="auto"/>
          <w:sz w:val="24"/>
          <w:szCs w:val="24"/>
          <w:lang w:val="ru-RU"/>
        </w:rPr>
        <w:t xml:space="preserve"> </w:t>
      </w:r>
      <w:r w:rsidR="006624AC" w:rsidRPr="00877978">
        <w:rPr>
          <w:rFonts w:ascii="Times New Roman" w:hAnsi="Times New Roman" w:cs="Times New Roman"/>
          <w:color w:val="auto"/>
          <w:sz w:val="24"/>
          <w:szCs w:val="24"/>
        </w:rPr>
        <w:t>PassKit</w:t>
      </w:r>
      <w:r w:rsidR="000B7BC6" w:rsidRPr="00877978">
        <w:rPr>
          <w:rFonts w:ascii="Times New Roman" w:hAnsi="Times New Roman" w:cs="Times New Roman"/>
          <w:color w:val="auto"/>
          <w:sz w:val="24"/>
          <w:szCs w:val="24"/>
          <w:lang w:val="bg-BG"/>
        </w:rPr>
        <w:t>)</w:t>
      </w:r>
      <w:bookmarkEnd w:id="361"/>
      <w:bookmarkEnd w:id="362"/>
    </w:p>
    <w:p w14:paraId="49391048" w14:textId="77777777" w:rsidR="00F5039D" w:rsidRPr="00877978" w:rsidRDefault="00B2105C" w:rsidP="00F5039D">
      <w:pPr>
        <w:spacing w:line="360" w:lineRule="auto"/>
        <w:ind w:firstLine="720"/>
        <w:jc w:val="both"/>
        <w:rPr>
          <w:rStyle w:val="FootnoteReference"/>
          <w:lang w:val="ru-RU"/>
        </w:rPr>
      </w:pPr>
      <w:r w:rsidRPr="00877978">
        <w:rPr>
          <w:lang w:val="ru-RU"/>
        </w:rPr>
        <w:t xml:space="preserve">Емоционалната лоялност </w:t>
      </w:r>
      <w:r w:rsidR="006252E4" w:rsidRPr="00877978">
        <w:rPr>
          <w:lang w:val="ru-RU"/>
        </w:rPr>
        <w:t>има огромна сила да предопредел</w:t>
      </w:r>
      <w:r w:rsidRPr="00877978">
        <w:rPr>
          <w:lang w:val="ru-RU"/>
        </w:rPr>
        <w:t xml:space="preserve">я покупките на клиентите и да повлиява навиците им за пазаруване. Наблюденията доказват, че </w:t>
      </w:r>
      <w:r w:rsidRPr="00877978">
        <w:rPr>
          <w:lang w:val="ru-RU"/>
        </w:rPr>
        <w:lastRenderedPageBreak/>
        <w:t>емоционално обвързаните клиенти участват по-често в програмите за лоялност на предпочитаните от тях търговци. Те дори преструктурират покупките си така, че да ги напаснат на условията, заложени в програмата за лоялност, смята А. Пирзада (</w:t>
      </w:r>
      <w:r w:rsidRPr="00877978">
        <w:rPr>
          <w:lang w:bidi="hi-IN"/>
        </w:rPr>
        <w:t>Пирзада</w:t>
      </w:r>
      <w:r w:rsidR="00A855AC" w:rsidRPr="00877978">
        <w:rPr>
          <w:lang w:bidi="hi-IN"/>
        </w:rPr>
        <w:t>, 2015</w:t>
      </w:r>
      <w:r w:rsidRPr="00877978">
        <w:rPr>
          <w:lang w:bidi="hi-IN"/>
        </w:rPr>
        <w:t>)</w:t>
      </w:r>
      <w:r w:rsidRPr="00877978">
        <w:rPr>
          <w:rStyle w:val="FootnoteReference"/>
          <w:lang w:val="ru-RU"/>
        </w:rPr>
        <w:t xml:space="preserve"> </w:t>
      </w:r>
    </w:p>
    <w:p w14:paraId="2D32780B" w14:textId="77777777" w:rsidR="00F5039D" w:rsidRPr="00877978" w:rsidRDefault="00B2105C" w:rsidP="00F5039D">
      <w:pPr>
        <w:spacing w:line="360" w:lineRule="auto"/>
        <w:ind w:firstLine="720"/>
        <w:jc w:val="both"/>
        <w:rPr>
          <w:rFonts w:asciiTheme="majorBidi" w:hAnsiTheme="majorBidi" w:cstheme="majorBidi"/>
          <w:lang w:val="ru-RU"/>
        </w:rPr>
      </w:pPr>
      <w:r w:rsidRPr="00877978">
        <w:rPr>
          <w:rFonts w:asciiTheme="majorBidi" w:hAnsiTheme="majorBidi" w:cstheme="majorBidi"/>
          <w:lang w:val="ru-RU"/>
        </w:rPr>
        <w:t>Прилагането на тази стратегия на практика е доста трудно, тъй като създаването на емоционални връзки с потребителите изисква значителни усилия</w:t>
      </w:r>
      <w:r w:rsidRPr="00877978">
        <w:rPr>
          <w:rFonts w:asciiTheme="majorBidi" w:hAnsiTheme="majorBidi" w:cstheme="majorBidi"/>
        </w:rPr>
        <w:t xml:space="preserve">. Разработването на  проекти за кампании за клиентска реалност задължително трябва да съдържа  и </w:t>
      </w:r>
      <w:r w:rsidRPr="00877978">
        <w:rPr>
          <w:rFonts w:asciiTheme="majorBidi" w:hAnsiTheme="majorBidi" w:cstheme="majorBidi"/>
          <w:lang w:val="ru-RU"/>
        </w:rPr>
        <w:t xml:space="preserve">параметри на таргетирания резултат.  </w:t>
      </w:r>
    </w:p>
    <w:p w14:paraId="04340854" w14:textId="77777777" w:rsidR="00F5039D" w:rsidRPr="00877978" w:rsidRDefault="00F5039D" w:rsidP="00F5039D">
      <w:pPr>
        <w:spacing w:line="360" w:lineRule="auto"/>
        <w:ind w:firstLine="720"/>
        <w:jc w:val="both"/>
        <w:rPr>
          <w:lang w:val="ru-RU"/>
        </w:rPr>
      </w:pPr>
      <w:r w:rsidRPr="00877978">
        <w:t xml:space="preserve">В съвременния туризъм лоялността на клиентите все по-често надхвърля рационалните мотиви, свързани с цена и функционални характеристики на услугата, и се основава на емоционална привързаност към дестинацията, туристическия обект или марката. В този смисъл </w:t>
      </w:r>
      <w:r w:rsidRPr="00877978">
        <w:rPr>
          <w:bCs/>
        </w:rPr>
        <w:t>емоционалната лоялност</w:t>
      </w:r>
      <w:r w:rsidRPr="00877978">
        <w:t xml:space="preserve"> представлява дълбока психологическа връзка между потребителя и туристическия продукт, изградена чрез преживявания, доверие и положителни асоциации. Използването на емоционалната лоялност в туристическия маркетинг се осъществява чрез целенасочени стратегии, които надграждат традиционните програми за лоялност. Освен материални стимули като точки и отстъпки, хотелите и туристическите предприятия все по-често прилагат нематериални стимули – персонални изненади, специално отношение към редовните гости, разпознаване и признание на тяхната лоялност. По този начин се създава усещане за принадлежност и значимост на клиента.</w:t>
      </w:r>
    </w:p>
    <w:p w14:paraId="5B30392F" w14:textId="77777777" w:rsidR="00B2105C" w:rsidRPr="00877978" w:rsidRDefault="00F5039D" w:rsidP="006C6006">
      <w:pPr>
        <w:spacing w:line="360" w:lineRule="auto"/>
        <w:ind w:firstLine="720"/>
        <w:jc w:val="both"/>
        <w:rPr>
          <w:lang w:val="ru-RU"/>
        </w:rPr>
      </w:pPr>
      <w:r w:rsidRPr="00877978">
        <w:t>Емоционалната лоялност е тясно свързана и с клиентската сегментация. Чрез анализ на поведението и предпочитанията на гостите туристическите предприятия могат да идентифицират ключови сегменти с висок потенциал за дългосрочна ангажираност. За тези сегменти се разработват персонализирани маркетингови послания и преживявания, които засилват емоционалната връзка с марката и повишават стойността на клиента във времето.</w:t>
      </w:r>
      <w:r w:rsidR="006C6006" w:rsidRPr="00877978">
        <w:t xml:space="preserve"> Нещо повече: </w:t>
      </w:r>
      <w:r w:rsidRPr="00877978">
        <w:t>използването на емоционалната лоялност в туризма се утвърждава като стратегически инструмент за постигане на конкурентно предимство. В условията на нарастваща конкуренция и лесна сравнимост на туристическите услуги, именно емоционалната връзка между клиента и туристическото предприятие се превръща във водещ фактор за устойчиво развитие, повторни посещения и положителен имидж на марката.</w:t>
      </w:r>
    </w:p>
    <w:p w14:paraId="640EA287" w14:textId="77777777" w:rsidR="00B2105C" w:rsidRPr="00877978" w:rsidRDefault="00B2105C" w:rsidP="00B2105C">
      <w:pPr>
        <w:pStyle w:val="NormalWeb"/>
        <w:spacing w:after="0" w:line="360" w:lineRule="auto"/>
        <w:ind w:firstLine="720"/>
        <w:jc w:val="both"/>
        <w:rPr>
          <w:rFonts w:eastAsia="Times New Roman" w:hAnsi="Symbol"/>
          <w:lang w:val="bg-BG" w:eastAsia="bg-BG"/>
        </w:rPr>
      </w:pPr>
      <w:r w:rsidRPr="00877978">
        <w:rPr>
          <w:rFonts w:asciiTheme="majorBidi" w:hAnsiTheme="majorBidi" w:cstheme="majorBidi"/>
          <w:lang w:val="ru-RU"/>
        </w:rPr>
        <w:lastRenderedPageBreak/>
        <w:t xml:space="preserve">Според А. Пирзада анализът на постигнатите резултати е удачно да бъде извършен с инструмента. </w:t>
      </w:r>
      <w:r w:rsidRPr="00877978">
        <w:rPr>
          <w:rFonts w:asciiTheme="majorBidi" w:hAnsiTheme="majorBidi" w:cstheme="majorBidi"/>
        </w:rPr>
        <w:t>dream</w:t>
      </w:r>
      <w:r w:rsidRPr="00877978">
        <w:rPr>
          <w:rFonts w:asciiTheme="majorBidi" w:hAnsiTheme="majorBidi" w:cstheme="majorBidi"/>
          <w:lang w:val="ru-RU"/>
        </w:rPr>
        <w:t xml:space="preserve"> </w:t>
      </w:r>
      <w:r w:rsidRPr="00877978">
        <w:rPr>
          <w:rFonts w:asciiTheme="majorBidi" w:hAnsiTheme="majorBidi" w:cstheme="majorBidi"/>
        </w:rPr>
        <w:t>article</w:t>
      </w:r>
      <w:r w:rsidRPr="00877978">
        <w:rPr>
          <w:rFonts w:asciiTheme="majorBidi" w:hAnsiTheme="majorBidi" w:cstheme="majorBidi"/>
          <w:lang w:val="bg-BG"/>
        </w:rPr>
        <w:t xml:space="preserve">, който представлява </w:t>
      </w:r>
      <w:r w:rsidRPr="00877978">
        <w:rPr>
          <w:rFonts w:asciiTheme="majorBidi" w:hAnsiTheme="majorBidi" w:cstheme="majorBidi"/>
          <w:lang w:val="ru-RU"/>
        </w:rPr>
        <w:t>ясно и синтезирано описание на разликата между поставената цел и моментното състояние на проекта.</w:t>
      </w:r>
      <w:r w:rsidRPr="00877978">
        <w:rPr>
          <w:rFonts w:asciiTheme="majorBidi" w:eastAsia="Times New Roman" w:hAnsiTheme="majorBidi" w:cstheme="majorBidi"/>
          <w:lang w:val="bg-BG" w:eastAsia="bg-BG" w:bidi="hi-IN"/>
        </w:rPr>
        <w:t xml:space="preserve"> </w:t>
      </w:r>
      <w:r w:rsidRPr="00877978">
        <w:rPr>
          <w:rFonts w:eastAsia="Times New Roman" w:hAnsi="Symbol"/>
          <w:lang w:val="bg-BG" w:eastAsia="bg-BG"/>
        </w:rPr>
        <w:t xml:space="preserve"> </w:t>
      </w:r>
    </w:p>
    <w:p w14:paraId="207E08CF" w14:textId="77777777" w:rsidR="00B2105C" w:rsidRPr="00877978" w:rsidRDefault="00B2105C" w:rsidP="00B2105C">
      <w:pPr>
        <w:pStyle w:val="NormalWeb"/>
        <w:spacing w:after="0" w:line="360" w:lineRule="auto"/>
        <w:jc w:val="both"/>
        <w:rPr>
          <w:rFonts w:eastAsia="Times New Roman"/>
          <w:lang w:val="bg-BG" w:eastAsia="bg-BG" w:bidi="hi-IN"/>
        </w:rPr>
      </w:pPr>
      <w:r w:rsidRPr="00877978">
        <w:rPr>
          <w:rFonts w:eastAsia="Times New Roman"/>
          <w:lang w:val="bg-BG" w:eastAsia="bg-BG"/>
        </w:rPr>
        <w:t xml:space="preserve"> Представлява своеобразна „статия от бъдещето”, в която се описва как би изглеждал успехът след 1, 3 или 5 години. </w:t>
      </w:r>
      <w:r w:rsidRPr="00877978">
        <w:rPr>
          <w:rFonts w:asciiTheme="majorBidi" w:eastAsia="Times New Roman" w:hAnsiTheme="majorBidi" w:cstheme="majorBidi"/>
          <w:lang w:val="bg-BG" w:eastAsia="bg-BG" w:bidi="hi-IN"/>
        </w:rPr>
        <w:t>Това е техника, която се използва за стратегическо планиране и ретроспекция, като помага на организациите да визуализират своя успех. Представлява идеален бъдещ сценарий, написан под формата на статия от ретроспективна гледна точка, т.е. сякаш вече е постигнат.</w:t>
      </w:r>
      <w:r w:rsidRPr="00877978">
        <w:rPr>
          <w:rFonts w:eastAsia="Times New Roman"/>
          <w:lang w:val="bg-BG" w:eastAsia="bg-BG"/>
        </w:rPr>
        <w:t xml:space="preserve"> Той предлага перфектната визия на проблема от бъдеща гледна точка </w:t>
      </w:r>
      <w:r w:rsidRPr="00877978">
        <w:rPr>
          <w:lang w:val="bg-BG"/>
        </w:rPr>
        <w:t>(</w:t>
      </w:r>
      <w:r w:rsidRPr="00877978">
        <w:rPr>
          <w:rFonts w:eastAsia="Times New Roman"/>
          <w:lang w:val="bg-BG" w:eastAsia="bg-BG" w:bidi="hi-IN"/>
        </w:rPr>
        <w:t>Пирзада</w:t>
      </w:r>
      <w:r w:rsidR="00A855AC" w:rsidRPr="00877978">
        <w:rPr>
          <w:lang w:val="ru-RU" w:bidi="hi-IN"/>
        </w:rPr>
        <w:t>, 2015</w:t>
      </w:r>
      <w:r w:rsidRPr="00877978">
        <w:rPr>
          <w:lang w:val="bg-BG"/>
        </w:rPr>
        <w:t>)</w:t>
      </w:r>
      <w:r w:rsidRPr="00877978">
        <w:rPr>
          <w:rFonts w:eastAsia="Times New Roman"/>
          <w:lang w:val="bg-BG" w:eastAsia="bg-BG"/>
        </w:rPr>
        <w:t xml:space="preserve">. </w:t>
      </w:r>
    </w:p>
    <w:p w14:paraId="1E24B907" w14:textId="77777777" w:rsidR="00B2105C" w:rsidRPr="00877978" w:rsidRDefault="00B2105C" w:rsidP="00B2105C">
      <w:pPr>
        <w:pStyle w:val="NormalWeb"/>
        <w:spacing w:after="0" w:line="360" w:lineRule="auto"/>
        <w:ind w:firstLine="720"/>
        <w:jc w:val="both"/>
        <w:rPr>
          <w:rFonts w:asciiTheme="majorBidi" w:eastAsia="Times New Roman" w:hAnsiTheme="majorBidi" w:cstheme="majorBidi"/>
          <w:lang w:val="bg-BG" w:eastAsia="bg-BG" w:bidi="hi-IN"/>
        </w:rPr>
      </w:pPr>
      <w:r w:rsidRPr="00877978">
        <w:rPr>
          <w:rFonts w:asciiTheme="majorBidi" w:eastAsia="Times New Roman" w:hAnsiTheme="majorBidi" w:cstheme="majorBidi"/>
          <w:lang w:val="bg-BG" w:eastAsia="bg-BG" w:bidi="hi-IN"/>
        </w:rPr>
        <w:t xml:space="preserve">Друг инструмент за анализ е методът </w:t>
      </w:r>
      <w:r w:rsidRPr="00877978">
        <w:rPr>
          <w:rFonts w:eastAsia="Times New Roman"/>
          <w:lang w:val="bg-BG" w:eastAsia="bg-BG" w:bidi="hi-IN"/>
        </w:rPr>
        <w:t>GAP-анализ. По своята същност той обслужва стратегическото управление и се използва за оценка на разликата (gap) между текущото и желаното състояние на дадена организация, проект или процес. Специфичното на  този анализ е възможността да се идентифицират пропуските и да се определят необходимите стъпки за тяхното отстраняване.</w:t>
      </w:r>
    </w:p>
    <w:p w14:paraId="01DB147E" w14:textId="77777777" w:rsidR="00B2105C" w:rsidRPr="00877978" w:rsidRDefault="00B2105C" w:rsidP="00B2105C">
      <w:pPr>
        <w:spacing w:line="360" w:lineRule="auto"/>
        <w:ind w:firstLine="720"/>
        <w:jc w:val="both"/>
        <w:outlineLvl w:val="2"/>
        <w:rPr>
          <w:lang w:bidi="hi-IN"/>
        </w:rPr>
      </w:pPr>
      <w:bookmarkStart w:id="363" w:name="_Toc196931529"/>
      <w:bookmarkStart w:id="364" w:name="_Toc196982121"/>
      <w:bookmarkStart w:id="365" w:name="_Toc207505360"/>
      <w:bookmarkStart w:id="366" w:name="_Toc218353192"/>
      <w:bookmarkStart w:id="367" w:name="_Toc222999426"/>
      <w:r w:rsidRPr="00877978">
        <w:rPr>
          <w:lang w:bidi="hi-IN"/>
        </w:rPr>
        <w:t>GAP-анализът има следните етапи:</w:t>
      </w:r>
      <w:r w:rsidRPr="00877978">
        <w:t xml:space="preserve"> (</w:t>
      </w:r>
      <w:r w:rsidRPr="00877978">
        <w:rPr>
          <w:lang w:bidi="hi-IN"/>
        </w:rPr>
        <w:t>Пирзада</w:t>
      </w:r>
      <w:r w:rsidR="00A855AC" w:rsidRPr="00877978">
        <w:rPr>
          <w:lang w:bidi="hi-IN"/>
        </w:rPr>
        <w:t>, 2015</w:t>
      </w:r>
      <w:r w:rsidRPr="00877978">
        <w:t>)</w:t>
      </w:r>
      <w:bookmarkEnd w:id="363"/>
      <w:bookmarkEnd w:id="364"/>
      <w:bookmarkEnd w:id="365"/>
      <w:bookmarkEnd w:id="366"/>
      <w:bookmarkEnd w:id="367"/>
      <w:r w:rsidRPr="00877978">
        <w:rPr>
          <w:rStyle w:val="FootnoteReference"/>
          <w:lang w:bidi="hi-IN"/>
        </w:rPr>
        <w:t xml:space="preserve"> </w:t>
      </w:r>
    </w:p>
    <w:p w14:paraId="4CADDC2C" w14:textId="77777777" w:rsidR="00B2105C" w:rsidRPr="00877978" w:rsidRDefault="00B2105C" w:rsidP="0041084A">
      <w:pPr>
        <w:numPr>
          <w:ilvl w:val="0"/>
          <w:numId w:val="25"/>
        </w:numPr>
        <w:spacing w:line="360" w:lineRule="auto"/>
        <w:jc w:val="both"/>
        <w:rPr>
          <w:lang w:bidi="hi-IN"/>
        </w:rPr>
      </w:pPr>
      <w:r w:rsidRPr="00877978">
        <w:rPr>
          <w:lang w:bidi="hi-IN"/>
        </w:rPr>
        <w:t>Определяне на текущото състояние чрез анализ на текущите резултати, процеси и ресурси.</w:t>
      </w:r>
    </w:p>
    <w:p w14:paraId="44E458E1" w14:textId="77777777" w:rsidR="00B2105C" w:rsidRPr="00877978" w:rsidRDefault="00B2105C" w:rsidP="0041084A">
      <w:pPr>
        <w:numPr>
          <w:ilvl w:val="0"/>
          <w:numId w:val="25"/>
        </w:numPr>
        <w:spacing w:line="360" w:lineRule="auto"/>
        <w:jc w:val="both"/>
        <w:rPr>
          <w:lang w:bidi="hi-IN"/>
        </w:rPr>
      </w:pPr>
      <w:r w:rsidRPr="00877978">
        <w:rPr>
          <w:lang w:bidi="hi-IN"/>
        </w:rPr>
        <w:t>Формулиране на желаното състояние чрез определяне на стратегическите цели и идеалните показатели.</w:t>
      </w:r>
    </w:p>
    <w:p w14:paraId="073298DE" w14:textId="77777777" w:rsidR="00B2105C" w:rsidRPr="00877978" w:rsidRDefault="00B2105C" w:rsidP="0041084A">
      <w:pPr>
        <w:numPr>
          <w:ilvl w:val="0"/>
          <w:numId w:val="25"/>
        </w:numPr>
        <w:spacing w:line="360" w:lineRule="auto"/>
        <w:jc w:val="both"/>
        <w:rPr>
          <w:lang w:bidi="hi-IN"/>
        </w:rPr>
      </w:pPr>
      <w:r w:rsidRPr="00877978">
        <w:rPr>
          <w:lang w:bidi="hi-IN"/>
        </w:rPr>
        <w:t>Идентифициране на разликата (gap) чрез установяване на несъответствията между реалното и желаното състояние.</w:t>
      </w:r>
    </w:p>
    <w:p w14:paraId="3B1F2A0E" w14:textId="77777777" w:rsidR="00B2105C" w:rsidRPr="00877978" w:rsidRDefault="00B2105C" w:rsidP="0041084A">
      <w:pPr>
        <w:numPr>
          <w:ilvl w:val="0"/>
          <w:numId w:val="25"/>
        </w:numPr>
        <w:spacing w:line="360" w:lineRule="auto"/>
        <w:jc w:val="both"/>
        <w:rPr>
          <w:lang w:bidi="hi-IN"/>
        </w:rPr>
      </w:pPr>
      <w:r w:rsidRPr="00877978">
        <w:rPr>
          <w:lang w:bidi="hi-IN"/>
        </w:rPr>
        <w:t>Разработване на план за действие чрез дефиниране на конкретни мерки за преодоляване на разликите.</w:t>
      </w:r>
    </w:p>
    <w:p w14:paraId="359D37C6" w14:textId="77777777" w:rsidR="00B2105C" w:rsidRPr="00877978" w:rsidRDefault="00B2105C" w:rsidP="00B2105C">
      <w:pPr>
        <w:spacing w:line="360" w:lineRule="auto"/>
        <w:ind w:firstLine="360"/>
        <w:jc w:val="both"/>
        <w:outlineLvl w:val="2"/>
        <w:rPr>
          <w:lang w:bidi="hi-IN"/>
        </w:rPr>
      </w:pPr>
      <w:bookmarkStart w:id="368" w:name="_Toc196931530"/>
      <w:bookmarkStart w:id="369" w:name="_Toc196982122"/>
      <w:bookmarkStart w:id="370" w:name="_Toc207505361"/>
      <w:bookmarkStart w:id="371" w:name="_Toc218353193"/>
      <w:bookmarkStart w:id="372" w:name="_Toc222999427"/>
      <w:r w:rsidRPr="00877978">
        <w:rPr>
          <w:lang w:bidi="hi-IN"/>
        </w:rPr>
        <w:t>Като инструменти и методи за GAP-анализ се използват:</w:t>
      </w:r>
      <w:bookmarkEnd w:id="368"/>
      <w:bookmarkEnd w:id="369"/>
      <w:bookmarkEnd w:id="370"/>
      <w:bookmarkEnd w:id="371"/>
      <w:bookmarkEnd w:id="372"/>
    </w:p>
    <w:p w14:paraId="6B7174DA" w14:textId="77777777" w:rsidR="00B2105C" w:rsidRPr="00877978" w:rsidRDefault="00B2105C" w:rsidP="0041084A">
      <w:pPr>
        <w:numPr>
          <w:ilvl w:val="0"/>
          <w:numId w:val="24"/>
        </w:numPr>
        <w:spacing w:line="360" w:lineRule="auto"/>
        <w:jc w:val="both"/>
        <w:rPr>
          <w:lang w:bidi="hi-IN"/>
        </w:rPr>
      </w:pPr>
      <w:r w:rsidRPr="00877978">
        <w:rPr>
          <w:lang w:bidi="hi-IN"/>
        </w:rPr>
        <w:t>SWOT-анализ.</w:t>
      </w:r>
    </w:p>
    <w:p w14:paraId="7A9CCBCC" w14:textId="77777777" w:rsidR="00B2105C" w:rsidRPr="00877978" w:rsidRDefault="00B2105C" w:rsidP="0041084A">
      <w:pPr>
        <w:numPr>
          <w:ilvl w:val="0"/>
          <w:numId w:val="24"/>
        </w:numPr>
        <w:spacing w:line="360" w:lineRule="auto"/>
        <w:jc w:val="both"/>
        <w:rPr>
          <w:lang w:bidi="hi-IN"/>
        </w:rPr>
      </w:pPr>
      <w:r w:rsidRPr="00877978">
        <w:rPr>
          <w:lang w:bidi="hi-IN"/>
        </w:rPr>
        <w:t>PEST-анализ.</w:t>
      </w:r>
    </w:p>
    <w:p w14:paraId="6C435402" w14:textId="77777777" w:rsidR="00B2105C" w:rsidRPr="00877978" w:rsidRDefault="00B2105C" w:rsidP="0041084A">
      <w:pPr>
        <w:numPr>
          <w:ilvl w:val="0"/>
          <w:numId w:val="24"/>
        </w:numPr>
        <w:spacing w:line="360" w:lineRule="auto"/>
        <w:jc w:val="both"/>
        <w:rPr>
          <w:lang w:bidi="hi-IN"/>
        </w:rPr>
      </w:pPr>
      <w:r w:rsidRPr="00877978">
        <w:rPr>
          <w:lang w:bidi="hi-IN"/>
        </w:rPr>
        <w:t>Матрици за сравнение (табличен анализ на разликите).</w:t>
      </w:r>
    </w:p>
    <w:p w14:paraId="6DFAB727" w14:textId="77777777" w:rsidR="00B2105C" w:rsidRPr="00877978" w:rsidRDefault="00B2105C" w:rsidP="0041084A">
      <w:pPr>
        <w:numPr>
          <w:ilvl w:val="0"/>
          <w:numId w:val="24"/>
        </w:numPr>
        <w:spacing w:line="360" w:lineRule="auto"/>
        <w:jc w:val="both"/>
        <w:rPr>
          <w:lang w:bidi="hi-IN"/>
        </w:rPr>
      </w:pPr>
      <w:r w:rsidRPr="00877978">
        <w:rPr>
          <w:lang w:bidi="hi-IN"/>
        </w:rPr>
        <w:t>Диаграми и визуални инструменти за по-добро разбиране на разликите.</w:t>
      </w:r>
    </w:p>
    <w:p w14:paraId="465138B2" w14:textId="77777777" w:rsidR="00B2105C" w:rsidRPr="00877978" w:rsidRDefault="00B2105C" w:rsidP="00B2105C">
      <w:pPr>
        <w:spacing w:line="360" w:lineRule="auto"/>
        <w:ind w:firstLine="720"/>
        <w:jc w:val="both"/>
      </w:pPr>
      <w:r w:rsidRPr="00877978">
        <w:t>Според специалистите по маркетинг е</w:t>
      </w:r>
      <w:r w:rsidRPr="00877978">
        <w:rPr>
          <w:lang w:val="ru-RU"/>
        </w:rPr>
        <w:t xml:space="preserve">дин добър </w:t>
      </w:r>
      <w:r w:rsidRPr="00877978">
        <w:t>gap</w:t>
      </w:r>
      <w:r w:rsidRPr="00877978">
        <w:rPr>
          <w:lang w:val="ru-RU"/>
        </w:rPr>
        <w:t>-анализ трябва</w:t>
      </w:r>
      <w:r w:rsidRPr="00877978">
        <w:t>:</w:t>
      </w:r>
      <w:r w:rsidRPr="00877978">
        <w:rPr>
          <w:lang w:val="ru-RU"/>
        </w:rPr>
        <w:t xml:space="preserve"> </w:t>
      </w:r>
    </w:p>
    <w:p w14:paraId="34F8E34D" w14:textId="77777777" w:rsidR="00B2105C" w:rsidRPr="00877978" w:rsidRDefault="00B2105C" w:rsidP="00B14A43">
      <w:pPr>
        <w:pStyle w:val="ListParagraph"/>
        <w:numPr>
          <w:ilvl w:val="0"/>
          <w:numId w:val="55"/>
        </w:numPr>
        <w:spacing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rPr>
        <w:t>да не надвишава 500 думи</w:t>
      </w:r>
      <w:r w:rsidRPr="00877978">
        <w:rPr>
          <w:rFonts w:ascii="Times New Roman" w:hAnsi="Times New Roman" w:cs="Times New Roman"/>
          <w:sz w:val="24"/>
          <w:szCs w:val="24"/>
          <w:lang w:val="bg-BG"/>
        </w:rPr>
        <w:t>;</w:t>
      </w:r>
    </w:p>
    <w:p w14:paraId="4B34C442" w14:textId="77777777" w:rsidR="00B2105C" w:rsidRPr="00877978" w:rsidRDefault="00B2105C" w:rsidP="00B14A43">
      <w:pPr>
        <w:pStyle w:val="ListParagraph"/>
        <w:numPr>
          <w:ilvl w:val="0"/>
          <w:numId w:val="55"/>
        </w:numPr>
        <w:spacing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ru-RU"/>
        </w:rPr>
        <w:t>да посочва ясно и точно какви резултати са постигнати за конкретния период</w:t>
      </w:r>
      <w:r w:rsidRPr="00877978">
        <w:rPr>
          <w:rFonts w:ascii="Times New Roman" w:hAnsi="Times New Roman" w:cs="Times New Roman"/>
          <w:sz w:val="24"/>
          <w:szCs w:val="24"/>
          <w:lang w:val="bg-BG"/>
        </w:rPr>
        <w:t>;</w:t>
      </w:r>
      <w:r w:rsidRPr="00877978">
        <w:rPr>
          <w:rFonts w:ascii="Times New Roman" w:hAnsi="Times New Roman" w:cs="Times New Roman"/>
          <w:sz w:val="24"/>
          <w:szCs w:val="24"/>
          <w:lang w:val="ru-RU"/>
        </w:rPr>
        <w:t xml:space="preserve"> </w:t>
      </w:r>
    </w:p>
    <w:p w14:paraId="4259F629" w14:textId="77777777" w:rsidR="00B2105C" w:rsidRPr="00877978" w:rsidRDefault="00B2105C" w:rsidP="00B14A43">
      <w:pPr>
        <w:pStyle w:val="ListParagraph"/>
        <w:numPr>
          <w:ilvl w:val="0"/>
          <w:numId w:val="55"/>
        </w:numPr>
        <w:spacing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ru-RU"/>
        </w:rPr>
        <w:t>да включва богат количествен анализ</w:t>
      </w:r>
      <w:r w:rsidRPr="00877978">
        <w:rPr>
          <w:rFonts w:ascii="Times New Roman" w:hAnsi="Times New Roman" w:cs="Times New Roman"/>
          <w:sz w:val="24"/>
          <w:szCs w:val="24"/>
          <w:lang w:val="bg-BG"/>
        </w:rPr>
        <w:t>;</w:t>
      </w:r>
      <w:r w:rsidRPr="00877978">
        <w:rPr>
          <w:rFonts w:ascii="Times New Roman" w:hAnsi="Times New Roman" w:cs="Times New Roman"/>
          <w:sz w:val="24"/>
          <w:szCs w:val="24"/>
          <w:lang w:val="ru-RU"/>
        </w:rPr>
        <w:t xml:space="preserve"> </w:t>
      </w:r>
    </w:p>
    <w:p w14:paraId="1045691A" w14:textId="77777777" w:rsidR="00B2105C" w:rsidRPr="00877978" w:rsidRDefault="00B2105C" w:rsidP="00B14A43">
      <w:pPr>
        <w:pStyle w:val="ListParagraph"/>
        <w:numPr>
          <w:ilvl w:val="0"/>
          <w:numId w:val="55"/>
        </w:numPr>
        <w:spacing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rPr>
        <w:lastRenderedPageBreak/>
        <w:t>да обяснява конкурентните предимствата</w:t>
      </w:r>
      <w:r w:rsidRPr="00877978">
        <w:rPr>
          <w:rFonts w:ascii="Times New Roman" w:hAnsi="Times New Roman" w:cs="Times New Roman"/>
          <w:sz w:val="24"/>
          <w:szCs w:val="24"/>
          <w:lang w:val="bg-BG"/>
        </w:rPr>
        <w:t>;</w:t>
      </w:r>
      <w:r w:rsidRPr="00877978">
        <w:rPr>
          <w:rFonts w:ascii="Times New Roman" w:hAnsi="Times New Roman" w:cs="Times New Roman"/>
          <w:sz w:val="24"/>
          <w:szCs w:val="24"/>
        </w:rPr>
        <w:t xml:space="preserve"> </w:t>
      </w:r>
    </w:p>
    <w:p w14:paraId="51DDB4A1" w14:textId="77777777" w:rsidR="00B2105C" w:rsidRPr="00877978" w:rsidRDefault="00B2105C" w:rsidP="00B14A43">
      <w:pPr>
        <w:pStyle w:val="ListParagraph"/>
        <w:numPr>
          <w:ilvl w:val="0"/>
          <w:numId w:val="55"/>
        </w:numPr>
        <w:spacing w:line="360" w:lineRule="auto"/>
        <w:jc w:val="both"/>
        <w:rPr>
          <w:rFonts w:ascii="Times New Roman" w:hAnsi="Times New Roman" w:cs="Times New Roman"/>
          <w:sz w:val="24"/>
          <w:szCs w:val="24"/>
          <w:lang w:val="bg-BG"/>
        </w:rPr>
      </w:pPr>
      <w:r w:rsidRPr="00877978">
        <w:rPr>
          <w:rFonts w:ascii="Times New Roman" w:hAnsi="Times New Roman" w:cs="Times New Roman"/>
          <w:sz w:val="24"/>
          <w:szCs w:val="24"/>
          <w:lang w:val="ru-RU"/>
        </w:rPr>
        <w:t xml:space="preserve">да използва, ясен, конкретен и разбираем езиков изказ. </w:t>
      </w:r>
    </w:p>
    <w:p w14:paraId="41676871" w14:textId="77777777" w:rsidR="00B2105C" w:rsidRPr="00877978" w:rsidRDefault="00B2105C" w:rsidP="00B2105C">
      <w:pPr>
        <w:spacing w:line="360" w:lineRule="auto"/>
        <w:ind w:firstLine="720"/>
        <w:jc w:val="both"/>
        <w:rPr>
          <w:lang w:bidi="hi-IN"/>
        </w:rPr>
      </w:pPr>
      <w:r w:rsidRPr="00877978">
        <w:rPr>
          <w:lang w:bidi="hi-IN"/>
        </w:rPr>
        <w:t>В това си качество GAP-анализът помага на бизнеса да разбере позицията си във времето и мястото, данайки отговори къде се намира, къде иска да бъде и как да стигне до там. Двата  представени тук инструмента: Dream Article и GAP-анализ макар да нямат помежду си знак за равенство като приложение, опосредстват общата цел да подпомагат прехода от текущото  към желаното състояние.</w:t>
      </w:r>
    </w:p>
    <w:p w14:paraId="371E9CBB" w14:textId="77777777" w:rsidR="00B2105C" w:rsidRPr="00877978" w:rsidRDefault="00B2105C" w:rsidP="00B2105C">
      <w:pPr>
        <w:spacing w:line="360" w:lineRule="auto"/>
        <w:ind w:firstLine="720"/>
        <w:jc w:val="both"/>
        <w:rPr>
          <w:lang w:bidi="hi-IN"/>
        </w:rPr>
      </w:pPr>
      <w:r w:rsidRPr="00877978">
        <w:rPr>
          <w:lang w:bidi="hi-IN"/>
        </w:rPr>
        <w:t>Разликите между двата инструмента са представени в таблица 2.</w:t>
      </w:r>
      <w:r w:rsidR="00E3635A" w:rsidRPr="00877978">
        <w:rPr>
          <w:lang w:bidi="hi-IN"/>
        </w:rPr>
        <w:t>5</w:t>
      </w:r>
      <w:r w:rsidRPr="00877978">
        <w:rPr>
          <w:lang w:bidi="hi-IN"/>
        </w:rPr>
        <w:t>.</w:t>
      </w:r>
    </w:p>
    <w:p w14:paraId="2C6F7811" w14:textId="77777777" w:rsidR="00B2105C" w:rsidRPr="00877978" w:rsidRDefault="00D0604C" w:rsidP="00B2105C">
      <w:pPr>
        <w:spacing w:before="100" w:beforeAutospacing="1" w:after="100" w:afterAutospacing="1"/>
        <w:outlineLvl w:val="2"/>
        <w:rPr>
          <w:b/>
          <w:bCs/>
          <w:lang w:bidi="hi-IN"/>
        </w:rPr>
      </w:pPr>
      <w:bookmarkStart w:id="373" w:name="_Toc196931531"/>
      <w:bookmarkStart w:id="374" w:name="_Toc196982123"/>
      <w:bookmarkStart w:id="375" w:name="_Toc207505362"/>
      <w:bookmarkStart w:id="376" w:name="_Toc218353194"/>
      <w:bookmarkStart w:id="377" w:name="_Toc222999428"/>
      <w:r>
        <w:rPr>
          <w:b/>
          <w:bCs/>
          <w:lang w:bidi="hi-IN"/>
        </w:rPr>
        <w:t>Таблица 2.</w:t>
      </w:r>
      <w:r w:rsidR="00E3635A" w:rsidRPr="00877978">
        <w:rPr>
          <w:b/>
          <w:bCs/>
          <w:lang w:bidi="hi-IN"/>
        </w:rPr>
        <w:t>5</w:t>
      </w:r>
      <w:r w:rsidR="00B2105C" w:rsidRPr="00877978">
        <w:rPr>
          <w:b/>
          <w:bCs/>
          <w:lang w:bidi="hi-IN"/>
        </w:rPr>
        <w:t>.  Разлики между Dream Article и GAP-анализ</w:t>
      </w:r>
      <w:bookmarkEnd w:id="373"/>
      <w:bookmarkEnd w:id="374"/>
      <w:bookmarkEnd w:id="375"/>
      <w:bookmarkEnd w:id="376"/>
      <w:bookmarkEnd w:id="377"/>
    </w:p>
    <w:tbl>
      <w:tblPr>
        <w:tblStyle w:val="TableGrid"/>
        <w:tblW w:w="0" w:type="auto"/>
        <w:tblLook w:val="04A0" w:firstRow="1" w:lastRow="0" w:firstColumn="1" w:lastColumn="0" w:noHBand="0" w:noVBand="1"/>
      </w:tblPr>
      <w:tblGrid>
        <w:gridCol w:w="2019"/>
        <w:gridCol w:w="3247"/>
        <w:gridCol w:w="3797"/>
      </w:tblGrid>
      <w:tr w:rsidR="00B2105C" w:rsidRPr="00877978" w14:paraId="6524D360" w14:textId="77777777" w:rsidTr="00AC779B">
        <w:tc>
          <w:tcPr>
            <w:tcW w:w="0" w:type="auto"/>
            <w:hideMark/>
          </w:tcPr>
          <w:p w14:paraId="4B5DFE9D" w14:textId="77777777" w:rsidR="00B2105C" w:rsidRPr="00877978" w:rsidRDefault="00B2105C" w:rsidP="00AC779B">
            <w:pPr>
              <w:spacing w:line="360" w:lineRule="auto"/>
              <w:jc w:val="both"/>
              <w:rPr>
                <w:b/>
                <w:bCs/>
                <w:lang w:bidi="hi-IN"/>
              </w:rPr>
            </w:pPr>
            <w:r w:rsidRPr="00877978">
              <w:rPr>
                <w:b/>
                <w:bCs/>
                <w:lang w:bidi="hi-IN"/>
              </w:rPr>
              <w:t>Характеристика</w:t>
            </w:r>
          </w:p>
        </w:tc>
        <w:tc>
          <w:tcPr>
            <w:tcW w:w="0" w:type="auto"/>
            <w:hideMark/>
          </w:tcPr>
          <w:p w14:paraId="6FFDB016" w14:textId="77777777" w:rsidR="00B2105C" w:rsidRPr="00877978" w:rsidRDefault="00B2105C" w:rsidP="00AC779B">
            <w:pPr>
              <w:spacing w:line="360" w:lineRule="auto"/>
              <w:jc w:val="both"/>
              <w:rPr>
                <w:b/>
                <w:bCs/>
                <w:lang w:bidi="hi-IN"/>
              </w:rPr>
            </w:pPr>
            <w:r w:rsidRPr="00877978">
              <w:rPr>
                <w:b/>
                <w:bCs/>
                <w:lang w:bidi="hi-IN"/>
              </w:rPr>
              <w:t>Dream Article</w:t>
            </w:r>
          </w:p>
        </w:tc>
        <w:tc>
          <w:tcPr>
            <w:tcW w:w="0" w:type="auto"/>
            <w:hideMark/>
          </w:tcPr>
          <w:p w14:paraId="72594123" w14:textId="77777777" w:rsidR="00B2105C" w:rsidRPr="00877978" w:rsidRDefault="00B2105C" w:rsidP="00AC779B">
            <w:pPr>
              <w:spacing w:line="360" w:lineRule="auto"/>
              <w:jc w:val="both"/>
              <w:rPr>
                <w:b/>
                <w:bCs/>
                <w:lang w:bidi="hi-IN"/>
              </w:rPr>
            </w:pPr>
            <w:r w:rsidRPr="00877978">
              <w:rPr>
                <w:b/>
                <w:bCs/>
                <w:lang w:bidi="hi-IN"/>
              </w:rPr>
              <w:t>GAP-анализ</w:t>
            </w:r>
          </w:p>
        </w:tc>
      </w:tr>
      <w:tr w:rsidR="00B2105C" w:rsidRPr="00877978" w14:paraId="1273CEB2" w14:textId="77777777" w:rsidTr="00AC779B">
        <w:tc>
          <w:tcPr>
            <w:tcW w:w="0" w:type="auto"/>
            <w:hideMark/>
          </w:tcPr>
          <w:p w14:paraId="50CDE6DC" w14:textId="77777777" w:rsidR="00B2105C" w:rsidRPr="00877978" w:rsidRDefault="00B2105C" w:rsidP="00AC779B">
            <w:pPr>
              <w:spacing w:line="276" w:lineRule="auto"/>
              <w:jc w:val="both"/>
              <w:rPr>
                <w:lang w:bidi="hi-IN"/>
              </w:rPr>
            </w:pPr>
            <w:r w:rsidRPr="00877978">
              <w:rPr>
                <w:b/>
                <w:bCs/>
                <w:lang w:bidi="hi-IN"/>
              </w:rPr>
              <w:t>Определение</w:t>
            </w:r>
          </w:p>
        </w:tc>
        <w:tc>
          <w:tcPr>
            <w:tcW w:w="0" w:type="auto"/>
            <w:hideMark/>
          </w:tcPr>
          <w:p w14:paraId="061E6FB9" w14:textId="77777777" w:rsidR="00B2105C" w:rsidRPr="00877978" w:rsidRDefault="00B2105C" w:rsidP="00AC779B">
            <w:pPr>
              <w:spacing w:line="276" w:lineRule="auto"/>
              <w:jc w:val="both"/>
              <w:rPr>
                <w:lang w:bidi="hi-IN"/>
              </w:rPr>
            </w:pPr>
            <w:r w:rsidRPr="00877978">
              <w:rPr>
                <w:lang w:bidi="hi-IN"/>
              </w:rPr>
              <w:t>Метод за визуализация на бъдещ успех чрез написване на статия от гледна точка на бъдещето състояние на проблема.</w:t>
            </w:r>
          </w:p>
        </w:tc>
        <w:tc>
          <w:tcPr>
            <w:tcW w:w="0" w:type="auto"/>
            <w:hideMark/>
          </w:tcPr>
          <w:p w14:paraId="58B0D1F7" w14:textId="77777777" w:rsidR="00B2105C" w:rsidRPr="00877978" w:rsidRDefault="00B2105C" w:rsidP="00AC779B">
            <w:pPr>
              <w:spacing w:line="276" w:lineRule="auto"/>
              <w:jc w:val="both"/>
              <w:rPr>
                <w:lang w:bidi="hi-IN"/>
              </w:rPr>
            </w:pPr>
            <w:r w:rsidRPr="00877978">
              <w:rPr>
                <w:lang w:bidi="hi-IN"/>
              </w:rPr>
              <w:t>Аналитичен инструмент за идентифициране на разликата между текущото и желаното състояние и разработване на стъпки за преодоляването ѝ.</w:t>
            </w:r>
          </w:p>
        </w:tc>
      </w:tr>
      <w:tr w:rsidR="00B2105C" w:rsidRPr="00877978" w14:paraId="7F2BB342" w14:textId="77777777" w:rsidTr="00AC779B">
        <w:tc>
          <w:tcPr>
            <w:tcW w:w="0" w:type="auto"/>
            <w:hideMark/>
          </w:tcPr>
          <w:p w14:paraId="7FCD2D98" w14:textId="77777777" w:rsidR="00B2105C" w:rsidRPr="00877978" w:rsidRDefault="00B2105C" w:rsidP="00AC779B">
            <w:pPr>
              <w:spacing w:line="276" w:lineRule="auto"/>
              <w:jc w:val="both"/>
              <w:rPr>
                <w:lang w:bidi="hi-IN"/>
              </w:rPr>
            </w:pPr>
            <w:r w:rsidRPr="00877978">
              <w:rPr>
                <w:b/>
                <w:bCs/>
                <w:lang w:bidi="hi-IN"/>
              </w:rPr>
              <w:t>Фокус</w:t>
            </w:r>
          </w:p>
        </w:tc>
        <w:tc>
          <w:tcPr>
            <w:tcW w:w="0" w:type="auto"/>
            <w:hideMark/>
          </w:tcPr>
          <w:p w14:paraId="7D5B237D" w14:textId="77777777" w:rsidR="00B2105C" w:rsidRPr="00877978" w:rsidRDefault="00B2105C" w:rsidP="00AC779B">
            <w:pPr>
              <w:spacing w:line="276" w:lineRule="auto"/>
              <w:jc w:val="both"/>
              <w:rPr>
                <w:lang w:bidi="hi-IN"/>
              </w:rPr>
            </w:pPr>
            <w:r w:rsidRPr="00877978">
              <w:rPr>
                <w:lang w:bidi="hi-IN"/>
              </w:rPr>
              <w:t>Креативно представяне на визията за бъдещ успех.</w:t>
            </w:r>
          </w:p>
        </w:tc>
        <w:tc>
          <w:tcPr>
            <w:tcW w:w="0" w:type="auto"/>
            <w:hideMark/>
          </w:tcPr>
          <w:p w14:paraId="2C6D7B9B" w14:textId="77777777" w:rsidR="00B2105C" w:rsidRPr="00877978" w:rsidRDefault="00B2105C" w:rsidP="00AC779B">
            <w:pPr>
              <w:spacing w:line="276" w:lineRule="auto"/>
              <w:jc w:val="both"/>
              <w:rPr>
                <w:lang w:bidi="hi-IN"/>
              </w:rPr>
            </w:pPr>
            <w:r w:rsidRPr="00877978">
              <w:rPr>
                <w:lang w:bidi="hi-IN"/>
              </w:rPr>
              <w:t>Аналитично идентифициране на пропуските и създаване на план за действие.</w:t>
            </w:r>
          </w:p>
        </w:tc>
      </w:tr>
      <w:tr w:rsidR="00B2105C" w:rsidRPr="00877978" w14:paraId="75AD6446" w14:textId="77777777" w:rsidTr="00AC779B">
        <w:tc>
          <w:tcPr>
            <w:tcW w:w="0" w:type="auto"/>
            <w:hideMark/>
          </w:tcPr>
          <w:p w14:paraId="4A88F5E5" w14:textId="77777777" w:rsidR="00B2105C" w:rsidRPr="00877978" w:rsidRDefault="00B2105C" w:rsidP="00AC779B">
            <w:pPr>
              <w:spacing w:line="276" w:lineRule="auto"/>
              <w:jc w:val="both"/>
              <w:rPr>
                <w:lang w:bidi="hi-IN"/>
              </w:rPr>
            </w:pPr>
            <w:r w:rsidRPr="00877978">
              <w:rPr>
                <w:b/>
                <w:bCs/>
                <w:lang w:bidi="hi-IN"/>
              </w:rPr>
              <w:t>Методология</w:t>
            </w:r>
          </w:p>
        </w:tc>
        <w:tc>
          <w:tcPr>
            <w:tcW w:w="0" w:type="auto"/>
            <w:hideMark/>
          </w:tcPr>
          <w:p w14:paraId="034E230B" w14:textId="77777777" w:rsidR="00B2105C" w:rsidRPr="00877978" w:rsidRDefault="00B2105C" w:rsidP="00AC779B">
            <w:pPr>
              <w:spacing w:line="276" w:lineRule="auto"/>
              <w:jc w:val="both"/>
              <w:rPr>
                <w:lang w:bidi="hi-IN"/>
              </w:rPr>
            </w:pPr>
            <w:r w:rsidRPr="00877978">
              <w:rPr>
                <w:lang w:bidi="hi-IN"/>
              </w:rPr>
              <w:t>Писане на хипотетична статия, която описва постигнатия успех, сякаш вече е факт.</w:t>
            </w:r>
          </w:p>
        </w:tc>
        <w:tc>
          <w:tcPr>
            <w:tcW w:w="0" w:type="auto"/>
            <w:hideMark/>
          </w:tcPr>
          <w:p w14:paraId="67A31018" w14:textId="77777777" w:rsidR="00B2105C" w:rsidRPr="00877978" w:rsidRDefault="00B2105C" w:rsidP="00AC779B">
            <w:pPr>
              <w:spacing w:line="276" w:lineRule="auto"/>
              <w:jc w:val="both"/>
              <w:rPr>
                <w:lang w:bidi="hi-IN"/>
              </w:rPr>
            </w:pPr>
            <w:r w:rsidRPr="00877978">
              <w:rPr>
                <w:lang w:bidi="hi-IN"/>
              </w:rPr>
              <w:t>Анализ на текущата ситуация, дефиниране на желаните резултати и идентифициране на разликата.</w:t>
            </w:r>
          </w:p>
        </w:tc>
      </w:tr>
      <w:tr w:rsidR="00B2105C" w:rsidRPr="00877978" w14:paraId="73745AC7" w14:textId="77777777" w:rsidTr="00AC779B">
        <w:tc>
          <w:tcPr>
            <w:tcW w:w="0" w:type="auto"/>
            <w:hideMark/>
          </w:tcPr>
          <w:p w14:paraId="17ECD66E" w14:textId="77777777" w:rsidR="00B2105C" w:rsidRPr="00877978" w:rsidRDefault="00B2105C" w:rsidP="00AC779B">
            <w:pPr>
              <w:spacing w:line="276" w:lineRule="auto"/>
              <w:jc w:val="both"/>
              <w:rPr>
                <w:lang w:bidi="hi-IN"/>
              </w:rPr>
            </w:pPr>
            <w:r w:rsidRPr="00877978">
              <w:rPr>
                <w:b/>
                <w:bCs/>
                <w:lang w:bidi="hi-IN"/>
              </w:rPr>
              <w:t>Приложение</w:t>
            </w:r>
          </w:p>
        </w:tc>
        <w:tc>
          <w:tcPr>
            <w:tcW w:w="0" w:type="auto"/>
            <w:hideMark/>
          </w:tcPr>
          <w:p w14:paraId="73EAFD52" w14:textId="77777777" w:rsidR="00B2105C" w:rsidRPr="00877978" w:rsidRDefault="00B2105C" w:rsidP="00AC779B">
            <w:pPr>
              <w:spacing w:line="276" w:lineRule="auto"/>
              <w:jc w:val="both"/>
              <w:rPr>
                <w:lang w:bidi="hi-IN"/>
              </w:rPr>
            </w:pPr>
            <w:r w:rsidRPr="00877978">
              <w:rPr>
                <w:lang w:bidi="hi-IN"/>
              </w:rPr>
              <w:t>Мотивационен инструмент за създаване на визия и вдъхновение.</w:t>
            </w:r>
          </w:p>
        </w:tc>
        <w:tc>
          <w:tcPr>
            <w:tcW w:w="0" w:type="auto"/>
            <w:hideMark/>
          </w:tcPr>
          <w:p w14:paraId="190517F2" w14:textId="77777777" w:rsidR="00B2105C" w:rsidRPr="00877978" w:rsidRDefault="00B2105C" w:rsidP="00AC779B">
            <w:pPr>
              <w:spacing w:line="276" w:lineRule="auto"/>
              <w:jc w:val="both"/>
              <w:rPr>
                <w:lang w:bidi="hi-IN"/>
              </w:rPr>
            </w:pPr>
            <w:r w:rsidRPr="00877978">
              <w:rPr>
                <w:lang w:bidi="hi-IN"/>
              </w:rPr>
              <w:t xml:space="preserve">Управленски инструмент за вземане на стратегически решения относно </w:t>
            </w:r>
            <w:r w:rsidRPr="00877978">
              <w:t>идентифициране на нужди и планиране на подобрения .</w:t>
            </w:r>
          </w:p>
        </w:tc>
      </w:tr>
    </w:tbl>
    <w:p w14:paraId="51CB8984" w14:textId="77777777" w:rsidR="00B2105C" w:rsidRPr="00877978" w:rsidRDefault="00B2105C" w:rsidP="00B2105C">
      <w:pPr>
        <w:pStyle w:val="Heading1"/>
        <w:shd w:val="clear" w:color="auto" w:fill="FFFFFF"/>
        <w:spacing w:before="0" w:line="240" w:lineRule="auto"/>
        <w:jc w:val="center"/>
        <w:textAlignment w:val="baseline"/>
        <w:rPr>
          <w:rFonts w:ascii="Times New Roman" w:hAnsi="Times New Roman" w:cs="Times New Roman"/>
          <w:color w:val="auto"/>
          <w:sz w:val="24"/>
          <w:szCs w:val="24"/>
          <w:lang w:val="ru-RU"/>
        </w:rPr>
      </w:pPr>
      <w:bookmarkStart w:id="378" w:name="_Toc196931532"/>
      <w:bookmarkStart w:id="379" w:name="_Toc196982124"/>
      <w:bookmarkStart w:id="380" w:name="_Toc207505363"/>
      <w:bookmarkStart w:id="381" w:name="_Toc218353195"/>
      <w:bookmarkStart w:id="382" w:name="_Toc222999429"/>
      <w:r w:rsidRPr="00877978">
        <w:rPr>
          <w:rFonts w:ascii="Times New Roman" w:eastAsia="Times New Roman" w:hAnsi="Times New Roman" w:cs="Times New Roman"/>
          <w:b/>
          <w:bCs/>
          <w:color w:val="auto"/>
          <w:sz w:val="24"/>
          <w:szCs w:val="24"/>
          <w:lang w:val="bg-BG" w:eastAsia="bg-BG" w:bidi="hi-IN"/>
        </w:rPr>
        <w:t xml:space="preserve">Източник: </w:t>
      </w:r>
      <w:r w:rsidRPr="00877978">
        <w:rPr>
          <w:rFonts w:ascii="Times New Roman" w:eastAsia="Times New Roman" w:hAnsi="Times New Roman" w:cs="Times New Roman"/>
          <w:bCs/>
          <w:color w:val="auto"/>
          <w:sz w:val="24"/>
          <w:szCs w:val="24"/>
          <w:lang w:val="bg-BG" w:eastAsia="bg-BG" w:bidi="hi-IN"/>
        </w:rPr>
        <w:t>По</w:t>
      </w:r>
      <w:r w:rsidRPr="00877978">
        <w:rPr>
          <w:rFonts w:ascii="Times New Roman" w:eastAsia="Times New Roman" w:hAnsi="Times New Roman" w:cs="Times New Roman"/>
          <w:b/>
          <w:bCs/>
          <w:color w:val="auto"/>
          <w:sz w:val="24"/>
          <w:szCs w:val="24"/>
          <w:lang w:val="bg-BG" w:eastAsia="bg-BG" w:bidi="hi-IN"/>
        </w:rPr>
        <w:t xml:space="preserve"> (</w:t>
      </w:r>
      <w:r w:rsidRPr="00877978">
        <w:rPr>
          <w:rFonts w:ascii="Times New Roman" w:eastAsia="Times New Roman" w:hAnsi="Times New Roman" w:cs="Times New Roman"/>
          <w:color w:val="auto"/>
          <w:sz w:val="24"/>
          <w:szCs w:val="24"/>
          <w:lang w:val="bg-BG" w:eastAsia="bg-BG" w:bidi="hi-IN"/>
        </w:rPr>
        <w:t>Пирзада</w:t>
      </w:r>
      <w:bookmarkEnd w:id="378"/>
      <w:bookmarkEnd w:id="379"/>
      <w:bookmarkEnd w:id="380"/>
      <w:r w:rsidR="00A855AC" w:rsidRPr="00877978">
        <w:rPr>
          <w:rFonts w:ascii="Times New Roman" w:hAnsi="Times New Roman" w:cs="Times New Roman"/>
          <w:color w:val="auto"/>
          <w:sz w:val="24"/>
          <w:szCs w:val="24"/>
          <w:lang w:val="ru-RU" w:bidi="hi-IN"/>
        </w:rPr>
        <w:t>, 2015</w:t>
      </w:r>
      <w:r w:rsidRPr="00877978">
        <w:rPr>
          <w:rFonts w:ascii="Times New Roman" w:eastAsia="Times New Roman" w:hAnsi="Times New Roman" w:cs="Times New Roman"/>
          <w:color w:val="auto"/>
          <w:sz w:val="24"/>
          <w:szCs w:val="24"/>
          <w:lang w:val="bg-BG" w:eastAsia="bg-BG" w:bidi="hi-IN"/>
        </w:rPr>
        <w:t>)</w:t>
      </w:r>
      <w:bookmarkEnd w:id="381"/>
      <w:bookmarkEnd w:id="382"/>
    </w:p>
    <w:p w14:paraId="0867654C" w14:textId="77777777" w:rsidR="00B2105C" w:rsidRPr="00877978" w:rsidRDefault="00B2105C" w:rsidP="00B2105C">
      <w:pPr>
        <w:jc w:val="both"/>
        <w:outlineLvl w:val="2"/>
        <w:rPr>
          <w:lang w:val="ru-RU"/>
        </w:rPr>
      </w:pPr>
    </w:p>
    <w:p w14:paraId="01A5CE02" w14:textId="77777777" w:rsidR="00B2105C" w:rsidRPr="00877978" w:rsidRDefault="00B2105C" w:rsidP="00B2105C">
      <w:pPr>
        <w:spacing w:line="360" w:lineRule="auto"/>
        <w:jc w:val="both"/>
        <w:outlineLvl w:val="2"/>
        <w:rPr>
          <w:b/>
          <w:bCs/>
          <w:lang w:bidi="hi-IN"/>
        </w:rPr>
      </w:pPr>
    </w:p>
    <w:p w14:paraId="50DCDB72" w14:textId="77777777" w:rsidR="00B2105C" w:rsidRPr="00877978" w:rsidRDefault="00B2105C" w:rsidP="00B2105C">
      <w:pPr>
        <w:spacing w:line="360" w:lineRule="auto"/>
        <w:ind w:firstLine="720"/>
        <w:jc w:val="both"/>
        <w:outlineLvl w:val="2"/>
        <w:rPr>
          <w:rFonts w:asciiTheme="majorBidi" w:hAnsiTheme="majorBidi" w:cstheme="majorBidi"/>
          <w:lang w:bidi="hi-IN"/>
        </w:rPr>
      </w:pPr>
      <w:bookmarkStart w:id="383" w:name="_Toc196931533"/>
      <w:bookmarkStart w:id="384" w:name="_Toc196982125"/>
      <w:bookmarkStart w:id="385" w:name="_Toc207505364"/>
      <w:bookmarkStart w:id="386" w:name="_Toc218353196"/>
      <w:bookmarkStart w:id="387" w:name="_Toc222999430"/>
      <w:r w:rsidRPr="00877978">
        <w:rPr>
          <w:rFonts w:asciiTheme="majorBidi" w:hAnsiTheme="majorBidi" w:cstheme="majorBidi"/>
          <w:lang w:bidi="hi-IN"/>
        </w:rPr>
        <w:t>Двата инструмента  могат да се комбинират като първо се създаде Dream Article, за да се визуализира бъдещото състояние, а след това да се използва GAP-анализ, за да се определи как да се достигне до това състояние.</w:t>
      </w:r>
      <w:bookmarkEnd w:id="383"/>
      <w:bookmarkEnd w:id="384"/>
      <w:bookmarkEnd w:id="385"/>
      <w:bookmarkEnd w:id="386"/>
      <w:bookmarkEnd w:id="387"/>
    </w:p>
    <w:p w14:paraId="43DB9183" w14:textId="77777777" w:rsidR="00B2105C" w:rsidRPr="00877978" w:rsidRDefault="00B2105C" w:rsidP="00B2105C">
      <w:pPr>
        <w:spacing w:line="360" w:lineRule="auto"/>
        <w:ind w:firstLine="720"/>
        <w:jc w:val="both"/>
        <w:rPr>
          <w:lang w:val="ru-RU"/>
        </w:rPr>
      </w:pPr>
      <w:r w:rsidRPr="00877978">
        <w:t xml:space="preserve">Според </w:t>
      </w:r>
      <w:r w:rsidRPr="00877978">
        <w:rPr>
          <w:lang w:val="ru-RU"/>
        </w:rPr>
        <w:t xml:space="preserve">Пирзада </w:t>
      </w:r>
      <w:r w:rsidRPr="00877978">
        <w:t>достигането</w:t>
      </w:r>
      <w:r w:rsidRPr="00877978">
        <w:rPr>
          <w:lang w:val="ru-RU"/>
        </w:rPr>
        <w:t xml:space="preserve"> до клиентите на емоционално ниво</w:t>
      </w:r>
      <w:r w:rsidRPr="00877978">
        <w:t xml:space="preserve"> е свързано с това да бъдат ангажирани</w:t>
      </w:r>
      <w:r w:rsidRPr="00877978">
        <w:rPr>
          <w:lang w:val="ru-RU"/>
        </w:rPr>
        <w:t xml:space="preserve"> </w:t>
      </w:r>
      <w:r w:rsidRPr="00877978">
        <w:t>с бранда</w:t>
      </w:r>
      <w:r w:rsidRPr="00877978">
        <w:rPr>
          <w:lang w:val="ru-RU"/>
        </w:rPr>
        <w:t xml:space="preserve">. </w:t>
      </w:r>
    </w:p>
    <w:p w14:paraId="596A1F83" w14:textId="77777777" w:rsidR="00B2105C" w:rsidRPr="00877978" w:rsidRDefault="00B2105C" w:rsidP="00B2105C">
      <w:pPr>
        <w:spacing w:line="360" w:lineRule="auto"/>
        <w:ind w:firstLine="720"/>
        <w:jc w:val="both"/>
        <w:rPr>
          <w:i/>
          <w:lang w:val="ru-RU"/>
        </w:rPr>
      </w:pPr>
      <w:r w:rsidRPr="00877978">
        <w:rPr>
          <w:i/>
          <w:iCs/>
          <w:lang w:bidi="hi-IN"/>
        </w:rPr>
        <w:t xml:space="preserve">Налага се извода, че </w:t>
      </w:r>
      <w:r w:rsidRPr="00877978">
        <w:rPr>
          <w:i/>
          <w:lang w:bidi="hi-IN"/>
        </w:rPr>
        <w:t xml:space="preserve">транзакционната лоялност </w:t>
      </w:r>
      <w:r w:rsidRPr="00877978">
        <w:rPr>
          <w:i/>
          <w:lang w:val="ru-RU"/>
        </w:rPr>
        <w:t xml:space="preserve">осигурява бързи резултати, но клиентите лесно могат да предпочетат конкурентна оферта. За разлика от нея, </w:t>
      </w:r>
      <w:r w:rsidRPr="00877978">
        <w:rPr>
          <w:i/>
          <w:lang w:val="ru-RU"/>
        </w:rPr>
        <w:lastRenderedPageBreak/>
        <w:t>емоционалната лоялност изисква повече време и усилия за изграждане, но създава дълготрайни връзки и превръща клиентите в истински посланици на марката. Най-ефективната стратегия е съчетание от двата подхода – първоначално компаниите привличат клиенти чрез материални стимули, а впоследствие работят за създаване на емоционална ангажираност и трайна връзка.</w:t>
      </w:r>
    </w:p>
    <w:p w14:paraId="5747C505" w14:textId="77777777" w:rsidR="00B2105C" w:rsidRPr="00877978" w:rsidRDefault="00B2105C" w:rsidP="00B2105C">
      <w:pPr>
        <w:spacing w:line="360" w:lineRule="auto"/>
        <w:ind w:firstLine="720"/>
        <w:jc w:val="both"/>
      </w:pPr>
      <w:r w:rsidRPr="00877978">
        <w:t>Лоялността на клиентите има съществено значение за увеличаването на продажбите в една компания, а програмите за лоялни клиенти са сред най-ефективните начини за изграждането и насърчаването ѝ. За младите поколения подобни програми са напълно естествени, тъй като те са свикнали редовно да получават бонуси и стимули като част от потребителското си поведение</w:t>
      </w:r>
      <w:r w:rsidRPr="00877978">
        <w:rPr>
          <w:i/>
        </w:rPr>
        <w:t>.</w:t>
      </w:r>
      <w:r w:rsidRPr="00877978">
        <w:t xml:space="preserve"> (Карадакова</w:t>
      </w:r>
      <w:r w:rsidR="00945AFE" w:rsidRPr="00877978">
        <w:t>, 2019</w:t>
      </w:r>
      <w:r w:rsidRPr="00877978">
        <w:t>)</w:t>
      </w:r>
      <w:r w:rsidRPr="00877978">
        <w:rPr>
          <w:i/>
        </w:rPr>
        <w:t xml:space="preserve"> </w:t>
      </w:r>
      <w:r w:rsidRPr="00877978">
        <w:rPr>
          <w:rStyle w:val="FootnoteReference"/>
          <w:i/>
        </w:rPr>
        <w:t xml:space="preserve"> </w:t>
      </w:r>
    </w:p>
    <w:p w14:paraId="775E4840" w14:textId="77777777" w:rsidR="00B2105C" w:rsidRPr="00877978" w:rsidRDefault="00B2105C" w:rsidP="00B2105C">
      <w:pPr>
        <w:spacing w:line="360" w:lineRule="auto"/>
        <w:ind w:firstLine="720"/>
        <w:jc w:val="both"/>
      </w:pPr>
      <w:r w:rsidRPr="00877978">
        <w:t xml:space="preserve">Един от най-ефективните начини за подобряване ефективността на разходите за маркетинг е чрез полагане на усилия за задържане на съществуващите клиенти. Както бе  вече изтъкнато, това са най-ценните клиенти за компаниите, тъй като те вече са инвестирали в тяхното привличане и остава единствено да полагат усилията да ги задържат, които са  финансово по-изгодни от привличанетон а нови клиенти. Това се дължи на следните обстоятелства(Карадакова) </w:t>
      </w:r>
    </w:p>
    <w:p w14:paraId="7706AD9E" w14:textId="77777777" w:rsidR="00B2105C" w:rsidRPr="00877978" w:rsidRDefault="00B2105C" w:rsidP="00B2105C">
      <w:pPr>
        <w:spacing w:line="360" w:lineRule="auto"/>
        <w:ind w:firstLine="720"/>
        <w:jc w:val="both"/>
      </w:pPr>
      <w:r w:rsidRPr="00877978">
        <w:rPr>
          <w:b/>
          <w:bCs/>
          <w:i/>
        </w:rPr>
        <w:t>Първо</w:t>
      </w:r>
      <w:r w:rsidRPr="00877978">
        <w:rPr>
          <w:i/>
        </w:rPr>
        <w:t>,</w:t>
      </w:r>
      <w:r w:rsidRPr="00877978">
        <w:t xml:space="preserve"> ресурсите, вложени в привличане на нови клиенти, носят значително по-ниска възвръщаемост в сравнение с тези, използвани за задържане на настоящи клиенти. Според американската компания за дигитален маркетинг </w:t>
      </w:r>
      <w:r w:rsidRPr="00877978">
        <w:rPr>
          <w:bCs/>
        </w:rPr>
        <w:t>Thanx</w:t>
      </w:r>
      <w:r w:rsidRPr="00877978">
        <w:t xml:space="preserve">, едва 10% от клиентите, които са направили първа покупка, ще се върнат отново при същия бранд за втора покупка. Вероятността клиентът да направи следваща покупка расте стабилно – при втората покупка тя е 27%, при третата достига 45%, а при четвъртата – 54%. В резултат на това от </w:t>
      </w:r>
      <w:r w:rsidRPr="00877978">
        <w:rPr>
          <w:bCs/>
        </w:rPr>
        <w:t>Thanx</w:t>
      </w:r>
      <w:r w:rsidRPr="00877978">
        <w:t xml:space="preserve"> изчисляват, че привличането на нов клиент е между 5 и 7 пъти по-скъпо в сравнение със запазването на съществуващ клиент(Thanx Inc. 2017)</w:t>
      </w:r>
      <w:r w:rsidRPr="00877978">
        <w:rPr>
          <w:vertAlign w:val="superscript"/>
        </w:rPr>
        <w:t xml:space="preserve"> </w:t>
      </w:r>
      <w:r w:rsidRPr="00877978">
        <w:t>.</w:t>
      </w:r>
    </w:p>
    <w:p w14:paraId="563F75AA" w14:textId="77777777" w:rsidR="00B2105C" w:rsidRPr="00877978" w:rsidRDefault="00B2105C" w:rsidP="00B2105C">
      <w:pPr>
        <w:spacing w:line="360" w:lineRule="auto"/>
        <w:ind w:firstLine="720"/>
        <w:jc w:val="both"/>
      </w:pPr>
      <w:r w:rsidRPr="00877978">
        <w:rPr>
          <w:b/>
          <w:bCs/>
          <w:i/>
        </w:rPr>
        <w:t>Второ</w:t>
      </w:r>
      <w:r w:rsidRPr="00877978">
        <w:rPr>
          <w:i/>
        </w:rPr>
        <w:t>,</w:t>
      </w:r>
      <w:r w:rsidRPr="00877978">
        <w:t xml:space="preserve"> лоялните клиенти не само купуват по-често, но и харчат значително повече при всяка отделна покупка спрямо новите клиенти. Нов клиент е склонен да похарчи по-малко при първата си покупка, тъй като още не познава достатъчно добре бранда и възприема покупката като рискова стъпка. След като се изгради доверие и по-силна връзка с марката, средната стойност на покупките осезаемо нараства. Според </w:t>
      </w:r>
      <w:r w:rsidRPr="00877978">
        <w:rPr>
          <w:bCs/>
        </w:rPr>
        <w:t>Thanx</w:t>
      </w:r>
      <w:r w:rsidRPr="00877978">
        <w:t>, лоялните клиенти харчат с около 67% повече на покупка в сравнение с новите. Освен това, те посещават по-често конкретния търговец – данните показват, че програмите за лоялност увеличават посещаемостта с цели 35% (Thanx Inc. 2017).</w:t>
      </w:r>
    </w:p>
    <w:p w14:paraId="5B91F0EB" w14:textId="77777777" w:rsidR="00B2105C" w:rsidRPr="00877978" w:rsidRDefault="00B2105C" w:rsidP="00B2105C">
      <w:pPr>
        <w:spacing w:line="360" w:lineRule="auto"/>
        <w:ind w:firstLine="720"/>
        <w:jc w:val="both"/>
      </w:pPr>
      <w:r w:rsidRPr="00877978">
        <w:lastRenderedPageBreak/>
        <w:t xml:space="preserve">Съгласно данни от </w:t>
      </w:r>
      <w:r w:rsidRPr="00877978">
        <w:rPr>
          <w:bCs/>
        </w:rPr>
        <w:t>Adobe Digital Index</w:t>
      </w:r>
      <w:r w:rsidRPr="00877978">
        <w:t>, едва 8% от клиентите на електронните търговци в САЩ носят цели 41% от общите приходи. Това означава, че един лоялен клиент, попадащ в тези 8%, е осем пъти по-печеливш за компанията в сравнение с клиент, който прави еднократна покупка и е част от останалите 92%. (Adobe Digital Index Report, 2012)</w:t>
      </w:r>
      <w:r w:rsidRPr="00877978">
        <w:rPr>
          <w:rStyle w:val="FootnoteReference"/>
        </w:rPr>
        <w:t xml:space="preserve"> </w:t>
      </w:r>
      <w:r w:rsidRPr="00877978">
        <w:t>.</w:t>
      </w:r>
    </w:p>
    <w:p w14:paraId="08D4525F" w14:textId="77777777" w:rsidR="00B2105C" w:rsidRPr="00877978" w:rsidRDefault="00B2105C" w:rsidP="00B2105C">
      <w:pPr>
        <w:spacing w:line="360" w:lineRule="auto"/>
        <w:ind w:firstLine="720"/>
        <w:jc w:val="both"/>
      </w:pPr>
      <w:r w:rsidRPr="00877978">
        <w:rPr>
          <w:b/>
          <w:bCs/>
          <w:i/>
        </w:rPr>
        <w:t>Трето</w:t>
      </w:r>
      <w:r w:rsidRPr="00877978">
        <w:rPr>
          <w:i/>
        </w:rPr>
        <w:t>,</w:t>
      </w:r>
      <w:r w:rsidRPr="00877978">
        <w:t xml:space="preserve"> продажбите към съществуващи клиенти се осъществяват далеч по-лесно в сравнение с тези към нови клиенти. Според Пол Фарис, само между 1% и 3% от новите клиенти, които посещават физически магазин, извършват покупка. За разлика от тях, при лоялните клиенти процентът на реализация варира между 60% и 70%, което показва огромно предимство при работа с вече изградени взаимоотношения (Farris</w:t>
      </w:r>
      <w:r w:rsidRPr="00877978">
        <w:rPr>
          <w:lang w:val="ru-RU"/>
        </w:rPr>
        <w:t xml:space="preserve">, </w:t>
      </w:r>
      <w:r w:rsidRPr="00877978">
        <w:t>et</w:t>
      </w:r>
      <w:r w:rsidRPr="00877978">
        <w:rPr>
          <w:lang w:val="ru-RU"/>
        </w:rPr>
        <w:t xml:space="preserve"> </w:t>
      </w:r>
      <w:r w:rsidRPr="00877978">
        <w:t>all, 201</w:t>
      </w:r>
      <w:r w:rsidRPr="00877978">
        <w:rPr>
          <w:lang w:val="ru-RU"/>
        </w:rPr>
        <w:t>0</w:t>
      </w:r>
      <w:r w:rsidRPr="00877978">
        <w:t>).</w:t>
      </w:r>
    </w:p>
    <w:p w14:paraId="5468C8AC" w14:textId="77777777" w:rsidR="00B2105C" w:rsidRPr="00877978" w:rsidRDefault="00B2105C" w:rsidP="00B2105C">
      <w:pPr>
        <w:spacing w:line="360" w:lineRule="auto"/>
        <w:ind w:firstLine="720"/>
        <w:jc w:val="both"/>
      </w:pPr>
      <w:r w:rsidRPr="00877978">
        <w:rPr>
          <w:b/>
          <w:bCs/>
          <w:i/>
        </w:rPr>
        <w:t>Четвърто</w:t>
      </w:r>
      <w:r w:rsidRPr="00877978">
        <w:rPr>
          <w:i/>
        </w:rPr>
        <w:t>,</w:t>
      </w:r>
      <w:r w:rsidRPr="00877978">
        <w:t xml:space="preserve"> лоялните клиенти представляват сериозен маркетингов актив за марката. Според </w:t>
      </w:r>
      <w:r w:rsidRPr="00877978">
        <w:rPr>
          <w:bCs/>
        </w:rPr>
        <w:t>Thanx</w:t>
      </w:r>
      <w:r w:rsidRPr="00877978">
        <w:t>, след първата покупка клиентът препоръчва бранда средно на трима нови потенциални клиенти. След като извърши десет покупки, той препраща средно към седем нови клиенти. Освен това, препоръчаните клиенти харчат повече и показват по-голяма склонност да останат верни на бранда в дългосрочен план (Карадакова</w:t>
      </w:r>
      <w:r w:rsidR="00945AFE" w:rsidRPr="00877978">
        <w:t>, 2019</w:t>
      </w:r>
      <w:r w:rsidRPr="00877978">
        <w:t xml:space="preserve"> ).</w:t>
      </w:r>
    </w:p>
    <w:p w14:paraId="52E7573C" w14:textId="77777777" w:rsidR="00B2105C" w:rsidRPr="00877978" w:rsidRDefault="00B2105C" w:rsidP="00B2105C">
      <w:pPr>
        <w:spacing w:line="360" w:lineRule="auto"/>
        <w:ind w:firstLine="720"/>
        <w:jc w:val="both"/>
      </w:pPr>
      <w:r w:rsidRPr="00877978">
        <w:t>Безспорно бизнесът разполага с инструментите, с които да задържи своите клиенти и да ги мотивира да правят последващи покупки. Без съмнение, потребителската лоялност към даден бранд или продукт се изгражда преди всичко върху степента на удовлетвореност от самия продукт. Но проблемът е в това тези инструменти да се използват целенасочето и разумно, а не по принцип. Доволството на клиента от получаваната стока или услуга е основният и най-важен фактор за създаване на лоялност, а при неговата липса ефектът от всички приложени бизнес инструменти би бил силно ограничен. В този контекст, маркетинговите средства за задържане на клиенти имат по-скоро допълваща роля към удовлетворението от качествен продукт или услуга, отколкото да представляват основата на лоялността.</w:t>
      </w:r>
    </w:p>
    <w:p w14:paraId="100A7017" w14:textId="77777777" w:rsidR="00B2105C" w:rsidRPr="00877978" w:rsidRDefault="00B2105C" w:rsidP="00B2105C">
      <w:pPr>
        <w:spacing w:line="360" w:lineRule="auto"/>
        <w:ind w:firstLine="720"/>
        <w:jc w:val="both"/>
      </w:pPr>
      <w:r w:rsidRPr="00877978">
        <w:t xml:space="preserve">Бизнесът разполага с ефективен набор от инструменти за запазване на съществуващите си клиенти. Освен програмите за лоялност, сред тях са: отстъпки за повторни покупки, подобрено следпродажбено обслужване и поддържане на комуникация, персонализирани оферти, възможности за тест на нови продукти и други. Всички тези подходи обаче са интегрирани в различна степен в повечето съвременни програми за лоялност, което ги прави най-цялостното и ефективно средство не само за </w:t>
      </w:r>
      <w:r w:rsidRPr="00877978">
        <w:lastRenderedPageBreak/>
        <w:t>задържане на настоящите клиенти, но и за привличане на нови. Разбира се, прилагането на тези програми е свързано с определени разходи за бизнеса, както и с потенциални рискове (Карадакова</w:t>
      </w:r>
      <w:r w:rsidR="00945AFE" w:rsidRPr="00877978">
        <w:t>, 2019</w:t>
      </w:r>
      <w:r w:rsidRPr="00877978">
        <w:t>).</w:t>
      </w:r>
      <w:r w:rsidRPr="00877978">
        <w:rPr>
          <w:rStyle w:val="FootnoteReference"/>
        </w:rPr>
        <w:t xml:space="preserve"> </w:t>
      </w:r>
    </w:p>
    <w:p w14:paraId="7B7AED48" w14:textId="77777777" w:rsidR="00B2105C" w:rsidRPr="00877978" w:rsidRDefault="00B2105C" w:rsidP="00B2105C">
      <w:pPr>
        <w:spacing w:line="360" w:lineRule="auto"/>
        <w:ind w:firstLine="720"/>
        <w:jc w:val="both"/>
      </w:pPr>
      <w:r w:rsidRPr="00877978">
        <w:t>По-долу в таблица 2.</w:t>
      </w:r>
      <w:r w:rsidR="00E3635A" w:rsidRPr="00877978">
        <w:t>6</w:t>
      </w:r>
      <w:r w:rsidR="006252E4" w:rsidRPr="00877978">
        <w:t>.</w:t>
      </w:r>
      <w:r w:rsidRPr="00877978">
        <w:t xml:space="preserve"> са очертани основните предимства (ползи) и недостатъци на програмите за лоялни клиенти.</w:t>
      </w:r>
    </w:p>
    <w:p w14:paraId="35EDD593" w14:textId="77777777" w:rsidR="00B2105C" w:rsidRPr="00877978" w:rsidRDefault="00B2105C" w:rsidP="00B2105C">
      <w:pPr>
        <w:spacing w:line="360" w:lineRule="auto"/>
        <w:jc w:val="both"/>
      </w:pPr>
    </w:p>
    <w:p w14:paraId="002729F8" w14:textId="77777777" w:rsidR="00B2105C" w:rsidRPr="00877978" w:rsidRDefault="00B2105C" w:rsidP="00B2105C">
      <w:pPr>
        <w:spacing w:line="360" w:lineRule="auto"/>
        <w:ind w:firstLine="720"/>
        <w:jc w:val="both"/>
        <w:rPr>
          <w:b/>
        </w:rPr>
      </w:pPr>
      <w:r w:rsidRPr="00877978">
        <w:rPr>
          <w:b/>
        </w:rPr>
        <w:t>Таблица 2.</w:t>
      </w:r>
      <w:r w:rsidR="00E3635A" w:rsidRPr="00877978">
        <w:rPr>
          <w:b/>
        </w:rPr>
        <w:t>6</w:t>
      </w:r>
      <w:r w:rsidRPr="00877978">
        <w:rPr>
          <w:b/>
        </w:rPr>
        <w:t>. Предимства и недостатъци  на програмите за лоялност</w:t>
      </w:r>
    </w:p>
    <w:tbl>
      <w:tblPr>
        <w:tblStyle w:val="TableGrid"/>
        <w:tblW w:w="0" w:type="auto"/>
        <w:tblLook w:val="04A0" w:firstRow="1" w:lastRow="0" w:firstColumn="1" w:lastColumn="0" w:noHBand="0" w:noVBand="1"/>
      </w:tblPr>
      <w:tblGrid>
        <w:gridCol w:w="4536"/>
        <w:gridCol w:w="4527"/>
      </w:tblGrid>
      <w:tr w:rsidR="00B2105C" w:rsidRPr="00877978" w14:paraId="57368393" w14:textId="77777777" w:rsidTr="00AC779B">
        <w:tc>
          <w:tcPr>
            <w:tcW w:w="4773" w:type="dxa"/>
          </w:tcPr>
          <w:p w14:paraId="7981C018" w14:textId="77777777" w:rsidR="00B2105C" w:rsidRPr="00877978" w:rsidRDefault="00B2105C" w:rsidP="00AC779B">
            <w:pPr>
              <w:spacing w:line="276" w:lineRule="auto"/>
              <w:jc w:val="both"/>
              <w:rPr>
                <w:b/>
              </w:rPr>
            </w:pPr>
            <w:r w:rsidRPr="00877978">
              <w:rPr>
                <w:b/>
              </w:rPr>
              <w:t>Предимства</w:t>
            </w:r>
          </w:p>
        </w:tc>
        <w:tc>
          <w:tcPr>
            <w:tcW w:w="4773" w:type="dxa"/>
          </w:tcPr>
          <w:p w14:paraId="01B350FC" w14:textId="77777777" w:rsidR="00B2105C" w:rsidRPr="00877978" w:rsidRDefault="00B2105C" w:rsidP="00AC779B">
            <w:pPr>
              <w:spacing w:line="276" w:lineRule="auto"/>
              <w:jc w:val="both"/>
              <w:rPr>
                <w:b/>
              </w:rPr>
            </w:pPr>
            <w:r w:rsidRPr="00877978">
              <w:rPr>
                <w:b/>
              </w:rPr>
              <w:t>Недостатъци</w:t>
            </w:r>
          </w:p>
        </w:tc>
      </w:tr>
      <w:tr w:rsidR="00B2105C" w:rsidRPr="00877978" w14:paraId="45763E0E" w14:textId="77777777" w:rsidTr="00AC779B">
        <w:tc>
          <w:tcPr>
            <w:tcW w:w="4773" w:type="dxa"/>
          </w:tcPr>
          <w:p w14:paraId="616288CD" w14:textId="77777777" w:rsidR="00B2105C" w:rsidRPr="00877978" w:rsidRDefault="00B2105C" w:rsidP="00AC779B">
            <w:pPr>
              <w:spacing w:line="276" w:lineRule="auto"/>
              <w:jc w:val="both"/>
              <w:rPr>
                <w:bCs/>
              </w:rPr>
            </w:pPr>
            <w:r w:rsidRPr="00877978">
              <w:rPr>
                <w:bCs/>
              </w:rPr>
              <w:t xml:space="preserve">Отговаря на очакванията на клиента „да получат това, което заслужават“. </w:t>
            </w:r>
          </w:p>
          <w:p w14:paraId="1C270E9F" w14:textId="77777777" w:rsidR="00B2105C" w:rsidRPr="00877978" w:rsidRDefault="00B2105C" w:rsidP="00AC779B">
            <w:pPr>
              <w:spacing w:line="276" w:lineRule="auto"/>
              <w:jc w:val="both"/>
              <w:rPr>
                <w:bCs/>
              </w:rPr>
            </w:pPr>
            <w:r w:rsidRPr="00877978">
              <w:rPr>
                <w:bCs/>
              </w:rPr>
              <w:t>Според изследване на маркетинговата платформа Annex</w:t>
            </w:r>
            <w:r w:rsidRPr="00877978">
              <w:rPr>
                <w:bCs/>
                <w:lang w:val="ru-RU"/>
              </w:rPr>
              <w:t xml:space="preserve"> </w:t>
            </w:r>
            <w:r w:rsidRPr="00877978">
              <w:rPr>
                <w:bCs/>
              </w:rPr>
              <w:t>Cloud</w:t>
            </w:r>
            <w:r w:rsidRPr="00877978">
              <w:t xml:space="preserve"> (Grace</w:t>
            </w:r>
            <w:r w:rsidRPr="00877978">
              <w:rPr>
                <w:lang w:val="ru-RU"/>
              </w:rPr>
              <w:t xml:space="preserve"> </w:t>
            </w:r>
            <w:r w:rsidRPr="00877978">
              <w:t xml:space="preserve"> 2016) </w:t>
            </w:r>
            <w:r w:rsidRPr="00877978">
              <w:rPr>
                <w:kern w:val="36"/>
                <w:u w:val="single"/>
                <w:lang w:bidi="hi-IN"/>
              </w:rPr>
              <w:t xml:space="preserve"> </w:t>
            </w:r>
            <w:r w:rsidRPr="00877978">
              <w:rPr>
                <w:bCs/>
                <w:lang w:val="ru-RU"/>
              </w:rPr>
              <w:t xml:space="preserve"> </w:t>
            </w:r>
            <w:r w:rsidRPr="00877978">
              <w:rPr>
                <w:bCs/>
              </w:rPr>
              <w:t>87% от потребителите предпочитат брандове, които предлагат програми за лоялност, а 68% от милениалите дори заявяват, че не биха пазарували от бранд, който няма такава програма;</w:t>
            </w:r>
          </w:p>
        </w:tc>
        <w:tc>
          <w:tcPr>
            <w:tcW w:w="4773" w:type="dxa"/>
          </w:tcPr>
          <w:p w14:paraId="21689DB0" w14:textId="77777777" w:rsidR="00B2105C" w:rsidRPr="00877978" w:rsidRDefault="00B2105C" w:rsidP="00AC779B">
            <w:pPr>
              <w:spacing w:line="276" w:lineRule="auto"/>
              <w:jc w:val="both"/>
              <w:rPr>
                <w:bCs/>
              </w:rPr>
            </w:pPr>
            <w:r w:rsidRPr="00877978">
              <w:rPr>
                <w:bCs/>
              </w:rPr>
              <w:t>Невъзможно е да бъде прецизно оценена ефективността на програмата. Тя е до голяма степен субективно възприемана, тъй като няма унифициран начин за измерването ѝ. Много търговци неправилно смятат привличането на голяма маса членове на програмата за успех, но всъщност важно е какъв е размерът на допълнителните приходи, които се реализират на база повторни посещения на потребителите. Тази величина обаче също е изключително трудна за измерване, тъй като голяма част от лоялните потребители биха закупували отново същите стоки и услуги на търговеца, дори и ако не членуваха в програмата му;</w:t>
            </w:r>
          </w:p>
        </w:tc>
      </w:tr>
      <w:tr w:rsidR="00B2105C" w:rsidRPr="00877978" w14:paraId="2D89E3EB" w14:textId="77777777" w:rsidTr="00AC779B">
        <w:tc>
          <w:tcPr>
            <w:tcW w:w="4773" w:type="dxa"/>
          </w:tcPr>
          <w:p w14:paraId="6437861C" w14:textId="77777777" w:rsidR="00B2105C" w:rsidRPr="00877978" w:rsidRDefault="00B2105C" w:rsidP="00AC779B">
            <w:pPr>
              <w:spacing w:line="276" w:lineRule="auto"/>
              <w:jc w:val="both"/>
              <w:rPr>
                <w:bCs/>
              </w:rPr>
            </w:pPr>
            <w:r w:rsidRPr="00877978">
              <w:rPr>
                <w:bCs/>
              </w:rPr>
              <w:t>Събиране на информация за клиента. Едновременно с предоставянето на допълнителна услуга, грижа и принадлежност на клиента към „ексклузивна група“ от клиенти, компаниите събират информация за него  - за историята на покупките, за предпочитанията му, за склонността му да прави покупки, за податливостта му на маркетингови комуникации и др.;</w:t>
            </w:r>
          </w:p>
        </w:tc>
        <w:tc>
          <w:tcPr>
            <w:tcW w:w="4773" w:type="dxa"/>
          </w:tcPr>
          <w:p w14:paraId="4120D702" w14:textId="77777777" w:rsidR="00B2105C" w:rsidRPr="00877978" w:rsidRDefault="00B2105C" w:rsidP="00AC779B">
            <w:pPr>
              <w:spacing w:line="276" w:lineRule="auto"/>
              <w:jc w:val="both"/>
              <w:rPr>
                <w:bCs/>
              </w:rPr>
            </w:pPr>
            <w:r w:rsidRPr="00877978">
              <w:rPr>
                <w:bCs/>
              </w:rPr>
              <w:t xml:space="preserve">В много от случаите членуващите в програмите за лоялни клиенти не участват активно в тях. </w:t>
            </w:r>
          </w:p>
          <w:p w14:paraId="23E544B7" w14:textId="77777777" w:rsidR="00B2105C" w:rsidRPr="00877978" w:rsidRDefault="00B2105C" w:rsidP="00AC779B">
            <w:pPr>
              <w:spacing w:line="276" w:lineRule="auto"/>
              <w:jc w:val="both"/>
              <w:rPr>
                <w:bCs/>
              </w:rPr>
            </w:pPr>
            <w:r w:rsidRPr="00877978">
              <w:rPr>
                <w:bCs/>
              </w:rPr>
              <w:t>Според Thanx типичният американски потребител членува в 27 програми за лоялни клиенти, но ползва активно по-малко от половината. Това предимно се определя от затруднението, което те представляват за него – налага се при покупка да прави допълнителни операции, да носи физически карти със себе си, да сканира баркодове и т.н. В това отношение обаче, новите технологии дават значителен набор от опции този процес да се улесни - както за бизнеса, така и за потребителите;</w:t>
            </w:r>
          </w:p>
        </w:tc>
      </w:tr>
      <w:tr w:rsidR="00B2105C" w:rsidRPr="00877978" w14:paraId="54E38293" w14:textId="77777777" w:rsidTr="00AC779B">
        <w:tc>
          <w:tcPr>
            <w:tcW w:w="4773" w:type="dxa"/>
          </w:tcPr>
          <w:p w14:paraId="1DF97422" w14:textId="77777777" w:rsidR="00B2105C" w:rsidRPr="00877978" w:rsidRDefault="00B2105C" w:rsidP="00AC779B">
            <w:pPr>
              <w:spacing w:line="276" w:lineRule="auto"/>
              <w:ind w:firstLine="349"/>
              <w:jc w:val="both"/>
              <w:rPr>
                <w:bCs/>
              </w:rPr>
            </w:pPr>
            <w:r w:rsidRPr="00877978">
              <w:rPr>
                <w:bCs/>
              </w:rPr>
              <w:lastRenderedPageBreak/>
              <w:t>Предоставя възможност за сегментиране на клиентите и фокусиране върху тези групи, които носят повече продажби и / или печалба за компанията;</w:t>
            </w:r>
          </w:p>
        </w:tc>
        <w:tc>
          <w:tcPr>
            <w:tcW w:w="4773" w:type="dxa"/>
          </w:tcPr>
          <w:p w14:paraId="05E8F3F4" w14:textId="77777777" w:rsidR="00B2105C" w:rsidRPr="00877978" w:rsidRDefault="00B2105C" w:rsidP="00AC779B">
            <w:pPr>
              <w:spacing w:line="276" w:lineRule="auto"/>
              <w:jc w:val="both"/>
              <w:rPr>
                <w:bCs/>
              </w:rPr>
            </w:pPr>
            <w:r w:rsidRPr="00877978">
              <w:rPr>
                <w:bCs/>
              </w:rPr>
              <w:t>Предлагането на отстъпки и допълнителни бонуси може съществено да намали рентабилността на продажбите, което налага да се подхожда изключително внимателно и обосновано при предлагането им;</w:t>
            </w:r>
          </w:p>
        </w:tc>
      </w:tr>
      <w:tr w:rsidR="00B2105C" w:rsidRPr="00877978" w14:paraId="4A320C20" w14:textId="77777777" w:rsidTr="00AC779B">
        <w:tc>
          <w:tcPr>
            <w:tcW w:w="4773" w:type="dxa"/>
          </w:tcPr>
          <w:p w14:paraId="37151E50" w14:textId="77777777" w:rsidR="00B2105C" w:rsidRPr="00877978" w:rsidRDefault="00B2105C" w:rsidP="00AC779B">
            <w:pPr>
              <w:spacing w:line="276" w:lineRule="auto"/>
              <w:ind w:firstLine="349"/>
              <w:jc w:val="both"/>
              <w:rPr>
                <w:bCs/>
              </w:rPr>
            </w:pPr>
            <w:r w:rsidRPr="00877978">
              <w:rPr>
                <w:bCs/>
              </w:rPr>
              <w:t>Представляват допълнителен инструмент за</w:t>
            </w:r>
            <w:r w:rsidRPr="00877978">
              <w:rPr>
                <w:bCs/>
                <w:lang w:val="ru-RU"/>
              </w:rPr>
              <w:t xml:space="preserve"> </w:t>
            </w:r>
            <w:r w:rsidRPr="00877978">
              <w:rPr>
                <w:bCs/>
              </w:rPr>
              <w:t>cross-selling и up-selling чрез предлагане на стоки и услуги, свързани с основната. Като краен резултат това представлява потенциал за увеличение в общия обем на продажбите;</w:t>
            </w:r>
          </w:p>
        </w:tc>
        <w:tc>
          <w:tcPr>
            <w:tcW w:w="4773" w:type="dxa"/>
          </w:tcPr>
          <w:p w14:paraId="4038C5E5" w14:textId="77777777" w:rsidR="00B2105C" w:rsidRPr="00877978" w:rsidRDefault="00B2105C" w:rsidP="00AC779B">
            <w:pPr>
              <w:spacing w:line="276" w:lineRule="auto"/>
              <w:jc w:val="both"/>
              <w:rPr>
                <w:b/>
              </w:rPr>
            </w:pPr>
            <w:r w:rsidRPr="00877978">
              <w:rPr>
                <w:bCs/>
              </w:rPr>
              <w:t xml:space="preserve">Надеждните исторически данни не винаги оправдават бъдещите очаквания. </w:t>
            </w:r>
          </w:p>
          <w:p w14:paraId="5D0CAC12" w14:textId="77777777" w:rsidR="00B2105C" w:rsidRPr="00877978" w:rsidRDefault="00B2105C" w:rsidP="00AC779B">
            <w:pPr>
              <w:spacing w:line="276" w:lineRule="auto"/>
              <w:jc w:val="both"/>
              <w:rPr>
                <w:bCs/>
              </w:rPr>
            </w:pPr>
            <w:r w:rsidRPr="00877978">
              <w:rPr>
                <w:bCs/>
              </w:rPr>
              <w:t>Очакванията спрямо програмите за лоялност са, че те ще донесат повече продажби в бъдеще на база на исторически данни за поведението на потребителя. Това – разбира се – не винаги се случва, тъй като предпочитанията на потребителите и начинът им на живот се променят, а и е възможно да бъдат привлечени от конкурентите;</w:t>
            </w:r>
          </w:p>
        </w:tc>
      </w:tr>
      <w:tr w:rsidR="00B2105C" w:rsidRPr="00877978" w14:paraId="788DD7B4" w14:textId="77777777" w:rsidTr="00AC779B">
        <w:tc>
          <w:tcPr>
            <w:tcW w:w="4773" w:type="dxa"/>
          </w:tcPr>
          <w:p w14:paraId="7D07FC71" w14:textId="77777777" w:rsidR="00B2105C" w:rsidRPr="00877978" w:rsidRDefault="00B2105C" w:rsidP="00AC779B">
            <w:pPr>
              <w:spacing w:line="276" w:lineRule="auto"/>
              <w:ind w:firstLine="349"/>
              <w:jc w:val="both"/>
              <w:rPr>
                <w:bCs/>
              </w:rPr>
            </w:pPr>
            <w:r w:rsidRPr="00877978">
              <w:rPr>
                <w:bCs/>
              </w:rPr>
              <w:t>Представлява удобен инструмент за провеждане на кампании (например – в слабите сезони) чрез насочени оферти за определени потребители и определени продукти и услуги.</w:t>
            </w:r>
          </w:p>
        </w:tc>
        <w:tc>
          <w:tcPr>
            <w:tcW w:w="4773" w:type="dxa"/>
          </w:tcPr>
          <w:p w14:paraId="366C6C91" w14:textId="77777777" w:rsidR="00B2105C" w:rsidRPr="00877978" w:rsidRDefault="00B2105C" w:rsidP="00AC779B">
            <w:pPr>
              <w:spacing w:line="276" w:lineRule="auto"/>
              <w:jc w:val="both"/>
              <w:rPr>
                <w:b/>
              </w:rPr>
            </w:pPr>
            <w:r w:rsidRPr="00877978">
              <w:rPr>
                <w:bCs/>
              </w:rPr>
              <w:t>Лесни са за копиране. Компаниите се стремят да реагират бързо на новостите (стимули, услуги и др.), предлагани от конкурентите им чрез програмите за лоялност. В резултат на това, структурата на повечето програми за лоялни клиенти наподобява тази на конкурентите, което ги прави в голяма степен трудно различими за потребителите и редуцира ефекта им върху конкурентните предимства и решението за покупка.</w:t>
            </w:r>
          </w:p>
        </w:tc>
      </w:tr>
    </w:tbl>
    <w:p w14:paraId="74991D35" w14:textId="77777777" w:rsidR="00B2105C" w:rsidRPr="00877978" w:rsidRDefault="00B2105C" w:rsidP="00B2105C">
      <w:pPr>
        <w:jc w:val="center"/>
      </w:pPr>
      <w:r w:rsidRPr="00877978">
        <w:rPr>
          <w:b/>
        </w:rPr>
        <w:t>Източник:</w:t>
      </w:r>
      <w:r w:rsidRPr="00877978">
        <w:rPr>
          <w:b/>
          <w:lang w:val="ru-RU"/>
        </w:rPr>
        <w:t xml:space="preserve"> (</w:t>
      </w:r>
      <w:r w:rsidRPr="00877978">
        <w:t>Карадакова</w:t>
      </w:r>
      <w:r w:rsidR="00945AFE" w:rsidRPr="00877978">
        <w:t>, 2019</w:t>
      </w:r>
      <w:r w:rsidRPr="00877978">
        <w:t>)</w:t>
      </w:r>
    </w:p>
    <w:p w14:paraId="31026E2B" w14:textId="77777777" w:rsidR="00B2105C" w:rsidRPr="00877978" w:rsidRDefault="00B2105C" w:rsidP="00B2105C">
      <w:pPr>
        <w:spacing w:line="360" w:lineRule="auto"/>
        <w:ind w:firstLine="720"/>
        <w:jc w:val="center"/>
        <w:rPr>
          <w:b/>
          <w:sz w:val="20"/>
          <w:szCs w:val="20"/>
        </w:rPr>
      </w:pPr>
    </w:p>
    <w:p w14:paraId="45494176" w14:textId="77777777" w:rsidR="00B2105C" w:rsidRPr="00877978" w:rsidRDefault="00061A32" w:rsidP="00B2105C">
      <w:pPr>
        <w:spacing w:line="360" w:lineRule="auto"/>
        <w:ind w:firstLine="720"/>
        <w:jc w:val="both"/>
        <w:rPr>
          <w:lang w:val="ru-RU"/>
        </w:rPr>
      </w:pPr>
      <w:r w:rsidRPr="00877978">
        <w:t>Програмите за лоялност в туризма могат да се оценят и по своите ф</w:t>
      </w:r>
      <w:r w:rsidR="00B2105C" w:rsidRPr="00877978">
        <w:t>инансови измерители</w:t>
      </w:r>
    </w:p>
    <w:p w14:paraId="26611D8A" w14:textId="77777777" w:rsidR="00B2105C" w:rsidRPr="00877978" w:rsidRDefault="00B2105C" w:rsidP="00B2105C">
      <w:pPr>
        <w:spacing w:line="360" w:lineRule="auto"/>
        <w:jc w:val="both"/>
        <w:rPr>
          <w:bCs/>
        </w:rPr>
      </w:pPr>
      <w:r w:rsidRPr="00877978">
        <w:rPr>
          <w:bCs/>
        </w:rPr>
        <w:t xml:space="preserve">  </w:t>
      </w:r>
      <w:r w:rsidRPr="00877978">
        <w:rPr>
          <w:bCs/>
        </w:rPr>
        <w:tab/>
        <w:t xml:space="preserve">Сред най-популярните бонусни системи на програмите за лоялност са: постоянна или акумулираща отстъпка, връщане на пари с бонуси или пари, както и „стока като подарък” при покупка на няколко артикула. Някои потребители се придържат към изпитани и познати марки, докато други лесно преминават към по-бюджетни марки, включително и такива, които са напълно нови на пазара.  </w:t>
      </w:r>
    </w:p>
    <w:p w14:paraId="76B71085" w14:textId="77777777" w:rsidR="00B2105C" w:rsidRPr="00877978" w:rsidRDefault="00B2105C" w:rsidP="00B2105C">
      <w:pPr>
        <w:spacing w:line="360" w:lineRule="auto"/>
        <w:ind w:firstLine="720"/>
        <w:jc w:val="both"/>
      </w:pPr>
      <w:r w:rsidRPr="00877978">
        <w:t xml:space="preserve">Изследванията сочат, че „потребителите, които активно взаимодействат с марките и участват в техните програми за лоялност, купуват 90% по-често, изразходват с 60% повече при отделна транзакция и са пет пъти по-склонни да предпочетат същата </w:t>
      </w:r>
      <w:r w:rsidRPr="00877978">
        <w:lastRenderedPageBreak/>
        <w:t>марка в бъдеще“. Клиентската лоялност не е плод на внезапни емоционални ефекти или сензационни преживявания. Клиентите остават лоялни към онези брандове, които спазват ангажиментите си, не подвеждат (логично) и решават реалните им ежедневни потребности. Истинската ефективност на програмите за лоялност се демонстрира най-добре чрез показателя за средна стойност на покупка и по-специално чрез неговото нарастване.</w:t>
      </w:r>
    </w:p>
    <w:p w14:paraId="6801B2E7" w14:textId="77777777" w:rsidR="00B2105C" w:rsidRPr="00877978" w:rsidRDefault="00B2105C" w:rsidP="00B2105C">
      <w:pPr>
        <w:spacing w:line="360" w:lineRule="auto"/>
        <w:ind w:firstLine="720"/>
        <w:jc w:val="both"/>
      </w:pPr>
      <w:r w:rsidRPr="00877978">
        <w:t xml:space="preserve">Работата с клиентите означава работа с ценни данни, а основната задача на бизнеса е да съхранява тази информация и да я управлява ефективно. Това е често срещано предизвикателство, дори за компаниите, които използват CRM системи. Софтуерното решение TONOP извършва интелигентен анализ и обработка на данни за целенасочено маршрутизиране на контактите. Той подпомага откриването на важни взаимовръзки между различни клиентски характеристики и тяхното поведение по време на процеса на покупка. </w:t>
      </w:r>
      <w:r w:rsidRPr="00877978">
        <w:rPr>
          <w:lang w:val="ru-RU"/>
        </w:rPr>
        <w:t>(</w:t>
      </w:r>
      <w:r w:rsidRPr="00877978">
        <w:rPr>
          <w:rStyle w:val="Strong"/>
          <w:b w:val="0"/>
          <w:lang w:val="ru-RU"/>
        </w:rPr>
        <w:t>Как се «измерва» една програма за лоялност?</w:t>
      </w:r>
      <w:r w:rsidRPr="00877978">
        <w:rPr>
          <w:lang w:val="ru-RU"/>
        </w:rPr>
        <w:t>)</w:t>
      </w:r>
      <w:r w:rsidRPr="00877978">
        <w:rPr>
          <w:rFonts w:ascii="Arial" w:hAnsi="Arial" w:cs="Arial"/>
          <w:vanish/>
          <w:sz w:val="16"/>
          <w:szCs w:val="16"/>
          <w:lang w:val="ru-RU"/>
        </w:rPr>
        <w:t xml:space="preserve"> Край на формуляра</w:t>
      </w:r>
    </w:p>
    <w:p w14:paraId="24393A09" w14:textId="77777777" w:rsidR="00B2105C" w:rsidRPr="00877978" w:rsidRDefault="00B2105C" w:rsidP="00B2105C">
      <w:pPr>
        <w:spacing w:line="360" w:lineRule="auto"/>
        <w:ind w:firstLine="720"/>
        <w:jc w:val="both"/>
        <w:rPr>
          <w:bCs/>
        </w:rPr>
      </w:pPr>
      <w:r w:rsidRPr="00877978">
        <w:rPr>
          <w:bCs/>
        </w:rPr>
        <w:t>Идеята за продаване на „време” като стимул за лоялност е ценно откритие за маркетинга, защото начинът, по който клиентът прекарва времето си, говори много повече за това, което е, отколкото начинът, по който харчи парите си. Времето е по-оскъден ресурс. Продажбата на „време”, а не на продукт, може да направи клиента по-склонен към покупка. Една реклама на продукт, която показва колко добре продуктът помага да се прекарва времето, да се разпуска и освоождава от стреса, има по-голям ефект от разказ за спестяване на пари. Специалистите съветват да се наблюдават социалните медии, да се търсят тенденции и общи проблеми, които клиентите повдигат в социалните медии.</w:t>
      </w:r>
    </w:p>
    <w:p w14:paraId="4274373F" w14:textId="77777777" w:rsidR="00B2105C" w:rsidRPr="00877978" w:rsidRDefault="00B2105C" w:rsidP="00B2105C">
      <w:pPr>
        <w:spacing w:line="360" w:lineRule="auto"/>
        <w:ind w:firstLine="720"/>
        <w:jc w:val="both"/>
        <w:rPr>
          <w:bCs/>
        </w:rPr>
      </w:pPr>
      <w:r w:rsidRPr="00877978">
        <w:rPr>
          <w:bCs/>
        </w:rPr>
        <w:t>Показателелят за</w:t>
      </w:r>
      <w:r w:rsidRPr="00877978">
        <w:rPr>
          <w:b/>
          <w:bCs/>
          <w:i/>
        </w:rPr>
        <w:t xml:space="preserve"> </w:t>
      </w:r>
      <w:r w:rsidRPr="00877978">
        <w:rPr>
          <w:bCs/>
        </w:rPr>
        <w:t>процента на задържане на клиентите дава информация колко ефективно дадено предприятие задържа съществуващите си клиенти като част от програмата си за лоялност.</w:t>
      </w:r>
    </w:p>
    <w:p w14:paraId="7F784CC4" w14:textId="77777777" w:rsidR="00B2105C" w:rsidRPr="00877978" w:rsidRDefault="00B2105C" w:rsidP="00B2105C">
      <w:pPr>
        <w:spacing w:line="360" w:lineRule="auto"/>
        <w:ind w:firstLine="720"/>
        <w:jc w:val="both"/>
        <w:rPr>
          <w:bCs/>
        </w:rPr>
      </w:pPr>
      <w:r w:rsidRPr="00877978">
        <w:rPr>
          <w:bCs/>
        </w:rPr>
        <w:t>Годишните схеми за стимулиране насърчават дългосрочната лоялност на клиентите, тъй като включват натрупване на бонуси или награди през годината. Това задържа клиентите за дълго време и ги мотивира да правят редовни покупки. За правилното управление на дългосрочната лоялност е добре да се създаде система, която автоматично да начислява отстъпки и бонуси в картата или сметката на клиента. Такава система може да бъде интегрирана в системата за фактуриране или касовата система на компанията. Но преди всичко  е важно условията за участие и заявените бонуси да са ясни и прозрачни за клиентите.</w:t>
      </w:r>
    </w:p>
    <w:p w14:paraId="4525F616" w14:textId="77777777" w:rsidR="00B2105C" w:rsidRPr="00877978" w:rsidRDefault="00B2105C" w:rsidP="00B2105C">
      <w:pPr>
        <w:spacing w:line="360" w:lineRule="auto"/>
        <w:ind w:firstLine="720"/>
        <w:jc w:val="both"/>
        <w:rPr>
          <w:bCs/>
        </w:rPr>
      </w:pPr>
      <w:r w:rsidRPr="00877978">
        <w:rPr>
          <w:bCs/>
        </w:rPr>
        <w:lastRenderedPageBreak/>
        <w:t>Платформите за анализ Google Analytics и Adobe Analytics позволяват да се проследява поведението на клиентите на уебсайта и да се анализират моделите на покупки на клиентите.</w:t>
      </w:r>
    </w:p>
    <w:p w14:paraId="5C5E7FA2" w14:textId="77777777" w:rsidR="00B2105C" w:rsidRPr="00877978" w:rsidRDefault="00B2105C" w:rsidP="00B2105C">
      <w:pPr>
        <w:spacing w:line="360" w:lineRule="auto"/>
        <w:ind w:firstLine="720"/>
        <w:jc w:val="both"/>
        <w:rPr>
          <w:bCs/>
        </w:rPr>
      </w:pPr>
      <w:r w:rsidRPr="00877978">
        <w:rPr>
          <w:bCs/>
        </w:rPr>
        <w:t>Програмите за връщане на пари стават популярни през 80-те години на миналия век с появата на първите кредитни карти. Cashback директно връща на клиента част от похарчените пари. Този подход няма как да не повлияе на настроението на клиента, създавайки усещане за полза и икономии и насърчавайки повторните покупки.</w:t>
      </w:r>
    </w:p>
    <w:p w14:paraId="30535B4B" w14:textId="77777777" w:rsidR="00B2105C" w:rsidRPr="00877978" w:rsidRDefault="00B2105C" w:rsidP="00B2105C">
      <w:pPr>
        <w:spacing w:line="360" w:lineRule="auto"/>
        <w:ind w:firstLine="720"/>
        <w:jc w:val="both"/>
        <w:rPr>
          <w:bCs/>
        </w:rPr>
      </w:pPr>
      <w:r w:rsidRPr="00877978">
        <w:rPr>
          <w:bCs/>
        </w:rPr>
        <w:t>За целите на лоялността е добре да се анализира колко често членовете се връщат, за да направят нови покупки. Необходимо е да се създаде счетоводна отчетност и възстановяване на суми, което изисква стабилна ИТ инфраструктура и прозрачност на условията за клиентите. Именно тук може да помогне цифровият продукт на TON OP doo ltd, програмата TONOP. Това модерно интелигентно приложение автоматизира повечето бизнес процеси: управление, бизнес планиране, маркетинг, продажби, счетоводство и мониторинг.</w:t>
      </w:r>
      <w:r w:rsidRPr="00877978">
        <w:t xml:space="preserve"> (Карадакова, 2019)</w:t>
      </w:r>
    </w:p>
    <w:p w14:paraId="08E2263D" w14:textId="77777777" w:rsidR="00B2105C" w:rsidRPr="00877978" w:rsidRDefault="00B2105C" w:rsidP="00B2105C">
      <w:pPr>
        <w:spacing w:line="360" w:lineRule="auto"/>
        <w:ind w:firstLine="720"/>
        <w:jc w:val="both"/>
        <w:rPr>
          <w:bCs/>
        </w:rPr>
      </w:pPr>
      <w:r w:rsidRPr="00877978">
        <w:rPr>
          <w:bCs/>
        </w:rPr>
        <w:t xml:space="preserve">За да се определи колко е допринесъл всеки член на програмата за лоялност за приходите на компанията, колко дълго даден клиент купува продукти и услуги, се изчислява стойността на целия живот на всеки клиент CLV.  </w:t>
      </w:r>
    </w:p>
    <w:p w14:paraId="66E1AB67" w14:textId="77777777" w:rsidR="00B2105C" w:rsidRPr="00877978" w:rsidRDefault="00B2105C" w:rsidP="00B2105C">
      <w:pPr>
        <w:shd w:val="clear" w:color="auto" w:fill="FFFFFF"/>
        <w:spacing w:line="360" w:lineRule="auto"/>
        <w:ind w:left="360"/>
        <w:jc w:val="both"/>
        <w:rPr>
          <w:lang w:bidi="hi-IN"/>
        </w:rPr>
      </w:pPr>
      <w:r w:rsidRPr="00877978">
        <w:rPr>
          <w:lang w:bidi="hi-IN"/>
        </w:rPr>
        <w:t>За целта се изчислява:</w:t>
      </w:r>
    </w:p>
    <w:p w14:paraId="7A7985ED" w14:textId="77777777" w:rsidR="00B2105C" w:rsidRPr="00877978" w:rsidRDefault="00B2105C" w:rsidP="0041084A">
      <w:pPr>
        <w:pStyle w:val="ListParagraph"/>
        <w:numPr>
          <w:ilvl w:val="0"/>
          <w:numId w:val="42"/>
        </w:numPr>
        <w:shd w:val="clear" w:color="auto" w:fill="FFFFFF"/>
        <w:spacing w:after="0" w:line="360" w:lineRule="auto"/>
        <w:jc w:val="both"/>
        <w:rPr>
          <w:rFonts w:ascii="Times New Roman" w:eastAsia="Times New Roman" w:hAnsi="Times New Roman" w:cs="Times New Roman"/>
          <w:sz w:val="24"/>
          <w:szCs w:val="24"/>
          <w:lang w:val="bg-BG" w:eastAsia="bg-BG" w:bidi="hi-IN"/>
        </w:rPr>
      </w:pPr>
      <w:r w:rsidRPr="00877978">
        <w:rPr>
          <w:rFonts w:ascii="Times New Roman" w:eastAsia="Times New Roman" w:hAnsi="Times New Roman" w:cs="Times New Roman"/>
          <w:sz w:val="24"/>
          <w:szCs w:val="24"/>
          <w:lang w:val="bg-BG" w:eastAsia="bg-BG" w:bidi="hi-IN"/>
        </w:rPr>
        <w:t>Колко се печели годишно от конкретен клиент</w:t>
      </w:r>
      <w:r w:rsidR="00431EE3">
        <w:rPr>
          <w:rFonts w:ascii="Times New Roman" w:eastAsia="Times New Roman" w:hAnsi="Times New Roman" w:cs="Times New Roman"/>
          <w:sz w:val="24"/>
          <w:szCs w:val="24"/>
          <w:lang w:val="bg-BG" w:eastAsia="bg-BG" w:bidi="hi-IN"/>
        </w:rPr>
        <w:t>?</w:t>
      </w:r>
    </w:p>
    <w:p w14:paraId="2313CA70" w14:textId="77777777" w:rsidR="00B2105C" w:rsidRPr="00877978" w:rsidRDefault="00B2105C" w:rsidP="0041084A">
      <w:pPr>
        <w:pStyle w:val="ListParagraph"/>
        <w:numPr>
          <w:ilvl w:val="0"/>
          <w:numId w:val="42"/>
        </w:numPr>
        <w:shd w:val="clear" w:color="auto" w:fill="FFFFFF"/>
        <w:spacing w:after="0" w:line="360" w:lineRule="auto"/>
        <w:jc w:val="both"/>
        <w:rPr>
          <w:rFonts w:ascii="Times New Roman" w:eastAsia="Times New Roman" w:hAnsi="Times New Roman" w:cs="Times New Roman"/>
          <w:sz w:val="24"/>
          <w:szCs w:val="24"/>
          <w:lang w:val="bg-BG" w:eastAsia="bg-BG" w:bidi="hi-IN"/>
        </w:rPr>
      </w:pPr>
      <w:r w:rsidRPr="00877978">
        <w:rPr>
          <w:rFonts w:ascii="Times New Roman" w:eastAsia="Times New Roman" w:hAnsi="Times New Roman" w:cs="Times New Roman"/>
          <w:sz w:val="24"/>
          <w:szCs w:val="24"/>
          <w:lang w:val="bg-BG" w:eastAsia="bg-BG" w:bidi="hi-IN"/>
        </w:rPr>
        <w:t>Какви са възможностите за печалба от него в бъдеще?</w:t>
      </w:r>
    </w:p>
    <w:p w14:paraId="4949EF8C" w14:textId="77777777" w:rsidR="00B2105C" w:rsidRPr="00877978" w:rsidRDefault="00B2105C" w:rsidP="0041084A">
      <w:pPr>
        <w:pStyle w:val="ListParagraph"/>
        <w:numPr>
          <w:ilvl w:val="0"/>
          <w:numId w:val="42"/>
        </w:numPr>
        <w:shd w:val="clear" w:color="auto" w:fill="FFFFFF"/>
        <w:spacing w:after="0" w:line="360" w:lineRule="auto"/>
        <w:jc w:val="both"/>
        <w:rPr>
          <w:rFonts w:ascii="Times New Roman" w:eastAsia="Times New Roman" w:hAnsi="Times New Roman" w:cs="Times New Roman"/>
          <w:sz w:val="24"/>
          <w:szCs w:val="24"/>
          <w:lang w:val="bg-BG" w:eastAsia="bg-BG" w:bidi="hi-IN"/>
        </w:rPr>
      </w:pPr>
      <w:r w:rsidRPr="00877978">
        <w:rPr>
          <w:rFonts w:ascii="Times New Roman" w:eastAsia="Times New Roman" w:hAnsi="Times New Roman" w:cs="Times New Roman"/>
          <w:sz w:val="24"/>
          <w:szCs w:val="24"/>
          <w:lang w:val="bg-BG" w:eastAsia="bg-BG" w:bidi="hi-IN"/>
        </w:rPr>
        <w:t>Как да се управляват отношенията с него?</w:t>
      </w:r>
    </w:p>
    <w:p w14:paraId="3477A4ED" w14:textId="77777777" w:rsidR="00B2105C" w:rsidRPr="00877978" w:rsidRDefault="00B2105C" w:rsidP="00B2105C">
      <w:pPr>
        <w:shd w:val="clear" w:color="auto" w:fill="FFFFFF"/>
        <w:spacing w:line="360" w:lineRule="auto"/>
        <w:ind w:left="360" w:firstLine="360"/>
        <w:jc w:val="both"/>
        <w:rPr>
          <w:lang w:bidi="hi-IN"/>
        </w:rPr>
      </w:pPr>
      <w:r w:rsidRPr="00877978">
        <w:rPr>
          <w:bCs/>
          <w:lang w:bidi="hi-IN"/>
        </w:rPr>
        <w:t>Показателят „дял в клиента”</w:t>
      </w:r>
      <w:r w:rsidRPr="00877978">
        <w:rPr>
          <w:b/>
          <w:bCs/>
          <w:lang w:bidi="hi-IN"/>
        </w:rPr>
        <w:t xml:space="preserve"> </w:t>
      </w:r>
      <w:r w:rsidRPr="00877978">
        <w:rPr>
          <w:lang w:bidi="hi-IN"/>
        </w:rPr>
        <w:t>е ключов, тъй като дава  стойностно изражение на неговата лоялност.</w:t>
      </w:r>
    </w:p>
    <w:p w14:paraId="6CFEF47B" w14:textId="77777777" w:rsidR="00B2105C" w:rsidRPr="00877978" w:rsidRDefault="00B2105C" w:rsidP="00B2105C">
      <w:pPr>
        <w:shd w:val="clear" w:color="auto" w:fill="FFFFFF"/>
        <w:spacing w:line="360" w:lineRule="auto"/>
        <w:ind w:left="360" w:firstLine="360"/>
        <w:jc w:val="both"/>
        <w:rPr>
          <w:bCs/>
          <w:lang w:bidi="hi-IN"/>
        </w:rPr>
      </w:pPr>
      <w:r w:rsidRPr="00877978">
        <w:rPr>
          <w:bCs/>
          <w:lang w:bidi="hi-IN"/>
        </w:rPr>
        <w:t xml:space="preserve">При сегментация на клиентите се използват 5 базови принципа: </w:t>
      </w:r>
    </w:p>
    <w:p w14:paraId="0BF61177" w14:textId="77777777" w:rsidR="00B2105C" w:rsidRPr="00877978" w:rsidRDefault="00B2105C" w:rsidP="0041084A">
      <w:pPr>
        <w:pStyle w:val="ListParagraph"/>
        <w:numPr>
          <w:ilvl w:val="0"/>
          <w:numId w:val="43"/>
        </w:numPr>
        <w:shd w:val="clear" w:color="auto" w:fill="FFFFFF"/>
        <w:spacing w:after="0" w:line="360" w:lineRule="auto"/>
        <w:jc w:val="both"/>
        <w:rPr>
          <w:rFonts w:ascii="Times New Roman" w:eastAsia="Times New Roman" w:hAnsi="Times New Roman" w:cs="Times New Roman"/>
          <w:sz w:val="24"/>
          <w:szCs w:val="24"/>
          <w:lang w:val="bg-BG" w:eastAsia="bg-BG" w:bidi="hi-IN"/>
        </w:rPr>
      </w:pPr>
      <w:r w:rsidRPr="00877978">
        <w:rPr>
          <w:rFonts w:ascii="Times New Roman" w:eastAsia="Times New Roman" w:hAnsi="Times New Roman" w:cs="Times New Roman"/>
          <w:bCs/>
          <w:sz w:val="24"/>
          <w:szCs w:val="24"/>
          <w:lang w:val="bg-BG" w:eastAsia="bg-BG" w:bidi="hi-IN"/>
        </w:rPr>
        <w:t>Определяне кои</w:t>
      </w:r>
      <w:r w:rsidRPr="00877978">
        <w:rPr>
          <w:rFonts w:ascii="Times New Roman" w:eastAsia="Times New Roman" w:hAnsi="Times New Roman" w:cs="Times New Roman"/>
          <w:b/>
          <w:bCs/>
          <w:sz w:val="24"/>
          <w:szCs w:val="24"/>
          <w:lang w:val="bg-BG" w:eastAsia="bg-BG" w:bidi="hi-IN"/>
        </w:rPr>
        <w:t xml:space="preserve"> </w:t>
      </w:r>
      <w:r w:rsidRPr="00877978">
        <w:rPr>
          <w:rFonts w:ascii="Times New Roman" w:eastAsia="Times New Roman" w:hAnsi="Times New Roman" w:cs="Times New Roman"/>
          <w:sz w:val="24"/>
          <w:szCs w:val="24"/>
          <w:lang w:val="bg-BG" w:eastAsia="bg-BG" w:bidi="hi-IN"/>
        </w:rPr>
        <w:t xml:space="preserve">са най-важните групи клиенти  и как да се управляват отношенията с всяка една от тях. </w:t>
      </w:r>
    </w:p>
    <w:p w14:paraId="7A08C297" w14:textId="77777777" w:rsidR="00B2105C" w:rsidRPr="00877978" w:rsidRDefault="00B2105C" w:rsidP="0041084A">
      <w:pPr>
        <w:pStyle w:val="ListParagraph"/>
        <w:numPr>
          <w:ilvl w:val="0"/>
          <w:numId w:val="43"/>
        </w:numPr>
        <w:shd w:val="clear" w:color="auto" w:fill="FFFFFF"/>
        <w:spacing w:after="0" w:line="360" w:lineRule="auto"/>
        <w:jc w:val="both"/>
        <w:rPr>
          <w:rFonts w:ascii="Times New Roman" w:eastAsia="Times New Roman" w:hAnsi="Times New Roman" w:cs="Times New Roman"/>
          <w:sz w:val="24"/>
          <w:szCs w:val="24"/>
          <w:lang w:val="bg-BG" w:eastAsia="bg-BG" w:bidi="hi-IN"/>
        </w:rPr>
      </w:pPr>
      <w:r w:rsidRPr="00877978">
        <w:rPr>
          <w:rFonts w:ascii="Times New Roman" w:eastAsia="Times New Roman" w:hAnsi="Times New Roman" w:cs="Times New Roman"/>
          <w:sz w:val="24"/>
          <w:szCs w:val="24"/>
          <w:lang w:val="bg-BG" w:eastAsia="bg-BG" w:bidi="hi-IN"/>
        </w:rPr>
        <w:t>Вътрешни и външни сегменти за компанията.</w:t>
      </w:r>
    </w:p>
    <w:p w14:paraId="3D1E1C2F" w14:textId="77777777" w:rsidR="00B2105C" w:rsidRPr="00877978" w:rsidRDefault="00B2105C" w:rsidP="0041084A">
      <w:pPr>
        <w:pStyle w:val="ListParagraph"/>
        <w:numPr>
          <w:ilvl w:val="0"/>
          <w:numId w:val="43"/>
        </w:numPr>
        <w:shd w:val="clear" w:color="auto" w:fill="FFFFFF"/>
        <w:spacing w:after="0" w:line="360" w:lineRule="auto"/>
        <w:jc w:val="both"/>
        <w:rPr>
          <w:rFonts w:ascii="Times New Roman" w:eastAsia="Times New Roman" w:hAnsi="Times New Roman" w:cs="Times New Roman"/>
          <w:sz w:val="24"/>
          <w:szCs w:val="24"/>
          <w:lang w:val="bg-BG" w:eastAsia="bg-BG" w:bidi="hi-IN"/>
        </w:rPr>
      </w:pPr>
      <w:r w:rsidRPr="00877978">
        <w:rPr>
          <w:rFonts w:ascii="Times New Roman" w:eastAsia="Times New Roman" w:hAnsi="Times New Roman" w:cs="Times New Roman"/>
          <w:sz w:val="24"/>
          <w:szCs w:val="24"/>
          <w:lang w:val="bg-BG" w:eastAsia="bg-BG" w:bidi="hi-IN"/>
        </w:rPr>
        <w:t xml:space="preserve">Примери за ефективна практическа сегментация. </w:t>
      </w:r>
    </w:p>
    <w:p w14:paraId="472BFE55" w14:textId="77777777" w:rsidR="00B2105C" w:rsidRPr="00877978" w:rsidRDefault="00B2105C" w:rsidP="0041084A">
      <w:pPr>
        <w:pStyle w:val="ListParagraph"/>
        <w:numPr>
          <w:ilvl w:val="0"/>
          <w:numId w:val="43"/>
        </w:numPr>
        <w:shd w:val="clear" w:color="auto" w:fill="FFFFFF"/>
        <w:spacing w:after="0" w:line="360" w:lineRule="auto"/>
        <w:jc w:val="both"/>
        <w:rPr>
          <w:rFonts w:ascii="Times New Roman" w:eastAsia="Times New Roman" w:hAnsi="Times New Roman" w:cs="Times New Roman"/>
          <w:sz w:val="24"/>
          <w:szCs w:val="24"/>
          <w:lang w:val="bg-BG" w:eastAsia="bg-BG" w:bidi="hi-IN"/>
        </w:rPr>
      </w:pPr>
      <w:r w:rsidRPr="00877978">
        <w:rPr>
          <w:rFonts w:ascii="Times New Roman" w:eastAsia="Times New Roman" w:hAnsi="Times New Roman" w:cs="Times New Roman"/>
          <w:sz w:val="24"/>
          <w:szCs w:val="24"/>
          <w:lang w:val="bg-BG" w:eastAsia="bg-BG" w:bidi="hi-IN"/>
        </w:rPr>
        <w:t>Измерване на печалбата по сегменти.</w:t>
      </w:r>
    </w:p>
    <w:p w14:paraId="7DC8D2C0" w14:textId="77777777" w:rsidR="00B2105C" w:rsidRPr="00877978" w:rsidRDefault="00B2105C" w:rsidP="00B2105C">
      <w:pPr>
        <w:spacing w:line="360" w:lineRule="auto"/>
        <w:ind w:firstLine="720"/>
        <w:jc w:val="both"/>
        <w:rPr>
          <w:bCs/>
        </w:rPr>
      </w:pPr>
      <w:r w:rsidRPr="00877978">
        <w:rPr>
          <w:bCs/>
        </w:rPr>
        <w:t>Използването на изключителни оферти е начин за стимулиране на лоялността. Ексклузивните оферти създават усещане за привилегия, уникалност и стимулират повторните покупки. Правилното сегментиране на клиентите, персонализираните оферти и ефективната комуникация са ключови за успеха на такива програми.</w:t>
      </w:r>
    </w:p>
    <w:p w14:paraId="1C4A01B8" w14:textId="77777777" w:rsidR="00B2105C" w:rsidRPr="00877978" w:rsidRDefault="00B2105C" w:rsidP="00B2105C">
      <w:pPr>
        <w:spacing w:line="360" w:lineRule="auto"/>
        <w:ind w:firstLine="720"/>
        <w:jc w:val="both"/>
      </w:pPr>
      <w:r w:rsidRPr="00877978">
        <w:lastRenderedPageBreak/>
        <w:t>Платформата на TONOP предоставя възможност за автоматизирано изпращане на съобщения, проследяване на емоционалния отклик към рекламни кампании, усъвършенстване на креативните компоненти и реализиране на A/B тестове с цел измерване на увеличението на продажбите.</w:t>
      </w:r>
    </w:p>
    <w:p w14:paraId="5E30ADF5" w14:textId="77777777" w:rsidR="00B2105C" w:rsidRPr="00877978" w:rsidRDefault="00B2105C" w:rsidP="00B2105C">
      <w:pPr>
        <w:spacing w:line="360" w:lineRule="auto"/>
        <w:ind w:firstLine="720"/>
        <w:jc w:val="both"/>
      </w:pPr>
      <w:r w:rsidRPr="00877978">
        <w:t>Въвеждането на програми за лоялност изисква прецизно планиране, задълбочен анализ на клиентската аудитория и оптимизация на вътрешните бизнес процеси. За да се постигне максимален ефект от тези програми, е необходимо да се отчитат спецификите на конкретния бизнес и предпочитанията на целевите потребители.</w:t>
      </w:r>
    </w:p>
    <w:p w14:paraId="0C8E801A" w14:textId="77777777" w:rsidR="00B2105C" w:rsidRPr="00877978" w:rsidRDefault="00B2105C" w:rsidP="00B2105C">
      <w:pPr>
        <w:spacing w:line="360" w:lineRule="auto"/>
        <w:ind w:firstLine="720"/>
        <w:jc w:val="both"/>
      </w:pPr>
      <w:r w:rsidRPr="00877978">
        <w:t>Системата за мониторинг на клиентската лоялност е универсална и приложима за всякакъв тип търговски предприятия. Тя представлява ефективен автоматизиран инструмент за оценка на клиентската удовлетвореност, като е безжична и се инсталира лесно.</w:t>
      </w:r>
    </w:p>
    <w:p w14:paraId="51D50EBB" w14:textId="77777777" w:rsidR="00B2105C" w:rsidRPr="00877978" w:rsidRDefault="00B2105C" w:rsidP="00B2105C">
      <w:pPr>
        <w:shd w:val="clear" w:color="auto" w:fill="FFFFFF"/>
        <w:spacing w:line="360" w:lineRule="auto"/>
        <w:ind w:firstLine="720"/>
        <w:jc w:val="both"/>
        <w:rPr>
          <w:b/>
          <w:lang w:bidi="hi-IN"/>
        </w:rPr>
      </w:pPr>
      <w:r w:rsidRPr="00877978">
        <w:rPr>
          <w:shd w:val="clear" w:color="auto" w:fill="FFFFFF"/>
          <w:lang w:val="ru-RU"/>
        </w:rPr>
        <w:t xml:space="preserve">Бутонът за лоялност </w:t>
      </w:r>
      <w:r w:rsidRPr="00877978">
        <w:rPr>
          <w:bCs/>
          <w:lang w:bidi="hi-IN"/>
        </w:rPr>
        <w:t>SensMax Loyalty Button събира три типа мнение от потребителите – отрицателно, неутрално, положително.</w:t>
      </w:r>
      <w:r w:rsidRPr="00877978">
        <w:rPr>
          <w:shd w:val="clear" w:color="auto" w:fill="FFFFFF"/>
          <w:lang w:val="ru-RU"/>
        </w:rPr>
        <w:t xml:space="preserve"> </w:t>
      </w:r>
      <w:r w:rsidRPr="00877978">
        <w:rPr>
          <w:shd w:val="clear" w:color="auto" w:fill="FFFFFF"/>
        </w:rPr>
        <w:t>SensMax</w:t>
      </w:r>
      <w:r w:rsidRPr="00877978">
        <w:rPr>
          <w:shd w:val="clear" w:color="auto" w:fill="FFFFFF"/>
          <w:lang w:val="ru-RU"/>
        </w:rPr>
        <w:t xml:space="preserve"> е безжично устройство за</w:t>
      </w:r>
      <w:r w:rsidRPr="00877978">
        <w:rPr>
          <w:shd w:val="clear" w:color="auto" w:fill="FFFFFF"/>
        </w:rPr>
        <w:t> </w:t>
      </w:r>
      <w:r w:rsidRPr="00877978">
        <w:rPr>
          <w:rStyle w:val="Strong"/>
          <w:b w:val="0"/>
          <w:shd w:val="clear" w:color="auto" w:fill="FFFFFF"/>
          <w:lang w:val="ru-RU"/>
        </w:rPr>
        <w:t>събиране на обратна връзка от клиенти в реално време</w:t>
      </w:r>
      <w:r w:rsidRPr="00877978">
        <w:rPr>
          <w:b/>
          <w:shd w:val="clear" w:color="auto" w:fill="FFFFFF"/>
          <w:lang w:val="ru-RU"/>
        </w:rPr>
        <w:t xml:space="preserve">. </w:t>
      </w:r>
    </w:p>
    <w:p w14:paraId="75A2F8FE" w14:textId="77777777" w:rsidR="00B2105C" w:rsidRPr="00877978" w:rsidRDefault="00B2105C" w:rsidP="00B2105C">
      <w:pPr>
        <w:spacing w:line="360" w:lineRule="auto"/>
        <w:ind w:firstLine="720"/>
        <w:jc w:val="both"/>
        <w:rPr>
          <w:lang w:val="ru-RU"/>
        </w:rPr>
      </w:pPr>
      <w:r w:rsidRPr="00877978">
        <w:rPr>
          <w:lang w:val="ru-RU"/>
        </w:rPr>
        <w:t>Показателят за пазарен дял в туризма е ключова метрика, която се използва за измерване на относителния дял на даден бизнес или дестинация в рамките на общия пазар на туризма. Този показател може да се изрази в различни форми, като най-често срещаните са:</w:t>
      </w:r>
    </w:p>
    <w:p w14:paraId="0837190B" w14:textId="77777777" w:rsidR="00B2105C" w:rsidRPr="00877978" w:rsidRDefault="00B2105C" w:rsidP="0041084A">
      <w:pPr>
        <w:numPr>
          <w:ilvl w:val="0"/>
          <w:numId w:val="44"/>
        </w:numPr>
        <w:spacing w:line="360" w:lineRule="auto"/>
        <w:jc w:val="both"/>
        <w:rPr>
          <w:lang w:val="ru-RU"/>
        </w:rPr>
      </w:pPr>
      <w:r w:rsidRPr="00877978">
        <w:rPr>
          <w:b/>
          <w:bCs/>
          <w:lang w:val="ru-RU"/>
        </w:rPr>
        <w:t>Процентен дял от общите приходи</w:t>
      </w:r>
      <w:r w:rsidRPr="00877978">
        <w:rPr>
          <w:lang w:val="ru-RU"/>
        </w:rPr>
        <w:t>: Колко процента от общите приходи в туристическия сектор се генерират от конкретния бизнес или дестинация.</w:t>
      </w:r>
    </w:p>
    <w:p w14:paraId="44C87CB5" w14:textId="77777777" w:rsidR="00B2105C" w:rsidRPr="00877978" w:rsidRDefault="00B2105C" w:rsidP="0041084A">
      <w:pPr>
        <w:numPr>
          <w:ilvl w:val="0"/>
          <w:numId w:val="44"/>
        </w:numPr>
        <w:spacing w:line="360" w:lineRule="auto"/>
        <w:jc w:val="both"/>
        <w:rPr>
          <w:lang w:val="ru-RU"/>
        </w:rPr>
      </w:pPr>
      <w:r w:rsidRPr="00877978">
        <w:rPr>
          <w:b/>
          <w:bCs/>
          <w:lang w:val="ru-RU"/>
        </w:rPr>
        <w:t>Брой посетители</w:t>
      </w:r>
      <w:r w:rsidRPr="00877978">
        <w:rPr>
          <w:lang w:val="ru-RU"/>
        </w:rPr>
        <w:t>: Колко процента от общия брой туристи посещават конкретната дестинация или използват услугите на конкретния бизнес.</w:t>
      </w:r>
    </w:p>
    <w:p w14:paraId="5A65110E" w14:textId="77777777" w:rsidR="00B2105C" w:rsidRPr="00877978" w:rsidRDefault="00B2105C" w:rsidP="0041084A">
      <w:pPr>
        <w:numPr>
          <w:ilvl w:val="0"/>
          <w:numId w:val="44"/>
        </w:numPr>
        <w:spacing w:line="360" w:lineRule="auto"/>
        <w:jc w:val="both"/>
        <w:rPr>
          <w:lang w:val="ru-RU"/>
        </w:rPr>
      </w:pPr>
      <w:r w:rsidRPr="00877978">
        <w:rPr>
          <w:b/>
          <w:bCs/>
          <w:lang w:val="ru-RU"/>
        </w:rPr>
        <w:t>Брой нощувки</w:t>
      </w:r>
      <w:r w:rsidRPr="00877978">
        <w:rPr>
          <w:lang w:val="ru-RU"/>
        </w:rPr>
        <w:t>: Колко процента от общия брой нощувки в туристическия сектор се осъществяват в конкретната дестинация или от конкретния бизнес.</w:t>
      </w:r>
    </w:p>
    <w:p w14:paraId="724C361A" w14:textId="77777777" w:rsidR="00B2105C" w:rsidRPr="00877978" w:rsidRDefault="00B2105C" w:rsidP="00B2105C">
      <w:pPr>
        <w:spacing w:line="360" w:lineRule="auto"/>
        <w:ind w:firstLine="720"/>
        <w:jc w:val="both"/>
        <w:rPr>
          <w:lang w:val="ru-RU"/>
        </w:rPr>
      </w:pPr>
      <w:r w:rsidRPr="00877978">
        <w:rPr>
          <w:lang w:val="ru-RU"/>
        </w:rPr>
        <w:t>Показателят за пазарен дял може да се използва за оценка на конкурентоспособността на дадена туристическа дестинация или бизнес в сравнение с други. Управителите на туристически обекти и дестинации могат да използват този показател за определяне на стратегически цели и планиране на маркетингови кампании. Проследяването на пазарния дял във времето може да покаже дали дадена дестинация или бизнес увеличава или губи своята популярност.</w:t>
      </w:r>
    </w:p>
    <w:p w14:paraId="70C4727D" w14:textId="77777777" w:rsidR="00B2105C" w:rsidRPr="00877978" w:rsidRDefault="00B2105C" w:rsidP="00B2105C">
      <w:pPr>
        <w:spacing w:line="360" w:lineRule="auto"/>
        <w:ind w:firstLine="720"/>
        <w:jc w:val="both"/>
        <w:rPr>
          <w:lang w:val="ru-RU"/>
        </w:rPr>
      </w:pPr>
      <w:r w:rsidRPr="00877978">
        <w:rPr>
          <w:lang w:val="ru-RU"/>
        </w:rPr>
        <w:lastRenderedPageBreak/>
        <w:t xml:space="preserve">Изчисляването на пазарния дял обикновено включва събиране на данни за общите приходи, брой посетители или брой нощувки за целия пазар и за конкретния бизнес или дестинация. </w:t>
      </w:r>
    </w:p>
    <w:p w14:paraId="3B6906BE" w14:textId="77777777" w:rsidR="00B2105C" w:rsidRPr="00877978" w:rsidRDefault="00B2105C" w:rsidP="00F5039D">
      <w:pPr>
        <w:spacing w:line="360" w:lineRule="auto"/>
        <w:ind w:firstLine="360"/>
        <w:jc w:val="both"/>
        <w:rPr>
          <w:lang w:val="ru-RU"/>
        </w:rPr>
      </w:pPr>
      <w:r w:rsidRPr="00877978">
        <w:rPr>
          <w:lang w:val="ru-RU"/>
        </w:rPr>
        <w:t>Формулата за изчисление е:</w:t>
      </w:r>
    </w:p>
    <w:p w14:paraId="47347F10" w14:textId="77777777" w:rsidR="00B2105C" w:rsidRPr="00877978" w:rsidRDefault="00B2105C" w:rsidP="0041084A">
      <w:pPr>
        <w:pStyle w:val="ListParagraph"/>
        <w:numPr>
          <w:ilvl w:val="0"/>
          <w:numId w:val="41"/>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ind w:left="567"/>
        <w:jc w:val="both"/>
        <w:rPr>
          <w:rFonts w:ascii="Times New Roman" w:eastAsia="Times New Roman" w:hAnsi="Times New Roman" w:cs="Times New Roman"/>
          <w:sz w:val="24"/>
          <w:szCs w:val="24"/>
          <w:lang w:val="ru-RU" w:eastAsia="bg-BG"/>
        </w:rPr>
      </w:pPr>
      <w:r w:rsidRPr="00877978">
        <w:rPr>
          <w:rFonts w:ascii="Times New Roman" w:eastAsia="Times New Roman" w:hAnsi="Times New Roman" w:cs="Times New Roman"/>
          <w:sz w:val="24"/>
          <w:szCs w:val="24"/>
          <w:lang w:val="ru-RU" w:eastAsia="bg-BG"/>
        </w:rPr>
        <w:t>Пазарен</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дял = (Приходи</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на</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бизнеса/Общи</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приходи</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на</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пазара)×100%</w:t>
      </w:r>
    </w:p>
    <w:p w14:paraId="43FB7310" w14:textId="77777777" w:rsidR="00B2105C" w:rsidRPr="00877978" w:rsidRDefault="00B2105C" w:rsidP="0041084A">
      <w:pPr>
        <w:pStyle w:val="ListParagraph"/>
        <w:numPr>
          <w:ilvl w:val="0"/>
          <w:numId w:val="41"/>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ind w:left="567"/>
        <w:jc w:val="both"/>
        <w:rPr>
          <w:rFonts w:ascii="Times New Roman" w:eastAsia="Times New Roman" w:hAnsi="Times New Roman" w:cs="Times New Roman"/>
          <w:sz w:val="24"/>
          <w:szCs w:val="24"/>
          <w:lang w:val="ru-RU" w:eastAsia="bg-BG"/>
        </w:rPr>
      </w:pPr>
      <w:r w:rsidRPr="00877978">
        <w:rPr>
          <w:rFonts w:ascii="Times New Roman" w:eastAsia="Times New Roman" w:hAnsi="Times New Roman" w:cs="Times New Roman"/>
          <w:sz w:val="24"/>
          <w:szCs w:val="24"/>
          <w:lang w:val="ru-RU" w:eastAsia="bg-BG"/>
        </w:rPr>
        <w:t>Пазарен</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дял=(Брой</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посетители</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на</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бизнеса/Общ</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брой</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посетители</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на</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пазара)×100%</w:t>
      </w:r>
    </w:p>
    <w:p w14:paraId="2079F605" w14:textId="77777777" w:rsidR="00B2105C" w:rsidRPr="00877978" w:rsidRDefault="00B2105C" w:rsidP="0041084A">
      <w:pPr>
        <w:pStyle w:val="ListParagraph"/>
        <w:numPr>
          <w:ilvl w:val="0"/>
          <w:numId w:val="41"/>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360" w:lineRule="auto"/>
        <w:ind w:left="567"/>
        <w:jc w:val="both"/>
        <w:rPr>
          <w:rFonts w:ascii="Times New Roman" w:eastAsia="Times New Roman" w:hAnsi="Times New Roman" w:cs="Times New Roman"/>
          <w:sz w:val="24"/>
          <w:szCs w:val="24"/>
          <w:lang w:val="ru-RU" w:eastAsia="bg-BG"/>
        </w:rPr>
      </w:pPr>
      <w:r w:rsidRPr="00877978">
        <w:rPr>
          <w:rFonts w:ascii="Times New Roman" w:eastAsia="Times New Roman" w:hAnsi="Times New Roman" w:cs="Times New Roman"/>
          <w:sz w:val="24"/>
          <w:szCs w:val="24"/>
          <w:lang w:val="ru-RU" w:eastAsia="bg-BG"/>
        </w:rPr>
        <w:t>Пазарен</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дял=(Общ</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брой</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посетители</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на</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пазара/Брой</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посетители</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на</w:t>
      </w:r>
      <w:r w:rsidRPr="00877978">
        <w:rPr>
          <w:rFonts w:ascii="Times New Roman" w:eastAsia="Times New Roman" w:hAnsi="Times New Roman" w:cs="Times New Roman"/>
          <w:sz w:val="24"/>
          <w:szCs w:val="24"/>
          <w:lang w:eastAsia="bg-BG"/>
        </w:rPr>
        <w:t> </w:t>
      </w:r>
      <w:r w:rsidRPr="00877978">
        <w:rPr>
          <w:rFonts w:ascii="Times New Roman" w:eastAsia="Times New Roman" w:hAnsi="Times New Roman" w:cs="Times New Roman"/>
          <w:sz w:val="24"/>
          <w:szCs w:val="24"/>
          <w:lang w:val="ru-RU" w:eastAsia="bg-BG"/>
        </w:rPr>
        <w:t>бизнеса​)×100%</w:t>
      </w:r>
    </w:p>
    <w:p w14:paraId="01DFE30E" w14:textId="77777777" w:rsidR="00B2105C" w:rsidRPr="00877978" w:rsidRDefault="00B2105C" w:rsidP="00B2105C">
      <w:pPr>
        <w:spacing w:line="360" w:lineRule="auto"/>
        <w:ind w:firstLine="720"/>
        <w:jc w:val="both"/>
        <w:rPr>
          <w:lang w:val="ru-RU"/>
        </w:rPr>
      </w:pPr>
    </w:p>
    <w:p w14:paraId="05163D46" w14:textId="77777777" w:rsidR="00B2105C" w:rsidRPr="00877978" w:rsidRDefault="00B2105C" w:rsidP="00B2105C">
      <w:pPr>
        <w:spacing w:line="360" w:lineRule="auto"/>
        <w:ind w:firstLine="720"/>
        <w:jc w:val="both"/>
        <w:rPr>
          <w:lang w:val="ru-RU"/>
        </w:rPr>
      </w:pPr>
      <w:r w:rsidRPr="00877978">
        <w:rPr>
          <w:lang w:val="ru-RU"/>
        </w:rPr>
        <w:t>Тези показатели дават ясна представа за позицията на бизнеса или дестинацията в рамките на целия туристически пазар.</w:t>
      </w:r>
    </w:p>
    <w:p w14:paraId="413947DA" w14:textId="77777777" w:rsidR="00B2105C" w:rsidRPr="00877978" w:rsidRDefault="00B2105C" w:rsidP="00B2105C">
      <w:pPr>
        <w:spacing w:line="360" w:lineRule="auto"/>
        <w:ind w:firstLine="720"/>
        <w:jc w:val="both"/>
        <w:rPr>
          <w:lang w:val="ru-RU"/>
        </w:rPr>
      </w:pPr>
      <w:r w:rsidRPr="00877978">
        <w:rPr>
          <w:lang w:val="ru-RU"/>
        </w:rPr>
        <w:t>Според В. Казанджиева основни информационни източници за българските туристи при вземането на окончателно решение за пътуване са предишен опит (55%), препоръки (42%) и интернет сайтове (9%).</w:t>
      </w:r>
      <w:r w:rsidRPr="00877978">
        <w:t>(</w:t>
      </w:r>
      <w:r w:rsidRPr="00877978">
        <w:rPr>
          <w:lang w:val="ru-RU"/>
        </w:rPr>
        <w:t>Казанджиева</w:t>
      </w:r>
      <w:r w:rsidR="0097707C" w:rsidRPr="00877978">
        <w:rPr>
          <w:lang w:val="ru-RU"/>
        </w:rPr>
        <w:t>, 2013</w:t>
      </w:r>
      <w:r w:rsidRPr="00877978">
        <w:t>)</w:t>
      </w:r>
      <w:r w:rsidRPr="00877978">
        <w:rPr>
          <w:rStyle w:val="FootnoteReference"/>
          <w:lang w:val="ru-RU"/>
        </w:rPr>
        <w:t xml:space="preserve"> </w:t>
      </w:r>
      <w:r w:rsidRPr="00877978">
        <w:rPr>
          <w:lang w:val="ru-RU"/>
        </w:rPr>
        <w:t xml:space="preserve"> </w:t>
      </w:r>
    </w:p>
    <w:p w14:paraId="4D86411D" w14:textId="77777777" w:rsidR="00B2105C" w:rsidRPr="00877978" w:rsidRDefault="00B2105C" w:rsidP="00B2105C">
      <w:pPr>
        <w:spacing w:line="360" w:lineRule="auto"/>
        <w:ind w:firstLine="720"/>
        <w:jc w:val="both"/>
        <w:rPr>
          <w:lang w:val="ru-RU"/>
        </w:rPr>
      </w:pPr>
      <w:r w:rsidRPr="00877978">
        <w:rPr>
          <w:lang w:val="ru-RU"/>
        </w:rPr>
        <w:t>Високата клиентска лоялност носи съществени икономически предимства и  чрез нея могат да се обяснят разликите в рентабилността между конкурентите в даден сектор. Когато компанията последователно предлага изключителна стойност и изгражда силна лоялност сред клиентите си, тя увеличава пазарния си дял и приходите, като същевременно намалява разходите за привличане и обслужване на нови клиенти. Допълнителните печалби създават възможности за инвестиции в инициативи, които допълнително подобряват стойността на предложението и засилват клиентската привързаност. Въпреки това, постигането на по-висока лоялност рядко се свежда до просто понижаване на цените или добавяне на нови продуктови характеристики. По-силната финансова позиция също позволява на компанията да осигури по-добро заплащане за служителите си, като така се задейства положителен цикъл от взаимно подсилващи се ефекти.</w:t>
      </w:r>
      <w:r w:rsidRPr="00877978">
        <w:t> </w:t>
      </w:r>
      <w:r w:rsidRPr="00877978">
        <w:rPr>
          <w:lang w:val="ru-RU"/>
        </w:rPr>
        <w:t>Икономическите ползи от лоялността на клиентите обясняват защо един конкурент е по-печеливш от друг.Силите в система, базирана на лоялност, са кумулативни.</w:t>
      </w:r>
      <w:r w:rsidRPr="00877978">
        <w:t> </w:t>
      </w:r>
      <w:r w:rsidRPr="00877978">
        <w:rPr>
          <w:lang w:val="ru-RU"/>
        </w:rPr>
        <w:t>Колкото по-дълго цикълът продължава, толкова по-голяма е финансовата сила на компанията. (</w:t>
      </w:r>
      <w:r w:rsidRPr="00877978">
        <w:t>Карадакова, 2019)</w:t>
      </w:r>
      <w:r w:rsidRPr="00877978">
        <w:rPr>
          <w:lang w:val="ru-RU"/>
        </w:rPr>
        <w:t xml:space="preserve">. </w:t>
      </w:r>
    </w:p>
    <w:p w14:paraId="327CD8AB" w14:textId="77777777" w:rsidR="00B2105C" w:rsidRPr="00877978" w:rsidRDefault="00B2105C" w:rsidP="00B2105C">
      <w:pPr>
        <w:spacing w:line="360" w:lineRule="auto"/>
        <w:jc w:val="both"/>
        <w:rPr>
          <w:lang w:val="ru-RU"/>
        </w:rPr>
      </w:pPr>
      <w:r w:rsidRPr="00877978">
        <w:rPr>
          <w:lang w:val="ru-RU"/>
        </w:rPr>
        <w:t xml:space="preserve"> </w:t>
      </w:r>
      <w:r w:rsidRPr="00877978">
        <w:rPr>
          <w:lang w:val="ru-RU"/>
        </w:rPr>
        <w:tab/>
        <w:t xml:space="preserve">Преди всичко е необходимо да се разберат взаимовръзките между задържането на клиенти и останалите аспекти на бизнеса, както и количествено да се оцени влиянието на лоялността върху печалбите. Само тогава ежедневните решения ще могат съзнателно да балансират разходите и ползите. Това изисква преосмисляне на четири ключови елемента ― клиентите, продуктовото портфолио, служителите и системите за </w:t>
      </w:r>
      <w:r w:rsidRPr="00877978">
        <w:rPr>
          <w:lang w:val="ru-RU"/>
        </w:rPr>
        <w:lastRenderedPageBreak/>
        <w:t>измерване на резултати. За да се реализира пълният потенциал на модел, изграден върху лоялността, тези компоненти трябва да бъдат добре координирани и взаимно подсилващи се, което да доведе до забележителни резултати.</w:t>
      </w:r>
    </w:p>
    <w:p w14:paraId="7A90D782" w14:textId="77777777" w:rsidR="00B2105C" w:rsidRPr="00877978" w:rsidRDefault="00B2105C" w:rsidP="00B2105C">
      <w:pPr>
        <w:spacing w:line="360" w:lineRule="auto"/>
        <w:ind w:firstLine="720"/>
        <w:jc w:val="both"/>
        <w:rPr>
          <w:lang w:val="ru-RU"/>
        </w:rPr>
      </w:pPr>
      <w:r w:rsidRPr="00877978">
        <w:rPr>
          <w:lang w:val="ru-RU"/>
        </w:rPr>
        <w:t>Компаниите трябва да се фокусират върху „подходящите” клиенти: не непременно тези, които се привличат най-лесно или носят бързи печалби, а онези, които имат потенциал да останат дългосрочни партньори. Някои клиенти по своята природа трудно изграждат трайна лоялност, независимо от предоставената им стойност. Затова основното предизвикателство е да се ограничат взаимоотношенията с такива клиенти в полза на онези, при които лоялността може да бъде развита. Откриването на верни клиенти изисква задълбочен анализ кои типове потребители ще донесат най-голяма стойност за бизнеса. При правилно извършен анализ този клиентски сегмент ще бъде сравнително еднороден, което улеснява и прави по-икономично неговото обслужване. В основата на процеса стои внимателната преценка на това, на кого компанията може да предостави изключителна стойност.</w:t>
      </w:r>
    </w:p>
    <w:p w14:paraId="21A889B1" w14:textId="77777777" w:rsidR="00B2105C" w:rsidRPr="00877978" w:rsidRDefault="00B2105C" w:rsidP="00B2105C">
      <w:pPr>
        <w:spacing w:line="360" w:lineRule="auto"/>
        <w:ind w:firstLine="720"/>
        <w:jc w:val="both"/>
        <w:rPr>
          <w:lang w:val="ru-RU"/>
        </w:rPr>
      </w:pPr>
      <w:r w:rsidRPr="00877978">
        <w:t>Много компании ограничават собствения си икономически потенциал чрез политики за управление на човешките ресурси, които водят до високо текучество на персонала, често защото не успяват да измерят реалните ползи от задържането на служители. Въпреки това е доказано, че устойчивостта на служителите е тясно свързана със задържането на клиенти, като стабилната клиентска база бързо може да компенсира разходите за по-високи заплати и други мотивационни програми за персонала. Дългогодишните служители предлагат по-добро обслужване, изграждат доверие с клиентите и създават стабилни взаимоотношения. Когато тези служители напуснат, връзката с клиентите често се нарушава. При равни други условия, най-добрите кадри ще останат там, където получават най-висока оценка за труда си.</w:t>
      </w:r>
    </w:p>
    <w:p w14:paraId="59B721B1" w14:textId="77777777" w:rsidR="00B2105C" w:rsidRPr="00877978" w:rsidRDefault="00B2105C" w:rsidP="00B2105C">
      <w:pPr>
        <w:spacing w:line="360" w:lineRule="auto"/>
        <w:ind w:firstLine="720"/>
        <w:jc w:val="both"/>
        <w:rPr>
          <w:lang w:val="ru-RU"/>
        </w:rPr>
      </w:pPr>
      <w:r w:rsidRPr="00877978">
        <w:rPr>
          <w:lang w:val="ru-RU"/>
        </w:rPr>
        <w:t>И най-добре изградената система за клиентска лоялност би се провалила без наличие на ефективен механизъм за измерване. Първата стъпка към създаването на надеждни индикатори е разбирането на причинно-следствените връзки в цялата система.</w:t>
      </w:r>
    </w:p>
    <w:p w14:paraId="61946DB2" w14:textId="77777777" w:rsidR="00B2105C" w:rsidRPr="00877978" w:rsidRDefault="00B2105C" w:rsidP="00B2105C">
      <w:pPr>
        <w:spacing w:line="360" w:lineRule="auto"/>
        <w:ind w:firstLine="720"/>
        <w:jc w:val="both"/>
        <w:rPr>
          <w:lang w:val="ru-RU"/>
        </w:rPr>
      </w:pPr>
      <w:r w:rsidRPr="00877978">
        <w:rPr>
          <w:lang w:val="ru-RU"/>
        </w:rPr>
        <w:t>Основната цел на компания, ориентирана към лоялността, е да предоставя изключителна стойност на клиентите си. Успехът или неуспехът в изпълнението на тази мисия могат да се измерят обективно чрез клиентската лоялност – най-добре чрез показатели като процент на задържане или дял от покупките, или комбинация от двете. Лоялността на клиентите води до три основни резултата (</w:t>
      </w:r>
      <w:r w:rsidRPr="00877978">
        <w:t>Карадакова, 2019)</w:t>
      </w:r>
      <w:r w:rsidRPr="00877978">
        <w:rPr>
          <w:lang w:val="ru-RU"/>
        </w:rPr>
        <w:t>:</w:t>
      </w:r>
    </w:p>
    <w:p w14:paraId="1641432C" w14:textId="77777777" w:rsidR="00B2105C" w:rsidRPr="00877978" w:rsidRDefault="00B2105C" w:rsidP="00B2105C">
      <w:pPr>
        <w:spacing w:line="360" w:lineRule="auto"/>
        <w:ind w:firstLine="720"/>
        <w:jc w:val="both"/>
        <w:rPr>
          <w:lang w:val="ru-RU"/>
        </w:rPr>
      </w:pPr>
      <w:r w:rsidRPr="00877978">
        <w:rPr>
          <w:lang w:val="ru-RU"/>
        </w:rPr>
        <w:lastRenderedPageBreak/>
        <w:t>(1) ръст на приходите чрез повторни покупки и препоръки</w:t>
      </w:r>
      <w:r w:rsidR="005C06E3">
        <w:rPr>
          <w:lang w:val="ru-RU"/>
        </w:rPr>
        <w:t>;</w:t>
      </w:r>
    </w:p>
    <w:p w14:paraId="60BAABF9" w14:textId="77777777" w:rsidR="00B2105C" w:rsidRPr="00877978" w:rsidRDefault="00B2105C" w:rsidP="00B2105C">
      <w:pPr>
        <w:spacing w:line="360" w:lineRule="auto"/>
        <w:ind w:firstLine="720"/>
        <w:jc w:val="both"/>
        <w:rPr>
          <w:lang w:val="ru-RU"/>
        </w:rPr>
      </w:pPr>
      <w:r w:rsidRPr="00877978">
        <w:rPr>
          <w:lang w:val="ru-RU"/>
        </w:rPr>
        <w:t>(2) спад в разходите благодарение на по-ниски разходи за придобиване и по-ефективно обслужване на опитни клиенти</w:t>
      </w:r>
      <w:r w:rsidR="005C06E3">
        <w:rPr>
          <w:lang w:val="ru-RU"/>
        </w:rPr>
        <w:t>;</w:t>
      </w:r>
    </w:p>
    <w:p w14:paraId="74646A1D" w14:textId="77777777" w:rsidR="00B2105C" w:rsidRPr="00877978" w:rsidRDefault="00B2105C" w:rsidP="00B2105C">
      <w:pPr>
        <w:spacing w:line="360" w:lineRule="auto"/>
        <w:ind w:firstLine="720"/>
        <w:jc w:val="both"/>
        <w:rPr>
          <w:lang w:val="ru-RU"/>
        </w:rPr>
      </w:pPr>
      <w:r w:rsidRPr="00877978">
        <w:rPr>
          <w:lang w:val="ru-RU"/>
        </w:rPr>
        <w:t>(3) увеличено задържане на служители, което повишава удовлетвореността и производителността и създава положителен цикъл на засилване на клиентската лоялност.</w:t>
      </w:r>
    </w:p>
    <w:p w14:paraId="4B47C1A3" w14:textId="77777777" w:rsidR="00B2105C" w:rsidRPr="00877978" w:rsidRDefault="00B2105C" w:rsidP="00B2105C">
      <w:pPr>
        <w:spacing w:line="360" w:lineRule="auto"/>
        <w:ind w:firstLine="720"/>
        <w:jc w:val="both"/>
        <w:rPr>
          <w:lang w:val="ru-RU"/>
        </w:rPr>
      </w:pPr>
      <w:r w:rsidRPr="00877978">
        <w:rPr>
          <w:lang w:val="ru-RU"/>
        </w:rPr>
        <w:t xml:space="preserve">В резултат на това, когато разходите намаляват, а приходите растат, печалбите се увеличават. Ако мениджърите не следят внимателно тези взаимовръзки, те рискуват да се подведат от краткосрочните данни на традиционните счетоводни системи, които се фокусират върху моментните резултати. Пренебрегването на основната мисия – предоставяне на изключителна стойност на клиентите – често води до решения, които подкопават дългосрочната стойност и лоялността. </w:t>
      </w:r>
    </w:p>
    <w:p w14:paraId="1ADC61A9" w14:textId="77777777" w:rsidR="00B2105C" w:rsidRPr="00877978" w:rsidRDefault="00B2105C" w:rsidP="00B2105C">
      <w:pPr>
        <w:spacing w:line="360" w:lineRule="auto"/>
        <w:ind w:firstLine="720"/>
        <w:jc w:val="both"/>
      </w:pPr>
      <w:r w:rsidRPr="00877978">
        <w:t>Изграждането на система, основана на лоялността, във всяка компания изисква съществено отклонение от традиционния начин на мислене в бизнеса. То поставя създаването на стойност за клиента – а не максимизирането на печалбите или увеличаването на стойността за акционерите – в центъра на стратегията и налага дълбоки промени в практиките: ново определяне на целевите клиенти, преоценка на политиките по заетост и пренасочване на системите за стимулиране.</w:t>
      </w:r>
    </w:p>
    <w:p w14:paraId="139B42E6" w14:textId="77777777" w:rsidR="00B2105C" w:rsidRPr="00877978" w:rsidRDefault="00B2105C" w:rsidP="00B2105C">
      <w:pPr>
        <w:spacing w:line="360" w:lineRule="auto"/>
        <w:ind w:firstLine="720"/>
        <w:jc w:val="both"/>
        <w:rPr>
          <w:lang w:val="ru-RU"/>
        </w:rPr>
      </w:pPr>
      <w:r w:rsidRPr="00877978">
        <w:t>Управлението, ориентирано към лоялността, защитава интересите както на клиентите, така и на служителите и инвеститорите. Единствените, които губят, са конкурентите.</w:t>
      </w:r>
    </w:p>
    <w:p w14:paraId="4662355D" w14:textId="77777777" w:rsidR="00B2105C" w:rsidRPr="00877978" w:rsidRDefault="00B2105C" w:rsidP="00B2105C">
      <w:pPr>
        <w:spacing w:line="360" w:lineRule="auto"/>
        <w:ind w:firstLine="720"/>
        <w:jc w:val="both"/>
      </w:pPr>
      <w:r w:rsidRPr="00877978">
        <w:t>Клиентите ресно разпознават ползите от програмите за лоялност и често се регистрират в тях, но впоследствие не ги използват активно. Основните причини са загуба на физическата карта или липса на ефективна стратегия за ангажиране и стимулиране на участието. Интегрирането на програмата за лоялност с SMS комуникация или приложения за съобщения създава постоянен контакт с клиентите и подпомага изграждането на дългосрочна връзка с марката.</w:t>
      </w:r>
    </w:p>
    <w:p w14:paraId="40A61963" w14:textId="77777777" w:rsidR="00B2105C" w:rsidRPr="00877978" w:rsidRDefault="00B2105C" w:rsidP="00B2105C">
      <w:pPr>
        <w:spacing w:line="360" w:lineRule="auto"/>
        <w:ind w:firstLine="720"/>
        <w:jc w:val="both"/>
      </w:pPr>
      <w:r w:rsidRPr="00877978">
        <w:t>Най-голямото предимство на дигиталните програми за лоялност е удобството – клиентите не е нужно да носят карти или да помнят пароли. Единственото, от което се нуждаят, е мобилният им телефон, който винаги е под ръка. Програмата може лесно да бъде дигитализирана чрез чатботи или приложения за съобщения, като така се улеснява достъпът и засилва ангажираността. (</w:t>
      </w:r>
      <w:r w:rsidRPr="00877978">
        <w:rPr>
          <w:lang w:val="ru-RU"/>
        </w:rPr>
        <w:t xml:space="preserve">Поддържайте клиентите с креативни мобилни и </w:t>
      </w:r>
      <w:r w:rsidRPr="00877978">
        <w:t>SMS</w:t>
      </w:r>
      <w:r w:rsidRPr="00877978">
        <w:rPr>
          <w:lang w:val="ru-RU"/>
        </w:rPr>
        <w:t xml:space="preserve"> програми за лоялност.</w:t>
      </w:r>
      <w:r w:rsidRPr="00877978">
        <w:t>)</w:t>
      </w:r>
      <w:r w:rsidRPr="00877978">
        <w:rPr>
          <w:rStyle w:val="FootnoteReference"/>
        </w:rPr>
        <w:t xml:space="preserve"> </w:t>
      </w:r>
    </w:p>
    <w:p w14:paraId="3F28B452" w14:textId="77777777" w:rsidR="00B2105C" w:rsidRPr="00877978" w:rsidRDefault="00B2105C" w:rsidP="00B2105C">
      <w:pPr>
        <w:spacing w:line="360" w:lineRule="auto"/>
        <w:ind w:firstLine="720"/>
        <w:jc w:val="both"/>
        <w:rPr>
          <w:lang w:val="ru-RU"/>
        </w:rPr>
      </w:pPr>
      <w:r w:rsidRPr="00877978">
        <w:rPr>
          <w:lang w:val="ru-RU"/>
        </w:rPr>
        <w:lastRenderedPageBreak/>
        <w:t xml:space="preserve"> С развитието на съвременните технологии програмите за лоялност претърпяват трансформация, за да отговорят на новите очаквания на потребителите. Изкуственият интелект (ИИ) вече играе ключова роля в персонализирането на предложенията към лоялните клиенти. Благодарение на способността си да обработва големи масиви от данни, ИИ позволява на компаниите да предлагат прецизни и навременни оферти, съобразени с индивидуалните потребности на клиентите. Това не само подобрява клиентското преживяване, но също така води до по-висока ангажираност и лоялност.</w:t>
      </w:r>
    </w:p>
    <w:p w14:paraId="179A80F6" w14:textId="77777777" w:rsidR="00B2105C" w:rsidRPr="00877978" w:rsidRDefault="00B2105C" w:rsidP="00B2105C">
      <w:pPr>
        <w:pStyle w:val="NormalWeb"/>
        <w:shd w:val="clear" w:color="auto" w:fill="FFFFFF"/>
        <w:spacing w:after="0" w:line="360" w:lineRule="auto"/>
        <w:ind w:firstLine="720"/>
        <w:jc w:val="both"/>
        <w:rPr>
          <w:lang w:val="ru-RU"/>
        </w:rPr>
      </w:pPr>
      <w:r w:rsidRPr="00877978">
        <w:rPr>
          <w:lang w:val="ru-RU"/>
        </w:rPr>
        <w:t>Друга технология, която навлиза в програмите за лоялност, е блокчейнът. Той  предоставя сигурни, прозрачни и неизменяеми транзакции, като по този начин изгражда по-силно доверие между компаниите и техните клиенти. Чрез използването на блокчейн фирмите могат ефективно да управляват точки за лоялност и да улеснят обменните процеси, независимо от локацията на клиентите — особено важно за международните компании.</w:t>
      </w:r>
    </w:p>
    <w:p w14:paraId="1D5228AC" w14:textId="77777777" w:rsidR="00B2105C" w:rsidRPr="00877978" w:rsidRDefault="00B2105C" w:rsidP="00B2105C">
      <w:pPr>
        <w:pStyle w:val="NormalWeb"/>
        <w:shd w:val="clear" w:color="auto" w:fill="FFFFFF"/>
        <w:spacing w:after="0" w:line="360" w:lineRule="auto"/>
        <w:ind w:firstLine="720"/>
        <w:jc w:val="both"/>
        <w:rPr>
          <w:lang w:val="ru-RU"/>
        </w:rPr>
      </w:pPr>
      <w:r w:rsidRPr="00877978">
        <w:rPr>
          <w:lang w:val="ru-RU"/>
        </w:rPr>
        <w:t>Сред модерните подходи се откроява и геймификацията, която въвежда игрални елементи в програмите за лоялност и мотивира клиентите да участват активно. Мобилните приложения допълват този процес, като предоставят лесен достъп и улесняват честото използване на програмите.</w:t>
      </w:r>
    </w:p>
    <w:p w14:paraId="73EF1703" w14:textId="77777777" w:rsidR="00B2105C" w:rsidRPr="00877978" w:rsidRDefault="00B2105C" w:rsidP="00B2105C">
      <w:pPr>
        <w:pStyle w:val="NormalWeb"/>
        <w:shd w:val="clear" w:color="auto" w:fill="FFFFFF"/>
        <w:spacing w:after="0" w:line="360" w:lineRule="auto"/>
        <w:ind w:firstLine="720"/>
        <w:jc w:val="both"/>
        <w:rPr>
          <w:lang w:val="bg-BG"/>
        </w:rPr>
      </w:pPr>
      <w:r w:rsidRPr="00877978">
        <w:rPr>
          <w:lang w:val="ru-RU"/>
        </w:rPr>
        <w:t>Хиперперсонализацията също набира популярност — тя обхваща не само индивидуализирани предложения, но и персонализирана комуникация и взаимодействие през различни канали. Бизнесите се стремят да създават уникални преживявания за всеки клиент, което допълнително засилва тяхната привързаност към марката.</w:t>
      </w:r>
      <w:r w:rsidRPr="00877978">
        <w:rPr>
          <w:lang w:val="bg-BG"/>
        </w:rPr>
        <w:t xml:space="preserve"> (</w:t>
      </w:r>
      <w:r w:rsidRPr="00877978">
        <w:rPr>
          <w:bCs/>
          <w:lang w:val="ru-RU"/>
        </w:rPr>
        <w:t>Въведение в стратегиите за клиентска лоялност</w:t>
      </w:r>
      <w:r w:rsidRPr="00877978">
        <w:rPr>
          <w:lang w:val="bg-BG"/>
        </w:rPr>
        <w:t>)</w:t>
      </w:r>
    </w:p>
    <w:p w14:paraId="3652C7B3" w14:textId="77777777" w:rsidR="00B2105C" w:rsidRPr="00877978" w:rsidRDefault="00B2105C" w:rsidP="00B2105C">
      <w:pPr>
        <w:pStyle w:val="NormalWeb"/>
        <w:shd w:val="clear" w:color="auto" w:fill="FFFFFF"/>
        <w:spacing w:after="0" w:line="360" w:lineRule="auto"/>
        <w:ind w:firstLine="720"/>
        <w:jc w:val="both"/>
        <w:rPr>
          <w:lang w:val="ru-RU"/>
        </w:rPr>
      </w:pPr>
      <w:r w:rsidRPr="00877978">
        <w:rPr>
          <w:shd w:val="clear" w:color="auto" w:fill="FFFFFF"/>
          <w:lang w:val="ru-RU"/>
        </w:rPr>
        <w:t xml:space="preserve">Бизнесите, които търсят още по-модерни функции, имат възможност да използват платформи като </w:t>
      </w:r>
      <w:r w:rsidRPr="00877978">
        <w:rPr>
          <w:shd w:val="clear" w:color="auto" w:fill="FFFFFF"/>
        </w:rPr>
        <w:t>Reward</w:t>
      </w:r>
      <w:r w:rsidRPr="00877978">
        <w:rPr>
          <w:shd w:val="clear" w:color="auto" w:fill="FFFFFF"/>
          <w:lang w:val="ru-RU"/>
        </w:rPr>
        <w:t xml:space="preserve"> </w:t>
      </w:r>
      <w:r w:rsidRPr="00877978">
        <w:rPr>
          <w:shd w:val="clear" w:color="auto" w:fill="FFFFFF"/>
        </w:rPr>
        <w:t>the</w:t>
      </w:r>
      <w:r w:rsidRPr="00877978">
        <w:rPr>
          <w:shd w:val="clear" w:color="auto" w:fill="FFFFFF"/>
          <w:lang w:val="ru-RU"/>
        </w:rPr>
        <w:t xml:space="preserve"> </w:t>
      </w:r>
      <w:r w:rsidRPr="00877978">
        <w:rPr>
          <w:shd w:val="clear" w:color="auto" w:fill="FFFFFF"/>
        </w:rPr>
        <w:t>World</w:t>
      </w:r>
      <w:r w:rsidRPr="00877978">
        <w:rPr>
          <w:shd w:val="clear" w:color="auto" w:fill="FFFFFF"/>
          <w:lang w:val="ru-RU"/>
        </w:rPr>
        <w:t>. Тези решения предлагат възможност за проектиране на многостепенни програми, предоставят по-широк набор от опции за награди и получават по-задълбочени познания за поведението на клиентите.</w:t>
      </w:r>
      <w:r w:rsidRPr="00877978">
        <w:rPr>
          <w:shd w:val="clear" w:color="auto" w:fill="FFFFFF"/>
        </w:rPr>
        <w:t> </w:t>
      </w:r>
      <w:r w:rsidRPr="00877978">
        <w:rPr>
          <w:shd w:val="clear" w:color="auto" w:fill="FFFFFF"/>
          <w:lang w:val="ru-RU"/>
        </w:rPr>
        <w:t xml:space="preserve"> </w:t>
      </w:r>
      <w:r w:rsidRPr="00877978">
        <w:t>Reward</w:t>
      </w:r>
      <w:r w:rsidRPr="00877978">
        <w:rPr>
          <w:lang w:val="ru-RU"/>
        </w:rPr>
        <w:t xml:space="preserve"> </w:t>
      </w:r>
      <w:r w:rsidRPr="00877978">
        <w:t>the</w:t>
      </w:r>
      <w:r w:rsidRPr="00877978">
        <w:rPr>
          <w:lang w:val="ru-RU"/>
        </w:rPr>
        <w:t xml:space="preserve"> </w:t>
      </w:r>
      <w:r w:rsidRPr="00877978">
        <w:t>World</w:t>
      </w:r>
      <w:r w:rsidRPr="00877978">
        <w:rPr>
          <w:lang w:val="ru-RU"/>
        </w:rPr>
        <w:t xml:space="preserve">™ е водещ световен доставчик на решения за награди и стимули като </w:t>
      </w:r>
      <w:r w:rsidRPr="00877978">
        <w:rPr>
          <w:shd w:val="clear" w:color="auto" w:fill="FFFFFF"/>
          <w:lang w:val="ru-RU"/>
        </w:rPr>
        <w:t>предоставя елегантна платформа за награди, която лесно се интегрира с всяка програма за награди и стимули за лоялност или може да се управлява самостоятелно. Позволява предлагането на милиони награди, на 15 езика, достъпни незабавно, 24/7 с едно щракване на бутон, на лоялни клиенти, за да се възнагради тяхното поведение, независимо дали става въпрос за повторен бизнес, попълване на формуляр за обратна връзка или регистрация за абонамент.</w:t>
      </w:r>
      <w:r w:rsidRPr="00877978">
        <w:rPr>
          <w:lang w:val="ru-RU"/>
        </w:rPr>
        <w:t xml:space="preserve"> (</w:t>
      </w:r>
      <w:r w:rsidRPr="00877978">
        <w:t>Reward</w:t>
      </w:r>
      <w:r w:rsidRPr="00877978">
        <w:rPr>
          <w:lang w:val="ru-RU"/>
        </w:rPr>
        <w:t xml:space="preserve"> </w:t>
      </w:r>
      <w:r w:rsidRPr="00877978">
        <w:t>the</w:t>
      </w:r>
      <w:r w:rsidRPr="00877978">
        <w:rPr>
          <w:lang w:val="ru-RU"/>
        </w:rPr>
        <w:t xml:space="preserve"> </w:t>
      </w:r>
      <w:r w:rsidRPr="00877978">
        <w:t>World</w:t>
      </w:r>
      <w:r w:rsidRPr="00877978">
        <w:rPr>
          <w:lang w:val="bg-BG"/>
        </w:rPr>
        <w:t xml:space="preserve"> </w:t>
      </w:r>
      <w:r w:rsidRPr="00877978">
        <w:rPr>
          <w:lang w:val="ru-RU"/>
        </w:rPr>
        <w:t>)</w:t>
      </w:r>
    </w:p>
    <w:p w14:paraId="20C3F060" w14:textId="77777777" w:rsidR="00B2105C" w:rsidRPr="00877978" w:rsidRDefault="00B2105C" w:rsidP="00B2105C">
      <w:pPr>
        <w:shd w:val="clear" w:color="auto" w:fill="FFFFFF"/>
        <w:spacing w:line="360" w:lineRule="auto"/>
        <w:ind w:firstLine="720"/>
        <w:jc w:val="both"/>
        <w:rPr>
          <w:lang w:val="ru-RU" w:bidi="hi-IN"/>
        </w:rPr>
      </w:pPr>
      <w:r w:rsidRPr="00877978">
        <w:rPr>
          <w:shd w:val="clear" w:color="auto" w:fill="FFFFFF"/>
          <w:lang w:val="ru-RU"/>
        </w:rPr>
        <w:lastRenderedPageBreak/>
        <w:t>С поглед към настоящето от хоризонт 2025 г., водещите брандове преосмислят начина, по който изграждат лоялност, фокусирайки се върху създаването на истински връзки, вместо върху  елементарното натрупване на точки за награди.</w:t>
      </w:r>
    </w:p>
    <w:p w14:paraId="17E95E41" w14:textId="77777777" w:rsidR="00B2105C" w:rsidRPr="00877978" w:rsidRDefault="00B2105C" w:rsidP="00B2105C">
      <w:pPr>
        <w:shd w:val="clear" w:color="auto" w:fill="FFFFFF"/>
        <w:spacing w:line="360" w:lineRule="auto"/>
        <w:ind w:firstLine="720"/>
        <w:jc w:val="both"/>
        <w:rPr>
          <w:lang w:val="ru-RU" w:bidi="hi-IN"/>
        </w:rPr>
      </w:pPr>
      <w:r w:rsidRPr="00877978">
        <w:t>В епоха, в която персонализацията и подходът, основан на данни, са от решаващо значение, близо </w:t>
      </w:r>
      <w:r w:rsidRPr="00877978">
        <w:rPr>
          <w:bCs/>
        </w:rPr>
        <w:t>40% от маркетолозите съобщават за предизвикателства при балансирането между спазването на поверителността и предоставянето на смислени преживявания</w:t>
      </w:r>
      <w:r w:rsidRPr="00877978">
        <w:t> . Предизвикателството е породено от изискванията в новите разпоредби за това, че данните на клиентите трябва да се обработват внимателно, но от друга страна лоялните клиенти продължават да очакват безпроблемни, персонализирани взаимодействия.</w:t>
      </w:r>
    </w:p>
    <w:p w14:paraId="6ED1B31C" w14:textId="77777777" w:rsidR="00B2105C" w:rsidRPr="00877978" w:rsidRDefault="00B2105C" w:rsidP="00B2105C">
      <w:pPr>
        <w:shd w:val="clear" w:color="auto" w:fill="FFFFFF"/>
        <w:spacing w:line="360" w:lineRule="auto"/>
        <w:ind w:firstLine="720"/>
        <w:jc w:val="both"/>
      </w:pPr>
      <w:r w:rsidRPr="00877978">
        <w:t>Демонстрирането на възвръщаемост на инвестициите също е предизвикателство, предвид свиването на бюджетите, и факта, че  </w:t>
      </w:r>
      <w:r w:rsidRPr="00877978">
        <w:rPr>
          <w:bCs/>
        </w:rPr>
        <w:t>45% от професионалистите в областта на лоялността са подложени на натиск да докажат финансовата стойност на своите програми.</w:t>
      </w:r>
      <w:r w:rsidRPr="00877978">
        <w:t> </w:t>
      </w:r>
    </w:p>
    <w:p w14:paraId="7DD12EA8" w14:textId="77777777" w:rsidR="00B2105C" w:rsidRPr="00877978" w:rsidRDefault="00B2105C" w:rsidP="006C6006">
      <w:pPr>
        <w:shd w:val="clear" w:color="auto" w:fill="FFFFFF"/>
        <w:spacing w:line="360" w:lineRule="auto"/>
        <w:ind w:firstLine="720"/>
        <w:jc w:val="both"/>
      </w:pPr>
      <w:r w:rsidRPr="00877978">
        <w:t>С</w:t>
      </w:r>
      <w:r w:rsidRPr="00877978">
        <w:rPr>
          <w:bCs/>
          <w:spacing w:val="-7"/>
          <w:lang w:val="ru-RU"/>
        </w:rPr>
        <w:t>поред Павел</w:t>
      </w:r>
      <w:r w:rsidRPr="00877978">
        <w:rPr>
          <w:rStyle w:val="Strong"/>
          <w:bCs w:val="0"/>
          <w:spacing w:val="-7"/>
        </w:rPr>
        <w:t> </w:t>
      </w:r>
      <w:r w:rsidRPr="00877978">
        <w:rPr>
          <w:rStyle w:val="Strong"/>
          <w:b w:val="0"/>
          <w:bCs w:val="0"/>
          <w:spacing w:val="-7"/>
          <w:lang w:val="ru-RU"/>
        </w:rPr>
        <w:t xml:space="preserve">Лос, </w:t>
      </w:r>
      <w:r w:rsidRPr="00877978">
        <w:rPr>
          <w:rStyle w:val="Strong"/>
          <w:b w:val="0"/>
          <w:lang w:val="ru-RU"/>
        </w:rPr>
        <w:t xml:space="preserve">Консултант по лоялност и ангажираност на клиентите в </w:t>
      </w:r>
      <w:r w:rsidRPr="00877978">
        <w:rPr>
          <w:rStyle w:val="Strong"/>
          <w:b w:val="0"/>
        </w:rPr>
        <w:t>New</w:t>
      </w:r>
      <w:r w:rsidRPr="00877978">
        <w:rPr>
          <w:rStyle w:val="Strong"/>
          <w:b w:val="0"/>
          <w:lang w:val="ru-RU"/>
        </w:rPr>
        <w:t xml:space="preserve"> </w:t>
      </w:r>
      <w:r w:rsidRPr="00877978">
        <w:rPr>
          <w:rStyle w:val="Strong"/>
          <w:b w:val="0"/>
        </w:rPr>
        <w:t>World</w:t>
      </w:r>
      <w:r w:rsidRPr="00877978">
        <w:rPr>
          <w:rStyle w:val="Strong"/>
          <w:b w:val="0"/>
          <w:lang w:val="ru-RU"/>
        </w:rPr>
        <w:t xml:space="preserve"> </w:t>
      </w:r>
      <w:r w:rsidRPr="00877978">
        <w:rPr>
          <w:rStyle w:val="Strong"/>
          <w:b w:val="0"/>
        </w:rPr>
        <w:t>Loyalty,</w:t>
      </w:r>
      <w:r w:rsidRPr="00877978">
        <w:rPr>
          <w:shd w:val="clear" w:color="auto" w:fill="FFFFFF"/>
          <w:lang w:val="ru-RU"/>
        </w:rPr>
        <w:t xml:space="preserve"> </w:t>
      </w:r>
      <w:r w:rsidRPr="00877978">
        <w:rPr>
          <w:rStyle w:val="Emphasis"/>
          <w:i w:val="0"/>
          <w:shd w:val="clear" w:color="auto" w:fill="FFFFFF"/>
          <w:lang w:val="ru-RU"/>
        </w:rPr>
        <w:t xml:space="preserve">в самите програми за лоялност, ключовото е да се докаже, че те могат да генерират подобни резултати като отстъпки на много по-ниски цени, персонализация (на промоции и награди), мобилни преживявания (използване на геймификация, изкуствен интелект и виртуална реалност), незабавно възнаграждение (фокус върху изненадата и насладата или предизвикателствата, вместо традиционното натрупване на точки), иновативни приложения на абонаментната икономика и все по-стратегически партньорства </w:t>
      </w:r>
      <w:r w:rsidRPr="00877978">
        <w:t>(</w:t>
      </w:r>
      <w:r w:rsidRPr="00877978">
        <w:rPr>
          <w:bCs/>
          <w:spacing w:val="-14"/>
        </w:rPr>
        <w:t>Loyalty Program Trends 2025 report</w:t>
      </w:r>
      <w:r w:rsidRPr="00877978">
        <w:t>)</w:t>
      </w:r>
      <w:r w:rsidRPr="00877978">
        <w:rPr>
          <w:rStyle w:val="Emphasis"/>
          <w:i w:val="0"/>
          <w:shd w:val="clear" w:color="auto" w:fill="FFFFFF"/>
          <w:lang w:val="ru-RU"/>
        </w:rPr>
        <w:t>.</w:t>
      </w:r>
    </w:p>
    <w:p w14:paraId="5CF7DC0A" w14:textId="77777777" w:rsidR="00A46458" w:rsidRPr="00877978" w:rsidRDefault="00A46458" w:rsidP="00A46458">
      <w:pPr>
        <w:pStyle w:val="NormalWeb"/>
        <w:shd w:val="clear" w:color="auto" w:fill="FFFFFF"/>
        <w:spacing w:after="0" w:line="360" w:lineRule="auto"/>
        <w:ind w:firstLine="720"/>
        <w:jc w:val="both"/>
        <w:rPr>
          <w:lang w:val="ru-RU"/>
        </w:rPr>
      </w:pPr>
      <w:r w:rsidRPr="00877978">
        <w:rPr>
          <w:lang w:val="ru-RU"/>
        </w:rPr>
        <w:t xml:space="preserve">Измерването на ефективността на програмите за лоялност е критичен аспект за всяка компания, която иска да максимизира възвращаемостта на инвестициите си </w:t>
      </w:r>
      <w:r w:rsidR="004E4655" w:rsidRPr="00877978">
        <w:rPr>
          <w:lang w:val="ru-RU"/>
        </w:rPr>
        <w:t>(</w:t>
      </w:r>
      <w:r w:rsidRPr="00877978">
        <w:t>ROI</w:t>
      </w:r>
      <w:r w:rsidRPr="00877978">
        <w:rPr>
          <w:lang w:val="ru-RU"/>
        </w:rPr>
        <w:t xml:space="preserve">) и да продължи да привлича и задържа клиенти. Ефективността може да бъде оценена чрез различни ключови показатели за изпълнение </w:t>
      </w:r>
      <w:r w:rsidR="004E4655" w:rsidRPr="00877978">
        <w:rPr>
          <w:lang w:val="ru-RU"/>
        </w:rPr>
        <w:t>(</w:t>
      </w:r>
      <w:r w:rsidRPr="00877978">
        <w:t>KPI</w:t>
      </w:r>
      <w:r w:rsidRPr="00877978">
        <w:rPr>
          <w:lang w:val="ru-RU"/>
        </w:rPr>
        <w:t>), които предоставят цялостен поглед върху резултатите от програмите за лоялност.</w:t>
      </w:r>
    </w:p>
    <w:p w14:paraId="2BC152F6" w14:textId="77777777" w:rsidR="00A46458" w:rsidRPr="00877978" w:rsidRDefault="00A46458" w:rsidP="00A46458">
      <w:pPr>
        <w:pStyle w:val="NormalWeb"/>
        <w:shd w:val="clear" w:color="auto" w:fill="FFFFFF"/>
        <w:spacing w:after="0" w:line="360" w:lineRule="auto"/>
        <w:ind w:firstLine="720"/>
        <w:jc w:val="both"/>
        <w:rPr>
          <w:lang w:val="ru-RU"/>
        </w:rPr>
      </w:pPr>
      <w:r w:rsidRPr="00877978">
        <w:rPr>
          <w:lang w:val="ru-RU"/>
        </w:rPr>
        <w:t xml:space="preserve">Един от основните </w:t>
      </w:r>
      <w:r w:rsidRPr="00877978">
        <w:t>KPI</w:t>
      </w:r>
      <w:r w:rsidRPr="00877978">
        <w:rPr>
          <w:lang w:val="ru-RU"/>
        </w:rPr>
        <w:t xml:space="preserve"> е задържането на клиенти. Степента на задържане измерва процентът на клиенти, които продължават да използват продуктите или услугите на компанията след определен период от време. Програмите за лоялност, които са ефективни, ще доведат до по-висок процент на задържане. Това е важно, тъй като задържаните клиенти са склонни да харчат повече и да показват по-висока степен на ангажираност към бранда.</w:t>
      </w:r>
    </w:p>
    <w:p w14:paraId="32986D5A" w14:textId="77777777" w:rsidR="00A46458" w:rsidRPr="00877978" w:rsidRDefault="00A46458" w:rsidP="00A46458">
      <w:pPr>
        <w:pStyle w:val="NormalWeb"/>
        <w:shd w:val="clear" w:color="auto" w:fill="FFFFFF"/>
        <w:spacing w:after="0" w:line="360" w:lineRule="auto"/>
        <w:ind w:firstLine="720"/>
        <w:jc w:val="both"/>
        <w:rPr>
          <w:lang w:val="ru-RU"/>
        </w:rPr>
      </w:pPr>
      <w:r w:rsidRPr="00877978">
        <w:rPr>
          <w:lang w:val="ru-RU"/>
        </w:rPr>
        <w:lastRenderedPageBreak/>
        <w:t>Увеличаването на средния размер на поръчките е още един значим показател. Програмите за лоялност често предлагат стимули, които насърчават клиентите да купуват повече продукти или услуги на всяка покупка. Проследяването на промени в средния размер на поръчките може да покаже колко успешно програмите за лоялност мотивират клиентите да увеличат своето потребление.</w:t>
      </w:r>
    </w:p>
    <w:p w14:paraId="1CA7E233" w14:textId="77777777" w:rsidR="008918A3" w:rsidRPr="00877978" w:rsidRDefault="00CC12B0" w:rsidP="00CC12B0">
      <w:pPr>
        <w:pStyle w:val="Heading1"/>
        <w:spacing w:before="0" w:line="360" w:lineRule="auto"/>
        <w:ind w:firstLine="720"/>
        <w:jc w:val="both"/>
        <w:rPr>
          <w:rFonts w:ascii="Times New Roman" w:hAnsi="Times New Roman" w:cs="Times New Roman"/>
          <w:b/>
          <w:i/>
          <w:color w:val="auto"/>
          <w:sz w:val="24"/>
          <w:szCs w:val="24"/>
          <w:lang w:val="ru-RU"/>
        </w:rPr>
      </w:pPr>
      <w:bookmarkStart w:id="388" w:name="_Toc218353197"/>
      <w:bookmarkStart w:id="389" w:name="_Toc222999431"/>
      <w:r w:rsidRPr="00877978">
        <w:rPr>
          <w:rFonts w:ascii="Times New Roman" w:hAnsi="Times New Roman" w:cs="Times New Roman"/>
          <w:color w:val="auto"/>
          <w:sz w:val="24"/>
          <w:szCs w:val="24"/>
          <w:lang w:val="ru-RU"/>
        </w:rPr>
        <w:t xml:space="preserve">Относно стандартните показатели за измерване на лоялността в хотелиерството, </w:t>
      </w:r>
      <w:r w:rsidRPr="00877978">
        <w:rPr>
          <w:rFonts w:ascii="Times New Roman" w:hAnsi="Times New Roman" w:cs="Times New Roman"/>
          <w:b/>
          <w:i/>
          <w:color w:val="auto"/>
          <w:sz w:val="24"/>
          <w:szCs w:val="24"/>
          <w:lang w:val="ru-RU"/>
        </w:rPr>
        <w:t>може да се обобщи:</w:t>
      </w:r>
      <w:bookmarkEnd w:id="388"/>
      <w:bookmarkEnd w:id="389"/>
    </w:p>
    <w:p w14:paraId="6F9D8375" w14:textId="77777777" w:rsidR="00A46458" w:rsidRPr="00877978" w:rsidRDefault="00A46458" w:rsidP="00A46458">
      <w:pPr>
        <w:pStyle w:val="NormalWeb"/>
        <w:shd w:val="clear" w:color="auto" w:fill="FFFFFF"/>
        <w:spacing w:after="0" w:line="360" w:lineRule="auto"/>
        <w:ind w:firstLine="720"/>
        <w:jc w:val="both"/>
        <w:rPr>
          <w:b/>
          <w:i/>
          <w:lang w:val="ru-RU"/>
        </w:rPr>
      </w:pPr>
      <w:r w:rsidRPr="00877978">
        <w:rPr>
          <w:b/>
          <w:i/>
          <w:lang w:val="ru-RU"/>
        </w:rPr>
        <w:t xml:space="preserve">Цялостната възвръщаемост на инвестицията </w:t>
      </w:r>
      <w:r w:rsidR="004E4655" w:rsidRPr="00877978">
        <w:rPr>
          <w:b/>
          <w:i/>
          <w:lang w:val="ru-RU"/>
        </w:rPr>
        <w:t>(</w:t>
      </w:r>
      <w:r w:rsidRPr="00877978">
        <w:rPr>
          <w:b/>
          <w:i/>
        </w:rPr>
        <w:t>ROI</w:t>
      </w:r>
      <w:r w:rsidRPr="00877978">
        <w:rPr>
          <w:b/>
          <w:i/>
          <w:lang w:val="ru-RU"/>
        </w:rPr>
        <w:t xml:space="preserve">) обединява всички въздействия на програмите за лоялност в единен финансов показател. Изчисляването на </w:t>
      </w:r>
      <w:r w:rsidRPr="00877978">
        <w:rPr>
          <w:b/>
          <w:i/>
        </w:rPr>
        <w:t>ROI</w:t>
      </w:r>
      <w:r w:rsidRPr="00877978">
        <w:rPr>
          <w:b/>
          <w:i/>
          <w:lang w:val="ru-RU"/>
        </w:rPr>
        <w:t xml:space="preserve"> изисква внимателно събиране на данни за разходите по внедряването и управлението на програмата, както и приходи, генерирани като резултат от нея. Сравнявайки тези два аспекта, компаниите могат да определят дали програмите за лоялност са финансово ефективни и колко депозити притежават обратно със създаване на клиентска лоялност.</w:t>
      </w:r>
    </w:p>
    <w:p w14:paraId="08C923E8" w14:textId="77777777" w:rsidR="008918A3" w:rsidRPr="00877978" w:rsidRDefault="00A46458" w:rsidP="00983216">
      <w:pPr>
        <w:pStyle w:val="NormalWeb"/>
        <w:shd w:val="clear" w:color="auto" w:fill="FFFFFF"/>
        <w:spacing w:after="0" w:line="360" w:lineRule="auto"/>
        <w:ind w:firstLine="720"/>
        <w:jc w:val="both"/>
        <w:rPr>
          <w:b/>
          <w:i/>
          <w:lang w:val="ru-RU"/>
        </w:rPr>
      </w:pPr>
      <w:r w:rsidRPr="00877978">
        <w:rPr>
          <w:b/>
          <w:i/>
          <w:lang w:val="ru-RU"/>
        </w:rPr>
        <w:t xml:space="preserve">Правилното измерване на успеха на програмите за лоялност изисква непрекъснато наблюдение и адаптиране. Използвайки </w:t>
      </w:r>
      <w:r w:rsidRPr="00877978">
        <w:rPr>
          <w:b/>
          <w:i/>
        </w:rPr>
        <w:t>KPI</w:t>
      </w:r>
      <w:r w:rsidRPr="00877978">
        <w:rPr>
          <w:b/>
          <w:i/>
          <w:lang w:val="ru-RU"/>
        </w:rPr>
        <w:t xml:space="preserve"> като задържане на клиенти, среден размер на поръчките и </w:t>
      </w:r>
      <w:r w:rsidRPr="00877978">
        <w:rPr>
          <w:b/>
          <w:i/>
        </w:rPr>
        <w:t>ROI</w:t>
      </w:r>
      <w:r w:rsidRPr="00877978">
        <w:rPr>
          <w:b/>
          <w:i/>
          <w:lang w:val="ru-RU"/>
        </w:rPr>
        <w:t>, бизнесите могат да направят информирани решения за оптимизиране на стратегиите си и да постигнат дългосрочен успех.</w:t>
      </w:r>
    </w:p>
    <w:p w14:paraId="27732D43" w14:textId="77777777" w:rsidR="00010712" w:rsidRPr="00877978" w:rsidRDefault="0066403B" w:rsidP="00D26226">
      <w:pPr>
        <w:spacing w:line="360" w:lineRule="auto"/>
        <w:ind w:firstLine="720"/>
        <w:jc w:val="both"/>
      </w:pPr>
      <w:r w:rsidRPr="00877978">
        <w:rPr>
          <w:lang w:val="ru-RU"/>
        </w:rPr>
        <w:t>Али Пирзада</w:t>
      </w:r>
      <w:r w:rsidR="00010712" w:rsidRPr="00877978">
        <w:t xml:space="preserve">, </w:t>
      </w:r>
      <w:r w:rsidR="00010712" w:rsidRPr="00877978">
        <w:rPr>
          <w:lang w:val="ru-RU"/>
        </w:rPr>
        <w:t>експерт-счетоводител от Великобритания с магистърска степен по международно управление от Кингс Колидж Лондон</w:t>
      </w:r>
      <w:r w:rsidR="00010712" w:rsidRPr="00877978">
        <w:t>, казва</w:t>
      </w:r>
      <w:r w:rsidRPr="00877978">
        <w:rPr>
          <w:lang w:val="ru-RU"/>
        </w:rPr>
        <w:t xml:space="preserve">: </w:t>
      </w:r>
      <w:r w:rsidR="00DA2F89" w:rsidRPr="00877978">
        <w:t>„</w:t>
      </w:r>
      <w:r w:rsidRPr="00877978">
        <w:rPr>
          <w:lang w:val="ru-RU"/>
        </w:rPr>
        <w:t>Емоционалната лоялност е върхът на планината</w:t>
      </w:r>
      <w:r w:rsidR="0019465D" w:rsidRPr="00877978">
        <w:rPr>
          <w:lang w:val="ru-RU"/>
        </w:rPr>
        <w:t>.</w:t>
      </w:r>
      <w:r w:rsidR="00010712" w:rsidRPr="00877978">
        <w:t>“</w:t>
      </w:r>
      <w:r w:rsidR="0019465D" w:rsidRPr="00877978">
        <w:t xml:space="preserve"> </w:t>
      </w:r>
      <w:r w:rsidR="004E4655" w:rsidRPr="00877978">
        <w:t>(</w:t>
      </w:r>
      <w:r w:rsidR="0019465D" w:rsidRPr="00877978">
        <w:rPr>
          <w:lang w:bidi="hi-IN"/>
        </w:rPr>
        <w:t>Пирзада</w:t>
      </w:r>
      <w:r w:rsidR="003A4761" w:rsidRPr="00877978">
        <w:rPr>
          <w:lang w:bidi="hi-IN"/>
        </w:rPr>
        <w:t>, 2015</w:t>
      </w:r>
      <w:r w:rsidR="0019465D" w:rsidRPr="00877978">
        <w:t>)</w:t>
      </w:r>
      <w:r w:rsidR="00CA504E" w:rsidRPr="00877978">
        <w:t xml:space="preserve">. </w:t>
      </w:r>
      <w:r w:rsidR="009C3993" w:rsidRPr="00877978">
        <w:t>Той</w:t>
      </w:r>
      <w:r w:rsidR="00010712" w:rsidRPr="00877978">
        <w:t xml:space="preserve"> </w:t>
      </w:r>
      <w:r w:rsidR="00010712" w:rsidRPr="00877978">
        <w:rPr>
          <w:lang w:val="ru-RU"/>
        </w:rPr>
        <w:t xml:space="preserve"> </w:t>
      </w:r>
      <w:r w:rsidR="00010712" w:rsidRPr="00877978">
        <w:t>свързва</w:t>
      </w:r>
      <w:r w:rsidR="00010712" w:rsidRPr="00877978">
        <w:rPr>
          <w:lang w:val="ru-RU"/>
        </w:rPr>
        <w:t xml:space="preserve"> </w:t>
      </w:r>
      <w:r w:rsidR="00010712" w:rsidRPr="00877978">
        <w:t>о</w:t>
      </w:r>
      <w:r w:rsidRPr="00877978">
        <w:rPr>
          <w:lang w:val="ru-RU"/>
        </w:rPr>
        <w:t xml:space="preserve">бвързаността на клиентите с бранда </w:t>
      </w:r>
      <w:r w:rsidR="00010712" w:rsidRPr="00877978">
        <w:t xml:space="preserve">като </w:t>
      </w:r>
      <w:r w:rsidRPr="00877978">
        <w:rPr>
          <w:lang w:val="ru-RU"/>
        </w:rPr>
        <w:t>резултат от трайно позитивно преживяване</w:t>
      </w:r>
      <w:r w:rsidR="00010712" w:rsidRPr="00877978">
        <w:t xml:space="preserve">. </w:t>
      </w:r>
    </w:p>
    <w:p w14:paraId="089C1CBD" w14:textId="77777777" w:rsidR="00010712" w:rsidRPr="00877978" w:rsidRDefault="0066403B" w:rsidP="00D26226">
      <w:pPr>
        <w:spacing w:line="360" w:lineRule="auto"/>
        <w:ind w:firstLine="720"/>
        <w:jc w:val="both"/>
      </w:pPr>
      <w:r w:rsidRPr="00877978">
        <w:rPr>
          <w:lang w:val="ru-RU"/>
        </w:rPr>
        <w:t xml:space="preserve">В наши дни програмите за лоялност са стандарт в търговския бизнес. </w:t>
      </w:r>
    </w:p>
    <w:p w14:paraId="68073761" w14:textId="77777777" w:rsidR="00C77B5D" w:rsidRPr="00877978" w:rsidRDefault="00C77B5D" w:rsidP="00D26226">
      <w:pPr>
        <w:spacing w:line="360" w:lineRule="auto"/>
        <w:ind w:firstLine="720"/>
        <w:jc w:val="both"/>
      </w:pPr>
      <w:r w:rsidRPr="00877978">
        <w:t>Проблемът е</w:t>
      </w:r>
      <w:r w:rsidR="0066403B" w:rsidRPr="00877978">
        <w:rPr>
          <w:lang w:val="ru-RU"/>
        </w:rPr>
        <w:t xml:space="preserve">моционална </w:t>
      </w:r>
      <w:r w:rsidR="0066403B" w:rsidRPr="00877978">
        <w:t>vs</w:t>
      </w:r>
      <w:r w:rsidR="0066403B" w:rsidRPr="00877978">
        <w:rPr>
          <w:lang w:val="ru-RU"/>
        </w:rPr>
        <w:t>. транзакционна лоялност</w:t>
      </w:r>
      <w:r w:rsidRPr="00877978">
        <w:t xml:space="preserve"> е нов</w:t>
      </w:r>
      <w:r w:rsidR="00C24437" w:rsidRPr="00877978">
        <w:t>а</w:t>
      </w:r>
      <w:r w:rsidRPr="00877978">
        <w:t xml:space="preserve">та дилема на бизнеса, </w:t>
      </w:r>
      <w:r w:rsidRPr="00877978">
        <w:rPr>
          <w:lang w:bidi="hi-IN"/>
        </w:rPr>
        <w:t>това са две основни форми на лоялност, които компаниите се опитват да изградят у клиентите си. Макар че и двете са важни, те се основават на различни механизми и водят до различни нива на ангажираност.</w:t>
      </w:r>
    </w:p>
    <w:p w14:paraId="77E47155" w14:textId="77777777" w:rsidR="005D3A47" w:rsidRPr="00877978" w:rsidRDefault="00C77B5D" w:rsidP="00D26226">
      <w:pPr>
        <w:spacing w:line="360" w:lineRule="auto"/>
        <w:ind w:firstLine="720"/>
        <w:jc w:val="both"/>
      </w:pPr>
      <w:r w:rsidRPr="00877978">
        <w:rPr>
          <w:lang w:bidi="hi-IN"/>
        </w:rPr>
        <w:t xml:space="preserve">Транзакционна лоялност се основава на рационални стимули – отстъпки, бонуси, програми за лоялност, точки за покупки и други материални ползи. Клиентите остават лоялни, докато има изгодни условия, но лесно могат да преминат към конкурент, ако той предложи по-добра оферта. Този тип лоялност се основава на цена и </w:t>
      </w:r>
      <w:r w:rsidRPr="00877978">
        <w:rPr>
          <w:lang w:bidi="hi-IN"/>
        </w:rPr>
        <w:lastRenderedPageBreak/>
        <w:t>награди, като клиентите правят избор, базиран на ползите. Но лоялността е слаба, тъй като клиентът лесно сменя марката при по-добра оферта.</w:t>
      </w:r>
    </w:p>
    <w:p w14:paraId="11DCB5B4" w14:textId="77777777" w:rsidR="005D3A47" w:rsidRPr="00877978" w:rsidRDefault="005D3A47" w:rsidP="00D26226">
      <w:pPr>
        <w:spacing w:line="360" w:lineRule="auto"/>
        <w:ind w:firstLine="720"/>
        <w:jc w:val="both"/>
        <w:rPr>
          <w:lang w:bidi="hi-IN"/>
        </w:rPr>
      </w:pPr>
      <w:r w:rsidRPr="00877978">
        <w:rPr>
          <w:lang w:bidi="hi-IN"/>
        </w:rPr>
        <w:t>При е</w:t>
      </w:r>
      <w:r w:rsidR="00C77B5D" w:rsidRPr="00877978">
        <w:rPr>
          <w:lang w:bidi="hi-IN"/>
        </w:rPr>
        <w:t>моционална лоялност</w:t>
      </w:r>
      <w:r w:rsidRPr="00877978">
        <w:t xml:space="preserve"> </w:t>
      </w:r>
      <w:r w:rsidR="00C77B5D" w:rsidRPr="00877978">
        <w:rPr>
          <w:lang w:bidi="hi-IN"/>
        </w:rPr>
        <w:t>клиентът е свързан с марката на по-дълбоко, лично ниво – чрез споделени ценности, идентичност или уникално преживяване. Тази лоялност е много по-трудна за изграждане, но е устойчива във времето.</w:t>
      </w:r>
      <w:r w:rsidRPr="00877978">
        <w:t xml:space="preserve"> Тя се </w:t>
      </w:r>
      <w:r w:rsidRPr="00877978">
        <w:rPr>
          <w:lang w:bidi="hi-IN"/>
        </w:rPr>
        <w:t>о</w:t>
      </w:r>
      <w:r w:rsidR="00C77B5D" w:rsidRPr="00877978">
        <w:rPr>
          <w:lang w:bidi="hi-IN"/>
        </w:rPr>
        <w:t>сновава на емоции, доверие и връзка</w:t>
      </w:r>
      <w:r w:rsidRPr="00877978">
        <w:t xml:space="preserve">. </w:t>
      </w:r>
      <w:r w:rsidR="00C77B5D" w:rsidRPr="00877978">
        <w:rPr>
          <w:lang w:bidi="hi-IN"/>
        </w:rPr>
        <w:t>Клиентът прави избор базиран на чувства, а не само на ползи</w:t>
      </w:r>
      <w:r w:rsidRPr="00877978">
        <w:t xml:space="preserve">. </w:t>
      </w:r>
      <w:r w:rsidR="00C77B5D" w:rsidRPr="00877978">
        <w:rPr>
          <w:lang w:bidi="hi-IN"/>
        </w:rPr>
        <w:t>Лоялността е силна и дългосрочна</w:t>
      </w:r>
      <w:r w:rsidRPr="00877978">
        <w:rPr>
          <w:lang w:bidi="hi-IN"/>
        </w:rPr>
        <w:t xml:space="preserve"> и</w:t>
      </w:r>
      <w:r w:rsidR="00C77B5D" w:rsidRPr="00877978">
        <w:rPr>
          <w:lang w:bidi="hi-IN"/>
        </w:rPr>
        <w:t xml:space="preserve"> клиентът не сменя лесно марката</w:t>
      </w:r>
      <w:r w:rsidRPr="00877978">
        <w:rPr>
          <w:lang w:bidi="hi-IN"/>
        </w:rPr>
        <w:t>.</w:t>
      </w:r>
    </w:p>
    <w:p w14:paraId="5B337C8D" w14:textId="77777777" w:rsidR="00656607" w:rsidRPr="00877978" w:rsidRDefault="00D26226" w:rsidP="00D26226">
      <w:pPr>
        <w:spacing w:line="360" w:lineRule="auto"/>
        <w:ind w:firstLine="720"/>
        <w:jc w:val="both"/>
      </w:pPr>
      <w:r w:rsidRPr="00877978">
        <w:rPr>
          <w:lang w:val="ru-RU"/>
        </w:rPr>
        <w:t>Д</w:t>
      </w:r>
      <w:r w:rsidR="0066403B" w:rsidRPr="00877978">
        <w:rPr>
          <w:lang w:val="ru-RU"/>
        </w:rPr>
        <w:t xml:space="preserve">вата аспекта на лоялността - рационален и емоционален, са в постоянна игра за надмощие при формирането на потребителския избор. Стратегията за изграждането на лоялност съдържа няколко основни етапа. </w:t>
      </w:r>
    </w:p>
    <w:p w14:paraId="613E15F9" w14:textId="77777777" w:rsidR="00A86B90" w:rsidRPr="00877978" w:rsidRDefault="00D26226" w:rsidP="00A86B90">
      <w:pPr>
        <w:spacing w:line="360" w:lineRule="auto"/>
        <w:ind w:firstLine="720"/>
        <w:jc w:val="both"/>
        <w:rPr>
          <w:lang w:val="ru-RU"/>
        </w:rPr>
      </w:pPr>
      <w:r w:rsidRPr="00877978">
        <w:rPr>
          <w:lang w:val="ru-RU"/>
        </w:rPr>
        <w:t>П</w:t>
      </w:r>
      <w:r w:rsidR="0066403B" w:rsidRPr="00877978">
        <w:rPr>
          <w:lang w:val="ru-RU"/>
        </w:rPr>
        <w:t>рограма</w:t>
      </w:r>
      <w:r w:rsidRPr="00877978">
        <w:rPr>
          <w:lang w:val="ru-RU"/>
        </w:rPr>
        <w:t>та</w:t>
      </w:r>
      <w:r w:rsidR="0066403B" w:rsidRPr="00877978">
        <w:rPr>
          <w:lang w:val="ru-RU"/>
        </w:rPr>
        <w:t xml:space="preserve"> за лоялност</w:t>
      </w:r>
      <w:r w:rsidRPr="00877978">
        <w:rPr>
          <w:lang w:val="ru-RU"/>
        </w:rPr>
        <w:t xml:space="preserve"> се оказва необходимост</w:t>
      </w:r>
      <w:r w:rsidR="0066403B" w:rsidRPr="00877978">
        <w:rPr>
          <w:lang w:val="ru-RU"/>
        </w:rPr>
        <w:t xml:space="preserve"> само ако има потенциал да добави стойност към бизнеса</w:t>
      </w:r>
      <w:r w:rsidRPr="00877978">
        <w:rPr>
          <w:lang w:val="ru-RU"/>
        </w:rPr>
        <w:t>, но</w:t>
      </w:r>
      <w:r w:rsidR="0066403B" w:rsidRPr="00877978">
        <w:rPr>
          <w:lang w:val="ru-RU"/>
        </w:rPr>
        <w:t xml:space="preserve"> емоционалната част аргументира по-скъпата покупка чрез характеристики </w:t>
      </w:r>
      <w:r w:rsidRPr="00877978">
        <w:rPr>
          <w:lang w:val="ru-RU"/>
        </w:rPr>
        <w:t xml:space="preserve">за </w:t>
      </w:r>
      <w:r w:rsidR="0066403B" w:rsidRPr="00877978">
        <w:rPr>
          <w:lang w:val="ru-RU"/>
        </w:rPr>
        <w:t xml:space="preserve">по-високо качество, </w:t>
      </w:r>
      <w:r w:rsidRPr="00877978">
        <w:rPr>
          <w:lang w:val="ru-RU"/>
        </w:rPr>
        <w:t>следователно и едовбетворение от продукта или услугата</w:t>
      </w:r>
      <w:r w:rsidR="00A86B90" w:rsidRPr="00877978">
        <w:rPr>
          <w:lang w:val="ru-RU"/>
        </w:rPr>
        <w:t>.</w:t>
      </w:r>
    </w:p>
    <w:p w14:paraId="25DDC8C0" w14:textId="77777777" w:rsidR="00B2105C" w:rsidRPr="00877978" w:rsidRDefault="00B2105C" w:rsidP="00A86B90">
      <w:pPr>
        <w:spacing w:line="360" w:lineRule="auto"/>
        <w:ind w:firstLine="720"/>
        <w:jc w:val="both"/>
        <w:rPr>
          <w:lang w:val="ru-RU"/>
        </w:rPr>
      </w:pPr>
    </w:p>
    <w:p w14:paraId="486B38AE" w14:textId="77777777" w:rsidR="00731741" w:rsidRPr="00877978" w:rsidRDefault="00731741">
      <w:pPr>
        <w:rPr>
          <w:b/>
        </w:rPr>
      </w:pPr>
      <w:r w:rsidRPr="00877978">
        <w:rPr>
          <w:b/>
        </w:rPr>
        <w:t>Изводи</w:t>
      </w:r>
      <w:r w:rsidR="005C1ED9" w:rsidRPr="00877978">
        <w:rPr>
          <w:b/>
        </w:rPr>
        <w:t xml:space="preserve"> от втора глава</w:t>
      </w:r>
      <w:r w:rsidRPr="00877978">
        <w:rPr>
          <w:b/>
        </w:rPr>
        <w:t>:</w:t>
      </w:r>
    </w:p>
    <w:p w14:paraId="546A3743" w14:textId="77777777" w:rsidR="002A6DC0" w:rsidRPr="00877978" w:rsidRDefault="002A6DC0">
      <w:pPr>
        <w:rPr>
          <w:b/>
        </w:rPr>
      </w:pPr>
    </w:p>
    <w:p w14:paraId="09D6ED32" w14:textId="77777777" w:rsidR="005F4908" w:rsidRPr="00877978" w:rsidRDefault="00945AFE" w:rsidP="005F4908">
      <w:pPr>
        <w:spacing w:line="360" w:lineRule="auto"/>
        <w:ind w:firstLine="720"/>
        <w:jc w:val="both"/>
        <w:rPr>
          <w:b/>
          <w:i/>
        </w:rPr>
      </w:pPr>
      <w:r w:rsidRPr="00877978">
        <w:rPr>
          <w:b/>
          <w:i/>
        </w:rPr>
        <w:t xml:space="preserve">Първо, </w:t>
      </w:r>
      <w:r w:rsidR="005F4908" w:rsidRPr="00877978">
        <w:rPr>
          <w:b/>
          <w:i/>
        </w:rPr>
        <w:t>Туристическата индустрия е една от най-конкурентните и динамични сфери на световната икономика. За да се отличат и задържат своите клиенти, компаниите в този сектор все по-често използват програми за лоялност. Тези програми са проектирани да насърчават повторни посещения, увеличаване на разходите на клиентите и дългосрочни взаимоотношения. В този контекст програмите за лоялност не само увеличават приходите на компаниите, но и подобряват клиентското изживяване.</w:t>
      </w:r>
    </w:p>
    <w:p w14:paraId="15564134" w14:textId="77777777" w:rsidR="00AA29BD" w:rsidRPr="00877978" w:rsidRDefault="00945AFE" w:rsidP="00945AFE">
      <w:pPr>
        <w:spacing w:line="360" w:lineRule="auto"/>
        <w:ind w:firstLine="720"/>
        <w:jc w:val="both"/>
        <w:rPr>
          <w:b/>
          <w:i/>
        </w:rPr>
      </w:pPr>
      <w:r w:rsidRPr="00877978">
        <w:rPr>
          <w:b/>
          <w:i/>
        </w:rPr>
        <w:t xml:space="preserve">Второ, </w:t>
      </w:r>
      <w:r w:rsidR="00731741" w:rsidRPr="00877978">
        <w:rPr>
          <w:b/>
          <w:i/>
        </w:rPr>
        <w:t>През 2023 г. търсенето в хотелиерството рязко нараства, следвайки отслабването на пандемичните ограничения. Поведението на пътуващите се променя – преживяванията стават приоритет, а стойността на услугите е ключов фактор за избор. Хотелите са принудени да адаптират маркетинга си чрез дигитализация, с акцент върху преживяванията и засилено онлайн присъствие. Смесените пътувания, самообслужването и персонализацията на услугите придобиват все по-голямо значение. Рекламата, видео съдържанието и инфлуенсър маркетингът се утвърждават като основни инструменти за привличане на резервации и изграждане на бранд идентичност в условия на нарастваща ценова чувствителност.</w:t>
      </w:r>
      <w:r w:rsidRPr="00877978">
        <w:rPr>
          <w:b/>
          <w:i/>
        </w:rPr>
        <w:t xml:space="preserve"> </w:t>
      </w:r>
      <w:r w:rsidRPr="00877978">
        <w:rPr>
          <w:b/>
          <w:i/>
          <w:lang w:val="ru-RU"/>
        </w:rPr>
        <w:t>Днес п</w:t>
      </w:r>
      <w:r w:rsidR="00AA29BD" w:rsidRPr="00877978">
        <w:rPr>
          <w:b/>
          <w:i/>
          <w:lang w:val="ru-RU"/>
        </w:rPr>
        <w:t xml:space="preserve">рограмите за лоялност на хотелите са се развили и са се </w:t>
      </w:r>
      <w:r w:rsidR="00AA29BD" w:rsidRPr="00877978">
        <w:rPr>
          <w:b/>
          <w:i/>
          <w:lang w:val="ru-RU"/>
        </w:rPr>
        <w:lastRenderedPageBreak/>
        <w:t xml:space="preserve">превърнали в много повече от просто механизъм за увеличаване на основните приходи от резервации на стаи – сега те са </w:t>
      </w:r>
      <w:r w:rsidR="00B413B9" w:rsidRPr="00877978">
        <w:rPr>
          <w:b/>
          <w:i/>
          <w:lang w:val="ru-RU"/>
        </w:rPr>
        <w:t>възлови</w:t>
      </w:r>
      <w:r w:rsidR="00AA29BD" w:rsidRPr="00877978">
        <w:rPr>
          <w:b/>
          <w:i/>
          <w:lang w:val="ru-RU"/>
        </w:rPr>
        <w:t xml:space="preserve"> за отключване на разнообразни допълнителни потоци от приходи. Освен това, потенциалът на тези програми се простира отвъд хотелските помещения. Чрез установяване на партньорства с авиокомпании, услуги за коли под наем и други компании, свързани с пътувания, хотелите могат да предложат по-цялостно преживяване за лоялност. Тази взаимосвързана екосистема от награди може значително да повиши привлекателността на програмата за лоялност, насърчавайки гостите да се ангажират с партньорски марки. </w:t>
      </w:r>
    </w:p>
    <w:p w14:paraId="2910178C" w14:textId="77777777" w:rsidR="005F4908" w:rsidRPr="00877978" w:rsidRDefault="00945AFE" w:rsidP="00945AFE">
      <w:pPr>
        <w:pStyle w:val="NormalWeb"/>
        <w:shd w:val="clear" w:color="auto" w:fill="FFFFFF"/>
        <w:spacing w:after="0" w:line="360" w:lineRule="auto"/>
        <w:ind w:firstLine="720"/>
        <w:jc w:val="both"/>
        <w:rPr>
          <w:b/>
          <w:i/>
          <w:lang w:val="ru-RU"/>
        </w:rPr>
      </w:pPr>
      <w:r w:rsidRPr="00877978">
        <w:rPr>
          <w:b/>
          <w:i/>
          <w:lang w:val="bg-BG"/>
        </w:rPr>
        <w:t xml:space="preserve">Трето, </w:t>
      </w:r>
      <w:r w:rsidR="00AA29BD" w:rsidRPr="00877978">
        <w:rPr>
          <w:b/>
          <w:i/>
          <w:lang w:val="bg-BG"/>
        </w:rPr>
        <w:t>В</w:t>
      </w:r>
      <w:r w:rsidR="00AA29BD" w:rsidRPr="00877978">
        <w:rPr>
          <w:b/>
          <w:i/>
          <w:lang w:val="ru-RU"/>
        </w:rPr>
        <w:t xml:space="preserve">ключването на мобилни приложения и </w:t>
      </w:r>
      <w:r w:rsidR="00AA29BD" w:rsidRPr="00877978">
        <w:rPr>
          <w:b/>
          <w:i/>
        </w:rPr>
        <w:t>IoT</w:t>
      </w:r>
      <w:r w:rsidR="00AA29BD" w:rsidRPr="00877978">
        <w:rPr>
          <w:b/>
          <w:i/>
          <w:lang w:val="ru-RU"/>
        </w:rPr>
        <w:t xml:space="preserve"> технология в програмите за лоялност отваря нови измерения на ангажираността на гостите и събирането на данни. Мобилните приложения предлагат директна и лесна за ползване платформа, чрез която гостите могат да управляват своите предимства за лоялност и да взаимодействат с хотелските услуги, подобрявайки както удобството, така и цялостното преживяване на гостите. </w:t>
      </w:r>
      <w:r w:rsidR="00AA29BD" w:rsidRPr="00877978">
        <w:rPr>
          <w:b/>
          <w:i/>
        </w:rPr>
        <w:t>IoT</w:t>
      </w:r>
      <w:r w:rsidR="00AA29BD" w:rsidRPr="00877978">
        <w:rPr>
          <w:b/>
          <w:i/>
          <w:lang w:val="ru-RU"/>
        </w:rPr>
        <w:t xml:space="preserve"> технологията, използвана в услуги като интелигентни удобства в стаите, позволява на хотелите да персонализират средата на гостите според индивидуалните предпочитания, задълбочавайки удовлетвореността и лоялността на гостите. </w:t>
      </w:r>
      <w:r w:rsidRPr="00877978">
        <w:rPr>
          <w:b/>
          <w:i/>
          <w:lang w:val="ru-RU"/>
        </w:rPr>
        <w:t xml:space="preserve"> </w:t>
      </w:r>
      <w:r w:rsidR="00AA29BD" w:rsidRPr="00877978">
        <w:rPr>
          <w:b/>
          <w:i/>
          <w:lang w:val="ru-RU"/>
        </w:rPr>
        <w:t>Като цяло, програмите за лоялност на хотелите са нещо повече от маркетингов инструмент — те са стратегически актив, който, когато се използва правилно, може значително да допринесе за приходите и репутацията на хотела. Като се фокусират върху персонализирани преживявания, интегрират технологии и изследват нови потоци от приходи, хотелиерите могат да създадат програми за лоялност, които наистина резонират с техните гости.</w:t>
      </w:r>
      <w:r w:rsidR="00AA29BD" w:rsidRPr="00877978">
        <w:rPr>
          <w:b/>
          <w:i/>
        </w:rPr>
        <w:t> </w:t>
      </w:r>
      <w:r w:rsidR="005F4908" w:rsidRPr="00877978">
        <w:rPr>
          <w:b/>
          <w:i/>
          <w:lang w:val="bg-BG"/>
        </w:rPr>
        <w:t xml:space="preserve"> </w:t>
      </w:r>
    </w:p>
    <w:p w14:paraId="69641D6A" w14:textId="77777777" w:rsidR="00AA29BD" w:rsidRPr="00877978" w:rsidRDefault="005F4908" w:rsidP="005F4908">
      <w:pPr>
        <w:pStyle w:val="NormalWeb"/>
        <w:shd w:val="clear" w:color="auto" w:fill="FFFFFF"/>
        <w:spacing w:after="0" w:line="360" w:lineRule="auto"/>
        <w:ind w:firstLine="720"/>
        <w:jc w:val="both"/>
        <w:rPr>
          <w:b/>
          <w:i/>
          <w:lang w:val="ru-RU"/>
        </w:rPr>
      </w:pPr>
      <w:r w:rsidRPr="00877978">
        <w:rPr>
          <w:b/>
          <w:i/>
          <w:lang w:val="ru-RU"/>
        </w:rPr>
        <w:t xml:space="preserve">Казано накратко: </w:t>
      </w:r>
      <w:r w:rsidR="00AA29BD" w:rsidRPr="00877978">
        <w:rPr>
          <w:b/>
          <w:i/>
          <w:lang w:val="ru-RU"/>
        </w:rPr>
        <w:t>Ерата на универсалните програми за лоялност приключи. Време е за иновации и персонализиране, в полза както на гостите, така и на печалбата.</w:t>
      </w:r>
    </w:p>
    <w:p w14:paraId="40C95741" w14:textId="77777777" w:rsidR="003A4761" w:rsidRPr="00877978" w:rsidRDefault="003A4761" w:rsidP="005F4908">
      <w:pPr>
        <w:pStyle w:val="NormalWeb"/>
        <w:shd w:val="clear" w:color="auto" w:fill="FFFFFF"/>
        <w:spacing w:after="0" w:line="360" w:lineRule="auto"/>
        <w:ind w:firstLine="720"/>
        <w:jc w:val="both"/>
        <w:rPr>
          <w:lang w:val="bg-BG"/>
        </w:rPr>
      </w:pPr>
      <w:r w:rsidRPr="00877978">
        <w:rPr>
          <w:lang w:val="ru-RU"/>
        </w:rPr>
        <w:t>В тази част на работата са решении следните задачи:</w:t>
      </w:r>
    </w:p>
    <w:p w14:paraId="07253A19" w14:textId="77777777" w:rsidR="003A4761" w:rsidRPr="00877978" w:rsidRDefault="003A4761" w:rsidP="00B14A43">
      <w:pPr>
        <w:pStyle w:val="NormalBDS"/>
        <w:widowControl/>
        <w:numPr>
          <w:ilvl w:val="0"/>
          <w:numId w:val="70"/>
        </w:numPr>
        <w:rPr>
          <w:rFonts w:ascii="Times New Roman" w:hAnsi="Times New Roman"/>
          <w:szCs w:val="24"/>
          <w:lang w:val="ru-RU"/>
        </w:rPr>
      </w:pPr>
      <w:r w:rsidRPr="00877978">
        <w:rPr>
          <w:rFonts w:ascii="Times New Roman" w:hAnsi="Times New Roman"/>
          <w:szCs w:val="24"/>
          <w:lang w:val="bg-BG"/>
        </w:rPr>
        <w:t xml:space="preserve">Анализирани са </w:t>
      </w:r>
      <w:r w:rsidR="00697CD8" w:rsidRPr="00877978">
        <w:rPr>
          <w:rFonts w:ascii="Times New Roman" w:hAnsi="Times New Roman"/>
          <w:szCs w:val="24"/>
          <w:lang w:val="ru-RU"/>
        </w:rPr>
        <w:t xml:space="preserve">теоретичните концепции и утвърдените практики на маркетинга и маркетинговата политика в хотелиерството. </w:t>
      </w:r>
    </w:p>
    <w:p w14:paraId="3A32909F" w14:textId="77777777" w:rsidR="003A4761" w:rsidRPr="00877978" w:rsidRDefault="003A4761" w:rsidP="00B14A43">
      <w:pPr>
        <w:pStyle w:val="NormalBDS"/>
        <w:widowControl/>
        <w:numPr>
          <w:ilvl w:val="0"/>
          <w:numId w:val="70"/>
        </w:numPr>
        <w:rPr>
          <w:rFonts w:ascii="Times New Roman" w:hAnsi="Times New Roman"/>
          <w:szCs w:val="24"/>
          <w:lang w:val="ru-RU"/>
        </w:rPr>
      </w:pPr>
      <w:r w:rsidRPr="00877978">
        <w:rPr>
          <w:rFonts w:ascii="Times New Roman" w:hAnsi="Times New Roman"/>
          <w:szCs w:val="24"/>
          <w:lang w:val="ru-RU"/>
        </w:rPr>
        <w:t xml:space="preserve">Изследвано е </w:t>
      </w:r>
      <w:r w:rsidR="00697CD8" w:rsidRPr="00877978">
        <w:rPr>
          <w:rFonts w:ascii="Times New Roman" w:hAnsi="Times New Roman"/>
          <w:szCs w:val="24"/>
          <w:lang w:val="ru-RU"/>
        </w:rPr>
        <w:t xml:space="preserve">взаимодействието между основните маркетингови инструменти и програмите за лоялност в туристическия сектор. </w:t>
      </w:r>
    </w:p>
    <w:p w14:paraId="40E2FECD" w14:textId="77777777" w:rsidR="00697CD8" w:rsidRPr="00877978" w:rsidRDefault="003A4761" w:rsidP="00B14A43">
      <w:pPr>
        <w:pStyle w:val="NormalBDS"/>
        <w:widowControl/>
        <w:numPr>
          <w:ilvl w:val="0"/>
          <w:numId w:val="70"/>
        </w:numPr>
        <w:rPr>
          <w:rFonts w:ascii="Times New Roman" w:hAnsi="Times New Roman"/>
          <w:szCs w:val="24"/>
          <w:lang w:val="ru-RU"/>
        </w:rPr>
      </w:pPr>
      <w:r w:rsidRPr="00877978">
        <w:rPr>
          <w:rFonts w:ascii="Times New Roman" w:hAnsi="Times New Roman"/>
          <w:szCs w:val="24"/>
          <w:lang w:val="ru-RU"/>
        </w:rPr>
        <w:lastRenderedPageBreak/>
        <w:t xml:space="preserve">Разработени са </w:t>
      </w:r>
      <w:r w:rsidR="00697CD8" w:rsidRPr="00877978">
        <w:rPr>
          <w:rFonts w:ascii="Times New Roman" w:hAnsi="Times New Roman"/>
          <w:szCs w:val="24"/>
          <w:lang w:val="ru-RU"/>
        </w:rPr>
        <w:t>подходи за измерване и оценка на ефективността на програмите за лоялност.</w:t>
      </w:r>
    </w:p>
    <w:p w14:paraId="5F55CC8C" w14:textId="77777777" w:rsidR="00D74EE2" w:rsidRPr="00877978" w:rsidRDefault="00630C5A" w:rsidP="007E6AE4">
      <w:pPr>
        <w:pStyle w:val="Heading3"/>
        <w:spacing w:before="0" w:line="360" w:lineRule="auto"/>
        <w:rPr>
          <w:rFonts w:ascii="Times New Roman" w:hAnsi="Times New Roman" w:cs="Times New Roman"/>
          <w:b/>
          <w:color w:val="auto"/>
          <w:lang w:val="ru-RU"/>
        </w:rPr>
      </w:pPr>
      <w:bookmarkStart w:id="390" w:name="_Toc222999432"/>
      <w:r w:rsidRPr="00877978">
        <w:rPr>
          <w:rFonts w:ascii="Times New Roman" w:hAnsi="Times New Roman" w:cs="Times New Roman"/>
          <w:b/>
          <w:color w:val="auto"/>
          <w:lang w:val="ru-RU"/>
        </w:rPr>
        <w:t>Приноси на докторанта</w:t>
      </w:r>
      <w:bookmarkEnd w:id="390"/>
    </w:p>
    <w:p w14:paraId="7994FB09" w14:textId="77777777" w:rsidR="001F3AC2" w:rsidRPr="00877978" w:rsidRDefault="00D74EE2" w:rsidP="007E6AE4">
      <w:pPr>
        <w:pStyle w:val="NormalWeb"/>
        <w:spacing w:after="0" w:line="360" w:lineRule="auto"/>
        <w:ind w:firstLine="720"/>
        <w:jc w:val="both"/>
        <w:rPr>
          <w:lang w:val="ru-RU"/>
        </w:rPr>
      </w:pPr>
      <w:r w:rsidRPr="00877978">
        <w:rPr>
          <w:lang w:val="ru-RU"/>
        </w:rPr>
        <w:t>На базата на извършеното теоретично и приложно изследване в областта на маркетинга в хотелиерството, докторантът реализира следните основни научни и научно-приложни приноси:</w:t>
      </w:r>
    </w:p>
    <w:p w14:paraId="636F82DA" w14:textId="77777777" w:rsidR="001F3AC2" w:rsidRPr="00877978" w:rsidRDefault="00D74EE2" w:rsidP="007E6AE4">
      <w:pPr>
        <w:pStyle w:val="NormalWeb"/>
        <w:spacing w:after="0" w:line="360" w:lineRule="auto"/>
        <w:ind w:firstLine="720"/>
        <w:jc w:val="both"/>
        <w:rPr>
          <w:lang w:val="ru-RU"/>
        </w:rPr>
      </w:pPr>
      <w:r w:rsidRPr="00877978">
        <w:rPr>
          <w:rStyle w:val="Strong"/>
          <w:b w:val="0"/>
          <w:lang w:val="ru-RU"/>
        </w:rPr>
        <w:t>Систематизация и адаптация на типовете клиентска лоялност в контекста на българското хотелиерство.</w:t>
      </w:r>
      <w:r w:rsidR="001F3AC2" w:rsidRPr="00877978">
        <w:rPr>
          <w:lang w:val="ru-RU"/>
        </w:rPr>
        <w:t xml:space="preserve"> </w:t>
      </w:r>
      <w:r w:rsidRPr="00877978">
        <w:rPr>
          <w:lang w:val="ru-RU"/>
        </w:rPr>
        <w:t xml:space="preserve">В </w:t>
      </w:r>
      <w:r w:rsidR="001F3AC2" w:rsidRPr="00877978">
        <w:rPr>
          <w:lang w:val="ru-RU"/>
        </w:rPr>
        <w:t>т</w:t>
      </w:r>
      <w:r w:rsidRPr="00877978">
        <w:rPr>
          <w:lang w:val="ru-RU"/>
        </w:rPr>
        <w:t>аблица 2.3 е</w:t>
      </w:r>
      <w:r w:rsidR="001F3AC2" w:rsidRPr="00877978">
        <w:rPr>
          <w:rStyle w:val="Strong"/>
          <w:b w:val="0"/>
          <w:lang w:val="ru-RU"/>
        </w:rPr>
        <w:t xml:space="preserve"> направена систематизация и адаптация на типовете клиентска лоялност в контекста на българското хотелиерство.</w:t>
      </w:r>
      <w:r w:rsidR="001F3AC2" w:rsidRPr="00877978">
        <w:rPr>
          <w:lang w:val="ru-RU"/>
        </w:rPr>
        <w:t xml:space="preserve"> </w:t>
      </w:r>
      <w:r w:rsidRPr="00877978">
        <w:rPr>
          <w:lang w:val="ru-RU"/>
        </w:rPr>
        <w:t>Направена е връзка между типа лоялност, характеристиките на клиентското поведение и приложимите маркетингови практики, което допринася за по-доброто разбиране на механизмите за изграждане и управление на лоялността в реална пазарна среда.</w:t>
      </w:r>
    </w:p>
    <w:p w14:paraId="47FBC554" w14:textId="77777777" w:rsidR="001F3AC2" w:rsidRPr="00877978" w:rsidRDefault="00D74EE2" w:rsidP="001F3AC2">
      <w:pPr>
        <w:pStyle w:val="NormalWeb"/>
        <w:spacing w:after="0" w:line="360" w:lineRule="auto"/>
        <w:ind w:firstLine="720"/>
        <w:jc w:val="both"/>
        <w:rPr>
          <w:lang w:val="ru-RU"/>
        </w:rPr>
      </w:pPr>
      <w:r w:rsidRPr="00877978">
        <w:rPr>
          <w:lang w:val="ru-RU"/>
        </w:rPr>
        <w:t xml:space="preserve">Чрез </w:t>
      </w:r>
      <w:r w:rsidR="001F3AC2" w:rsidRPr="00877978">
        <w:rPr>
          <w:lang w:val="ru-RU"/>
        </w:rPr>
        <w:t>т</w:t>
      </w:r>
      <w:r w:rsidRPr="00877978">
        <w:rPr>
          <w:lang w:val="ru-RU"/>
        </w:rPr>
        <w:t>аблица 2.6</w:t>
      </w:r>
      <w:r w:rsidR="007E6AE4">
        <w:rPr>
          <w:lang w:val="ru-RU"/>
        </w:rPr>
        <w:t>.</w:t>
      </w:r>
      <w:r w:rsidRPr="00877978">
        <w:rPr>
          <w:lang w:val="ru-RU"/>
        </w:rPr>
        <w:t xml:space="preserve"> докторантът извършва задълбочен сравнителен анализ на положителните и отрицателните страни на програмите за лоялност, като интегрира теоретични постановки и емпирични данни от съществуващи изследвания. Особен принос представлява критичният прочит на ефективността на тези програми, включително проблемите при измерването на реалния им финансов ефект и риска от намаляване на рентабилността.</w:t>
      </w:r>
    </w:p>
    <w:p w14:paraId="20CE0315" w14:textId="77777777" w:rsidR="001F3AC2" w:rsidRPr="00877978" w:rsidRDefault="00D74EE2" w:rsidP="001F3AC2">
      <w:pPr>
        <w:pStyle w:val="NormalWeb"/>
        <w:spacing w:after="0" w:line="360" w:lineRule="auto"/>
        <w:ind w:firstLine="720"/>
        <w:jc w:val="both"/>
        <w:rPr>
          <w:lang w:val="ru-RU"/>
        </w:rPr>
      </w:pPr>
      <w:r w:rsidRPr="00877978">
        <w:rPr>
          <w:lang w:val="ru-RU"/>
        </w:rPr>
        <w:t xml:space="preserve">В изследването </w:t>
      </w:r>
      <w:r w:rsidRPr="00877978">
        <w:t>CLV</w:t>
      </w:r>
      <w:r w:rsidRPr="00877978">
        <w:rPr>
          <w:lang w:val="ru-RU"/>
        </w:rPr>
        <w:t xml:space="preserve"> е разгледана не само като показател за дългосрочна стойност за хотела, но и като източник на конкретни ползи за клиента – по-добро обслужване, персонализирани предложения, ексклузивни предимства и по-високо качество на преживяването. Този двустранен подход представлява принос към практическото приложение на концепцията в туристическата индустрия.</w:t>
      </w:r>
    </w:p>
    <w:p w14:paraId="1A58EEC2" w14:textId="77777777" w:rsidR="00D74EE2" w:rsidRPr="00877978" w:rsidRDefault="00D74EE2" w:rsidP="001F3AC2">
      <w:pPr>
        <w:pStyle w:val="NormalWeb"/>
        <w:spacing w:after="0" w:line="360" w:lineRule="auto"/>
        <w:ind w:firstLine="720"/>
        <w:jc w:val="both"/>
        <w:rPr>
          <w:lang w:val="ru-RU"/>
        </w:rPr>
      </w:pPr>
      <w:r w:rsidRPr="00877978">
        <w:rPr>
          <w:lang w:val="ru-RU"/>
        </w:rPr>
        <w:t>Докторантът аргументира ролята на данните от програмите за лоялност за по-дълбоко разбиране на клиентските предпочитания и за изграждане на емоционална връзка между хотел и гост. Подчертава се приносът на персонализираните оферти, таргетираните кампании и индивидуалното отношение като фактори за устойчиво конкурентно предимство.</w:t>
      </w:r>
    </w:p>
    <w:p w14:paraId="60CC4FCE" w14:textId="77777777" w:rsidR="00D74EE2" w:rsidRPr="00877978" w:rsidRDefault="00630C5A" w:rsidP="001F3AC2">
      <w:pPr>
        <w:pStyle w:val="NormalWeb"/>
        <w:spacing w:after="0" w:line="360" w:lineRule="auto"/>
        <w:jc w:val="both"/>
        <w:rPr>
          <w:lang w:val="ru-RU"/>
        </w:rPr>
      </w:pPr>
      <w:r w:rsidRPr="00877978">
        <w:rPr>
          <w:rStyle w:val="Strong"/>
          <w:b w:val="0"/>
          <w:lang w:val="ru-RU"/>
        </w:rPr>
        <w:t xml:space="preserve"> </w:t>
      </w:r>
      <w:r w:rsidRPr="00877978">
        <w:rPr>
          <w:rStyle w:val="Strong"/>
          <w:b w:val="0"/>
          <w:lang w:val="ru-RU"/>
        </w:rPr>
        <w:tab/>
      </w:r>
      <w:r w:rsidR="00D74EE2" w:rsidRPr="00877978">
        <w:rPr>
          <w:lang w:val="ru-RU"/>
        </w:rPr>
        <w:t>Разработените анализи и обобщения могат да бъдат използвани директно от хотелски мениджъри при вземане на решения, свързани с дизайна на програми за лоялност, оптимизацията на маркетинговия бюджет и изграждането на дългосрочни взаимоотношения с клиентите.</w:t>
      </w:r>
    </w:p>
    <w:p w14:paraId="191E8F0B" w14:textId="77777777" w:rsidR="001F3AC2" w:rsidRDefault="001F3AC2">
      <w:pPr>
        <w:spacing w:after="160" w:line="259" w:lineRule="auto"/>
        <w:rPr>
          <w:rFonts w:eastAsiaTheme="majorEastAsia"/>
          <w:b/>
          <w:highlight w:val="yellow"/>
          <w:lang w:val="ru-RU" w:eastAsia="en-US"/>
        </w:rPr>
      </w:pPr>
      <w:r>
        <w:rPr>
          <w:b/>
          <w:highlight w:val="yellow"/>
          <w:lang w:val="ru-RU"/>
        </w:rPr>
        <w:br w:type="page"/>
      </w:r>
    </w:p>
    <w:p w14:paraId="4462607A" w14:textId="77777777" w:rsidR="00FB2BE8" w:rsidRDefault="00FB2BE8" w:rsidP="00023A81">
      <w:pPr>
        <w:pStyle w:val="Heading1"/>
        <w:spacing w:before="0" w:line="360" w:lineRule="auto"/>
        <w:jc w:val="both"/>
        <w:rPr>
          <w:rFonts w:ascii="Times New Roman" w:hAnsi="Times New Roman" w:cs="Times New Roman"/>
          <w:b/>
          <w:color w:val="auto"/>
          <w:sz w:val="24"/>
          <w:szCs w:val="24"/>
          <w:lang w:val="ru-RU"/>
        </w:rPr>
      </w:pPr>
      <w:bookmarkStart w:id="391" w:name="_Toc222999433"/>
      <w:r w:rsidRPr="00D0604C">
        <w:rPr>
          <w:rFonts w:ascii="Times New Roman" w:hAnsi="Times New Roman" w:cs="Times New Roman"/>
          <w:b/>
          <w:color w:val="auto"/>
          <w:sz w:val="24"/>
          <w:szCs w:val="24"/>
          <w:lang w:val="ru-RU"/>
        </w:rPr>
        <w:lastRenderedPageBreak/>
        <w:t>ГЛАВА ТРЕТА: ОЦЕНКА НА СЪВРЕМЕННИТЕ ПРОГРАМИ ЗА ЛОЯЛНОСТ В МАРКЕТИНГОВАТА ПОЛИТИКА НА МЕЖДУНАРОДНИТЕ ХОТЕЛСКИ ВЕРИГИ</w:t>
      </w:r>
      <w:bookmarkEnd w:id="391"/>
      <w:r w:rsidRPr="001E278E">
        <w:rPr>
          <w:rFonts w:ascii="Times New Roman" w:hAnsi="Times New Roman" w:cs="Times New Roman"/>
          <w:b/>
          <w:color w:val="auto"/>
          <w:sz w:val="24"/>
          <w:szCs w:val="24"/>
          <w:lang w:val="ru-RU"/>
        </w:rPr>
        <w:t xml:space="preserve"> </w:t>
      </w:r>
    </w:p>
    <w:p w14:paraId="0D1C0D1A" w14:textId="77777777" w:rsidR="00B14A43" w:rsidRPr="00E64D23" w:rsidRDefault="00B14A43" w:rsidP="00685719">
      <w:pPr>
        <w:pStyle w:val="Heading1"/>
        <w:spacing w:before="0" w:line="360" w:lineRule="auto"/>
        <w:jc w:val="both"/>
        <w:rPr>
          <w:rFonts w:ascii="Times New Roman" w:hAnsi="Times New Roman" w:cs="Times New Roman"/>
          <w:b/>
          <w:bCs/>
          <w:color w:val="000000" w:themeColor="text1"/>
          <w:sz w:val="24"/>
          <w:szCs w:val="24"/>
          <w:lang w:val="ru-RU"/>
        </w:rPr>
      </w:pPr>
      <w:bookmarkStart w:id="392" w:name="_Toc222999434"/>
      <w:r w:rsidRPr="00E64D23">
        <w:rPr>
          <w:rFonts w:ascii="Times New Roman" w:hAnsi="Times New Roman" w:cs="Times New Roman"/>
          <w:b/>
          <w:bCs/>
          <w:color w:val="000000" w:themeColor="text1"/>
          <w:sz w:val="24"/>
          <w:szCs w:val="24"/>
          <w:lang w:val="ru-RU"/>
        </w:rPr>
        <w:t>3.1. Методологическа рамка и организация на изследването.</w:t>
      </w:r>
      <w:bookmarkEnd w:id="392"/>
    </w:p>
    <w:p w14:paraId="082F5DB0" w14:textId="77777777" w:rsidR="004F1C7F" w:rsidRPr="004F1C7F" w:rsidRDefault="00B14A43" w:rsidP="004F1C7F">
      <w:pPr>
        <w:spacing w:line="360" w:lineRule="auto"/>
        <w:ind w:firstLine="720"/>
        <w:jc w:val="both"/>
        <w:rPr>
          <w:color w:val="000000" w:themeColor="text1"/>
          <w:lang w:val="ru-RU"/>
        </w:rPr>
      </w:pPr>
      <w:r w:rsidRPr="004F1C7F">
        <w:rPr>
          <w:color w:val="000000" w:themeColor="text1"/>
        </w:rPr>
        <w:t>С</w:t>
      </w:r>
      <w:r w:rsidRPr="004F1C7F">
        <w:rPr>
          <w:color w:val="000000" w:themeColor="text1"/>
          <w:lang w:val="ru-RU"/>
        </w:rPr>
        <w:t>ъвременният хотелиерски бизнес се характеризира с висока степен на конкуренция, глобализация на туристическите потоци и значителна промяна в потребителското поведение. Клиентите разполагат с широк достъп до информация, множество алтернативи за избор и повишени очаквания по отношение на качеството на обслужване и допълнителната стойност, която получават от хотелските услуги. В този контекст програмите за лоялност се утвърждават като ключов инструмент в маркетинговата и фирмената политика на международните хотелски вериги, тъй като позволяват не само стимулиране на повторното потребление, но и изграждане на устойчиви дългосрочни взаимоотношения с клиентите</w:t>
      </w:r>
      <w:r w:rsidR="00D0604C" w:rsidRPr="004F1C7F">
        <w:rPr>
          <w:color w:val="000000" w:themeColor="text1"/>
          <w:lang w:val="ru-RU"/>
        </w:rPr>
        <w:t xml:space="preserve"> (</w:t>
      </w:r>
      <w:r w:rsidR="00D0604C" w:rsidRPr="004F1C7F">
        <w:t>Kotler, Keller, 2019</w:t>
      </w:r>
      <w:r w:rsidR="00D0604C" w:rsidRPr="004F1C7F">
        <w:rPr>
          <w:color w:val="000000" w:themeColor="text1"/>
          <w:lang w:val="ru-RU"/>
        </w:rPr>
        <w:t>)</w:t>
      </w:r>
      <w:r w:rsidRPr="004F1C7F">
        <w:rPr>
          <w:color w:val="000000" w:themeColor="text1"/>
          <w:lang w:val="ru-RU"/>
        </w:rPr>
        <w:t>.</w:t>
      </w:r>
    </w:p>
    <w:p w14:paraId="1C29E81B" w14:textId="77777777" w:rsidR="004F1C7F" w:rsidRPr="004F1C7F" w:rsidRDefault="00B14A43" w:rsidP="004F1C7F">
      <w:pPr>
        <w:spacing w:line="360" w:lineRule="auto"/>
        <w:ind w:firstLine="720"/>
        <w:jc w:val="both"/>
        <w:rPr>
          <w:color w:val="000000" w:themeColor="text1"/>
          <w:lang w:val="ru-RU"/>
        </w:rPr>
      </w:pPr>
      <w:r w:rsidRPr="004F1C7F">
        <w:rPr>
          <w:color w:val="000000" w:themeColor="text1"/>
          <w:lang w:val="ru-RU"/>
        </w:rPr>
        <w:t xml:space="preserve">Настоящото изследване е разработено в рамките на емпиричен количествен подход и е насочено към анализ на влиянието на съвременните програми за лоялност върху клиентската лоялност и фирмената политика в хотелиерството. Основният фокус е поставен върху програмата за лоялност </w:t>
      </w:r>
      <w:r w:rsidRPr="004F1C7F">
        <w:rPr>
          <w:color w:val="000000" w:themeColor="text1"/>
        </w:rPr>
        <w:t>IHG</w:t>
      </w:r>
      <w:r w:rsidRPr="004F1C7F">
        <w:rPr>
          <w:color w:val="000000" w:themeColor="text1"/>
          <w:lang w:val="ru-RU"/>
        </w:rPr>
        <w:t xml:space="preserve"> </w:t>
      </w:r>
      <w:r w:rsidRPr="004F1C7F">
        <w:rPr>
          <w:color w:val="000000" w:themeColor="text1"/>
        </w:rPr>
        <w:t>One</w:t>
      </w:r>
      <w:r w:rsidRPr="004F1C7F">
        <w:rPr>
          <w:color w:val="000000" w:themeColor="text1"/>
          <w:lang w:val="ru-RU"/>
        </w:rPr>
        <w:t xml:space="preserve"> </w:t>
      </w:r>
      <w:r w:rsidRPr="004F1C7F">
        <w:rPr>
          <w:color w:val="000000" w:themeColor="text1"/>
        </w:rPr>
        <w:t>Rewards</w:t>
      </w:r>
      <w:r w:rsidRPr="004F1C7F">
        <w:rPr>
          <w:color w:val="000000" w:themeColor="text1"/>
          <w:lang w:val="ru-RU"/>
        </w:rPr>
        <w:t>, която се разглежда като представителен модел за международните хотелски вериги поради своя глобален обхват, интеграция в корпоративната стратегия и висока степен на дигитализация</w:t>
      </w:r>
      <w:r w:rsidR="004F1C7F" w:rsidRPr="004F1C7F">
        <w:rPr>
          <w:color w:val="000000" w:themeColor="text1"/>
          <w:lang w:val="ru-RU"/>
        </w:rPr>
        <w:t xml:space="preserve"> (</w:t>
      </w:r>
      <w:r w:rsidR="004F1C7F" w:rsidRPr="004F1C7F">
        <w:t>IHG Hotels &amp; Resorts. 2023.</w:t>
      </w:r>
      <w:r w:rsidR="004F1C7F" w:rsidRPr="004F1C7F">
        <w:rPr>
          <w:color w:val="000000" w:themeColor="text1"/>
          <w:lang w:val="ru-RU"/>
        </w:rPr>
        <w:t>)</w:t>
      </w:r>
      <w:r w:rsidRPr="004F1C7F">
        <w:rPr>
          <w:color w:val="000000" w:themeColor="text1"/>
          <w:lang w:val="ru-RU"/>
        </w:rPr>
        <w:t>.</w:t>
      </w:r>
    </w:p>
    <w:p w14:paraId="0EBA0C02" w14:textId="77777777" w:rsidR="004F1C7F" w:rsidRPr="004F1C7F" w:rsidRDefault="00B14A43" w:rsidP="004F1C7F">
      <w:pPr>
        <w:spacing w:line="360" w:lineRule="auto"/>
        <w:ind w:firstLine="720"/>
        <w:jc w:val="both"/>
        <w:rPr>
          <w:color w:val="000000" w:themeColor="text1"/>
          <w:lang w:val="ru-RU"/>
        </w:rPr>
      </w:pPr>
      <w:r w:rsidRPr="00441F74">
        <w:rPr>
          <w:color w:val="000000" w:themeColor="text1"/>
          <w:lang w:val="ru-RU"/>
        </w:rPr>
        <w:t xml:space="preserve">Количественият подход е избран поради възможността за обобщаване на управленските оценки и нагласи на значителен брой респонденти и за идентифициране на тенденции, характерни за сектора. В изследванията в областта на маркетинга и управлението този подход се използва широко при анализ на възприятия, нагласи и стратегически оценки, когато целта е да се изведат </w:t>
      </w:r>
      <w:r w:rsidRPr="004F1C7F">
        <w:rPr>
          <w:color w:val="000000" w:themeColor="text1"/>
          <w:lang w:val="ru-RU"/>
        </w:rPr>
        <w:t>обобщени зависимости и закономерности</w:t>
      </w:r>
      <w:r w:rsidR="004F1C7F" w:rsidRPr="004F1C7F">
        <w:rPr>
          <w:color w:val="000000" w:themeColor="text1"/>
          <w:lang w:val="ru-RU"/>
        </w:rPr>
        <w:t xml:space="preserve"> (</w:t>
      </w:r>
      <w:r w:rsidR="004F1C7F" w:rsidRPr="004F1C7F">
        <w:t>Saunders, Lewis, Thornhill, 2019.</w:t>
      </w:r>
      <w:r w:rsidR="004F1C7F" w:rsidRPr="004F1C7F">
        <w:rPr>
          <w:color w:val="000000" w:themeColor="text1"/>
          <w:lang w:val="ru-RU"/>
        </w:rPr>
        <w:t>)</w:t>
      </w:r>
      <w:r w:rsidRPr="004F1C7F">
        <w:rPr>
          <w:color w:val="000000" w:themeColor="text1"/>
          <w:lang w:val="ru-RU"/>
        </w:rPr>
        <w:t xml:space="preserve">. </w:t>
      </w:r>
    </w:p>
    <w:p w14:paraId="126B650C" w14:textId="77777777" w:rsidR="00D0604C" w:rsidRPr="00AD4CEB" w:rsidRDefault="00B14A43" w:rsidP="00AD4CEB">
      <w:pPr>
        <w:spacing w:line="360" w:lineRule="auto"/>
        <w:ind w:firstLine="720"/>
        <w:jc w:val="both"/>
        <w:rPr>
          <w:b/>
          <w:i/>
          <w:color w:val="000000" w:themeColor="text1"/>
          <w:sz w:val="28"/>
          <w:szCs w:val="28"/>
          <w:lang w:val="ru-RU"/>
        </w:rPr>
      </w:pPr>
      <w:r w:rsidRPr="00AD4CEB">
        <w:rPr>
          <w:b/>
          <w:i/>
          <w:color w:val="000000" w:themeColor="text1"/>
          <w:lang w:val="ru-RU"/>
        </w:rPr>
        <w:t>В настоящото изследване количественият подход е допълнен от елементи на експертната оценка, тъй като респондентите заемат мениджърски позиции в хотелиерския бизнес и разполагат с практически опит в управлението на клиентските взаимоотношения и маркетинговите стратегии.</w:t>
      </w:r>
    </w:p>
    <w:p w14:paraId="3D10394D" w14:textId="77777777" w:rsidR="00AD4CEB" w:rsidRDefault="00AD4CEB" w:rsidP="00AD4CEB">
      <w:pPr>
        <w:spacing w:line="360" w:lineRule="auto"/>
        <w:ind w:firstLine="720"/>
        <w:jc w:val="both"/>
        <w:rPr>
          <w:color w:val="000000" w:themeColor="text1"/>
          <w:sz w:val="28"/>
          <w:szCs w:val="28"/>
          <w:lang w:val="ru-RU"/>
        </w:rPr>
      </w:pPr>
    </w:p>
    <w:p w14:paraId="327324CD" w14:textId="77777777" w:rsidR="00AD4CEB" w:rsidRDefault="00AD4CEB" w:rsidP="00AD4CEB">
      <w:pPr>
        <w:spacing w:line="360" w:lineRule="auto"/>
        <w:ind w:firstLine="720"/>
        <w:jc w:val="both"/>
        <w:rPr>
          <w:color w:val="000000" w:themeColor="text1"/>
          <w:sz w:val="28"/>
          <w:szCs w:val="28"/>
          <w:lang w:val="ru-RU"/>
        </w:rPr>
      </w:pPr>
    </w:p>
    <w:p w14:paraId="0657A08C" w14:textId="77777777" w:rsidR="00AD4CEB" w:rsidRPr="00AD4CEB" w:rsidRDefault="00AD4CEB" w:rsidP="00AD4CEB">
      <w:pPr>
        <w:spacing w:line="360" w:lineRule="auto"/>
        <w:ind w:firstLine="720"/>
        <w:jc w:val="both"/>
        <w:rPr>
          <w:color w:val="000000" w:themeColor="text1"/>
          <w:sz w:val="28"/>
          <w:szCs w:val="28"/>
          <w:lang w:val="ru-RU"/>
        </w:rPr>
      </w:pPr>
    </w:p>
    <w:p w14:paraId="6AB6C6B1" w14:textId="77777777" w:rsidR="00B14A43" w:rsidRPr="00441F74" w:rsidRDefault="00B14A43" w:rsidP="00B14A43">
      <w:pPr>
        <w:spacing w:line="360" w:lineRule="auto"/>
        <w:ind w:firstLine="720"/>
        <w:jc w:val="both"/>
        <w:rPr>
          <w:b/>
          <w:bCs/>
          <w:color w:val="000000" w:themeColor="text1"/>
          <w:lang w:val="ru-RU"/>
        </w:rPr>
      </w:pPr>
      <w:r w:rsidRPr="00441F74">
        <w:rPr>
          <w:b/>
          <w:bCs/>
          <w:color w:val="000000" w:themeColor="text1"/>
          <w:lang w:val="ru-RU"/>
        </w:rPr>
        <w:lastRenderedPageBreak/>
        <w:t>Цел, задачи и хипотези на изследването</w:t>
      </w:r>
    </w:p>
    <w:p w14:paraId="00F1581C" w14:textId="77777777" w:rsidR="00B14A43" w:rsidRPr="00441F74" w:rsidRDefault="00B14A43" w:rsidP="00B14A43">
      <w:pPr>
        <w:spacing w:line="360" w:lineRule="auto"/>
        <w:ind w:firstLine="720"/>
        <w:jc w:val="both"/>
        <w:rPr>
          <w:color w:val="000000" w:themeColor="text1"/>
          <w:lang w:val="ru-RU"/>
        </w:rPr>
      </w:pPr>
      <w:r w:rsidRPr="00441F74">
        <w:rPr>
          <w:color w:val="000000" w:themeColor="text1"/>
          <w:lang w:val="ru-RU"/>
        </w:rPr>
        <w:t>Основната цел на изследването е да се оцени влиянието на съвременните програми за лоялност върху клиентската лоялност и фирмената политика в хотелиерството, като анализът се извършва от гледна точка на мениджърите в сектора.</w:t>
      </w:r>
    </w:p>
    <w:p w14:paraId="45CDDB8D" w14:textId="77777777" w:rsidR="00B14A43" w:rsidRDefault="00B14A43" w:rsidP="00B14A43">
      <w:pPr>
        <w:spacing w:line="360" w:lineRule="auto"/>
        <w:ind w:firstLine="720"/>
        <w:jc w:val="both"/>
        <w:rPr>
          <w:color w:val="000000" w:themeColor="text1"/>
          <w:lang w:val="ru-RU"/>
        </w:rPr>
      </w:pPr>
      <w:r w:rsidRPr="00441F74">
        <w:rPr>
          <w:color w:val="000000" w:themeColor="text1"/>
          <w:lang w:val="ru-RU"/>
        </w:rPr>
        <w:t>За постигането на тази цел са формулирани следните изследователски задачи:</w:t>
      </w:r>
    </w:p>
    <w:p w14:paraId="056C7E9A" w14:textId="77777777" w:rsidR="00B14A43" w:rsidRPr="00532647" w:rsidRDefault="00B14A43" w:rsidP="00B14A43">
      <w:pPr>
        <w:pStyle w:val="ListParagraph"/>
        <w:numPr>
          <w:ilvl w:val="0"/>
          <w:numId w:val="72"/>
        </w:numPr>
        <w:spacing w:after="0" w:line="360" w:lineRule="auto"/>
        <w:jc w:val="both"/>
        <w:rPr>
          <w:rFonts w:ascii="Times New Roman" w:hAnsi="Times New Roman" w:cs="Times New Roman"/>
          <w:color w:val="000000" w:themeColor="text1"/>
          <w:sz w:val="24"/>
          <w:szCs w:val="24"/>
          <w:lang w:val="bg-BG"/>
        </w:rPr>
      </w:pPr>
      <w:r w:rsidRPr="00532647">
        <w:rPr>
          <w:rFonts w:ascii="Times New Roman" w:hAnsi="Times New Roman" w:cs="Times New Roman"/>
          <w:color w:val="000000" w:themeColor="text1"/>
          <w:sz w:val="24"/>
          <w:szCs w:val="24"/>
          <w:lang w:val="ru-RU"/>
        </w:rPr>
        <w:t>анализ на ролята на програмите за лоялност в маркетинговата политика на международните хотелски вериги</w:t>
      </w:r>
      <w:r w:rsidRPr="00532647">
        <w:rPr>
          <w:rFonts w:ascii="Times New Roman" w:hAnsi="Times New Roman" w:cs="Times New Roman"/>
          <w:color w:val="000000" w:themeColor="text1"/>
          <w:sz w:val="24"/>
          <w:szCs w:val="24"/>
          <w:lang w:val="bg-BG"/>
        </w:rPr>
        <w:t xml:space="preserve">; </w:t>
      </w:r>
    </w:p>
    <w:p w14:paraId="2E4198BD" w14:textId="77777777" w:rsidR="00B14A43" w:rsidRPr="00532647" w:rsidRDefault="00B14A43" w:rsidP="00B14A43">
      <w:pPr>
        <w:pStyle w:val="ListParagraph"/>
        <w:numPr>
          <w:ilvl w:val="0"/>
          <w:numId w:val="72"/>
        </w:numPr>
        <w:spacing w:after="0" w:line="360" w:lineRule="auto"/>
        <w:jc w:val="both"/>
        <w:rPr>
          <w:rFonts w:ascii="Times New Roman" w:hAnsi="Times New Roman" w:cs="Times New Roman"/>
          <w:color w:val="000000" w:themeColor="text1"/>
          <w:sz w:val="24"/>
          <w:szCs w:val="24"/>
          <w:lang w:val="bg-BG"/>
        </w:rPr>
      </w:pPr>
      <w:r w:rsidRPr="00532647">
        <w:rPr>
          <w:rFonts w:ascii="Times New Roman" w:hAnsi="Times New Roman" w:cs="Times New Roman"/>
          <w:color w:val="000000" w:themeColor="text1"/>
          <w:sz w:val="24"/>
          <w:szCs w:val="24"/>
          <w:lang w:val="ru-RU"/>
        </w:rPr>
        <w:t>идентифициране на ключови критерии и показатели за оценка на ефективността на програмите за лоялност;</w:t>
      </w:r>
      <w:r w:rsidRPr="00532647">
        <w:rPr>
          <w:rFonts w:ascii="Times New Roman" w:hAnsi="Times New Roman" w:cs="Times New Roman"/>
          <w:color w:val="000000" w:themeColor="text1"/>
          <w:sz w:val="24"/>
          <w:szCs w:val="24"/>
          <w:lang w:val="bg-BG"/>
        </w:rPr>
        <w:t xml:space="preserve"> </w:t>
      </w:r>
      <w:r w:rsidRPr="00532647">
        <w:rPr>
          <w:rFonts w:ascii="Times New Roman" w:hAnsi="Times New Roman" w:cs="Times New Roman"/>
          <w:color w:val="000000" w:themeColor="text1"/>
          <w:sz w:val="24"/>
          <w:szCs w:val="24"/>
          <w:lang w:val="ru-RU"/>
        </w:rPr>
        <w:t xml:space="preserve">изследване на въздействието на програмата </w:t>
      </w:r>
      <w:r w:rsidRPr="00532647">
        <w:rPr>
          <w:rFonts w:ascii="Times New Roman" w:hAnsi="Times New Roman" w:cs="Times New Roman"/>
          <w:color w:val="000000" w:themeColor="text1"/>
          <w:sz w:val="24"/>
          <w:szCs w:val="24"/>
        </w:rPr>
        <w:t>IHG</w:t>
      </w:r>
      <w:r w:rsidRPr="00532647">
        <w:rPr>
          <w:rFonts w:ascii="Times New Roman" w:hAnsi="Times New Roman" w:cs="Times New Roman"/>
          <w:color w:val="000000" w:themeColor="text1"/>
          <w:sz w:val="24"/>
          <w:szCs w:val="24"/>
          <w:lang w:val="ru-RU"/>
        </w:rPr>
        <w:t xml:space="preserve"> </w:t>
      </w:r>
      <w:r w:rsidRPr="00532647">
        <w:rPr>
          <w:rFonts w:ascii="Times New Roman" w:hAnsi="Times New Roman" w:cs="Times New Roman"/>
          <w:color w:val="000000" w:themeColor="text1"/>
          <w:sz w:val="24"/>
          <w:szCs w:val="24"/>
        </w:rPr>
        <w:t>One</w:t>
      </w:r>
      <w:r w:rsidRPr="00532647">
        <w:rPr>
          <w:rFonts w:ascii="Times New Roman" w:hAnsi="Times New Roman" w:cs="Times New Roman"/>
          <w:color w:val="000000" w:themeColor="text1"/>
          <w:sz w:val="24"/>
          <w:szCs w:val="24"/>
          <w:lang w:val="ru-RU"/>
        </w:rPr>
        <w:t xml:space="preserve"> </w:t>
      </w:r>
      <w:r w:rsidRPr="00532647">
        <w:rPr>
          <w:rFonts w:ascii="Times New Roman" w:hAnsi="Times New Roman" w:cs="Times New Roman"/>
          <w:color w:val="000000" w:themeColor="text1"/>
          <w:sz w:val="24"/>
          <w:szCs w:val="24"/>
        </w:rPr>
        <w:t>Rewards</w:t>
      </w:r>
      <w:r w:rsidRPr="00532647">
        <w:rPr>
          <w:rFonts w:ascii="Times New Roman" w:hAnsi="Times New Roman" w:cs="Times New Roman"/>
          <w:color w:val="000000" w:themeColor="text1"/>
          <w:sz w:val="24"/>
          <w:szCs w:val="24"/>
          <w:lang w:val="ru-RU"/>
        </w:rPr>
        <w:t xml:space="preserve"> върху клиентската лоялност;</w:t>
      </w:r>
      <w:r w:rsidRPr="00532647">
        <w:rPr>
          <w:rFonts w:ascii="Times New Roman" w:hAnsi="Times New Roman" w:cs="Times New Roman"/>
          <w:color w:val="000000" w:themeColor="text1"/>
          <w:sz w:val="24"/>
          <w:szCs w:val="24"/>
          <w:lang w:val="bg-BG"/>
        </w:rPr>
        <w:t xml:space="preserve"> </w:t>
      </w:r>
      <w:r w:rsidRPr="00532647">
        <w:rPr>
          <w:rFonts w:ascii="Times New Roman" w:hAnsi="Times New Roman" w:cs="Times New Roman"/>
          <w:color w:val="000000" w:themeColor="text1"/>
          <w:sz w:val="24"/>
          <w:szCs w:val="24"/>
          <w:lang w:val="ru-RU"/>
        </w:rPr>
        <w:t>оценка на влиянието на програмите за лоялност върху вътрешноорганизационната политика и управленските решения;</w:t>
      </w:r>
      <w:r w:rsidRPr="00532647">
        <w:rPr>
          <w:rFonts w:ascii="Times New Roman" w:hAnsi="Times New Roman" w:cs="Times New Roman"/>
          <w:color w:val="000000" w:themeColor="text1"/>
          <w:sz w:val="24"/>
          <w:szCs w:val="24"/>
          <w:lang w:val="bg-BG"/>
        </w:rPr>
        <w:t xml:space="preserve"> </w:t>
      </w:r>
    </w:p>
    <w:p w14:paraId="258D4661" w14:textId="77777777" w:rsidR="00B14A43" w:rsidRPr="00532647" w:rsidRDefault="00B14A43" w:rsidP="00B14A43">
      <w:pPr>
        <w:pStyle w:val="ListParagraph"/>
        <w:numPr>
          <w:ilvl w:val="0"/>
          <w:numId w:val="72"/>
        </w:numPr>
        <w:spacing w:after="0" w:line="360" w:lineRule="auto"/>
        <w:jc w:val="both"/>
        <w:rPr>
          <w:rFonts w:ascii="Times New Roman" w:hAnsi="Times New Roman" w:cs="Times New Roman"/>
          <w:color w:val="000000" w:themeColor="text1"/>
          <w:sz w:val="24"/>
          <w:szCs w:val="24"/>
          <w:lang w:val="ru-RU"/>
        </w:rPr>
      </w:pPr>
      <w:r w:rsidRPr="00532647">
        <w:rPr>
          <w:rFonts w:ascii="Times New Roman" w:hAnsi="Times New Roman" w:cs="Times New Roman"/>
          <w:color w:val="000000" w:themeColor="text1"/>
          <w:sz w:val="24"/>
          <w:szCs w:val="24"/>
          <w:lang w:val="ru-RU"/>
        </w:rPr>
        <w:t>формулиране на насоки за приложение на добри практики в условията на българския хотелски пазар.</w:t>
      </w:r>
    </w:p>
    <w:p w14:paraId="37D1C829" w14:textId="77777777" w:rsidR="00B14A43" w:rsidRPr="002B160A" w:rsidRDefault="00B14A43" w:rsidP="00B14A43">
      <w:pPr>
        <w:spacing w:line="360" w:lineRule="auto"/>
        <w:ind w:firstLine="720"/>
        <w:jc w:val="both"/>
        <w:rPr>
          <w:b/>
          <w:color w:val="000000" w:themeColor="text1"/>
        </w:rPr>
      </w:pPr>
      <w:r w:rsidRPr="00441F74">
        <w:rPr>
          <w:color w:val="000000" w:themeColor="text1"/>
          <w:lang w:val="ru-RU"/>
        </w:rPr>
        <w:t xml:space="preserve">В съответствие с поставената цел и задачи са формулирани следните </w:t>
      </w:r>
      <w:r w:rsidRPr="002B160A">
        <w:rPr>
          <w:b/>
          <w:color w:val="000000" w:themeColor="text1"/>
          <w:lang w:val="ru-RU"/>
        </w:rPr>
        <w:t>хипотези:</w:t>
      </w:r>
      <w:r w:rsidRPr="002B160A">
        <w:rPr>
          <w:b/>
          <w:color w:val="000000" w:themeColor="text1"/>
        </w:rPr>
        <w:t xml:space="preserve">  </w:t>
      </w:r>
    </w:p>
    <w:p w14:paraId="05F8AD55" w14:textId="77777777" w:rsidR="00B14A43" w:rsidRPr="00C8667F" w:rsidRDefault="00B14A43" w:rsidP="00B14A43">
      <w:pPr>
        <w:pStyle w:val="ListParagraph"/>
        <w:numPr>
          <w:ilvl w:val="0"/>
          <w:numId w:val="73"/>
        </w:numPr>
        <w:spacing w:after="0" w:line="360" w:lineRule="auto"/>
        <w:jc w:val="both"/>
        <w:rPr>
          <w:rFonts w:ascii="Times New Roman" w:hAnsi="Times New Roman" w:cs="Times New Roman"/>
          <w:color w:val="000000" w:themeColor="text1"/>
          <w:sz w:val="24"/>
          <w:szCs w:val="24"/>
          <w:lang w:val="bg-BG"/>
        </w:rPr>
      </w:pPr>
      <w:r w:rsidRPr="00C8667F">
        <w:rPr>
          <w:rFonts w:ascii="Times New Roman" w:hAnsi="Times New Roman" w:cs="Times New Roman"/>
          <w:color w:val="000000" w:themeColor="text1"/>
          <w:sz w:val="24"/>
          <w:szCs w:val="24"/>
          <w:lang w:val="ru-RU"/>
        </w:rPr>
        <w:t>съвременните програми за лоялност оказват положително влияние върху клиентската лоялност в хотелиерството;</w:t>
      </w:r>
      <w:r w:rsidRPr="00C8667F">
        <w:rPr>
          <w:rFonts w:ascii="Times New Roman" w:hAnsi="Times New Roman" w:cs="Times New Roman"/>
          <w:color w:val="000000" w:themeColor="text1"/>
          <w:sz w:val="24"/>
          <w:szCs w:val="24"/>
          <w:lang w:val="bg-BG"/>
        </w:rPr>
        <w:t xml:space="preserve"> </w:t>
      </w:r>
    </w:p>
    <w:p w14:paraId="301E4097" w14:textId="77777777" w:rsidR="00B14A43" w:rsidRPr="00C8667F" w:rsidRDefault="00B14A43" w:rsidP="00B14A43">
      <w:pPr>
        <w:pStyle w:val="ListParagraph"/>
        <w:numPr>
          <w:ilvl w:val="0"/>
          <w:numId w:val="73"/>
        </w:numPr>
        <w:spacing w:after="0" w:line="360" w:lineRule="auto"/>
        <w:jc w:val="both"/>
        <w:rPr>
          <w:rFonts w:ascii="Times New Roman" w:hAnsi="Times New Roman" w:cs="Times New Roman"/>
          <w:color w:val="000000" w:themeColor="text1"/>
          <w:sz w:val="24"/>
          <w:szCs w:val="24"/>
          <w:lang w:val="bg-BG"/>
        </w:rPr>
      </w:pPr>
      <w:r w:rsidRPr="00C8667F">
        <w:rPr>
          <w:rFonts w:ascii="Times New Roman" w:hAnsi="Times New Roman" w:cs="Times New Roman"/>
          <w:color w:val="000000" w:themeColor="text1"/>
          <w:sz w:val="24"/>
          <w:szCs w:val="24"/>
          <w:lang w:val="ru-RU"/>
        </w:rPr>
        <w:t xml:space="preserve">програмата </w:t>
      </w:r>
      <w:r w:rsidRPr="00C8667F">
        <w:rPr>
          <w:rFonts w:ascii="Times New Roman" w:hAnsi="Times New Roman" w:cs="Times New Roman"/>
          <w:color w:val="000000" w:themeColor="text1"/>
          <w:sz w:val="24"/>
          <w:szCs w:val="24"/>
        </w:rPr>
        <w:t>IHG</w:t>
      </w:r>
      <w:r w:rsidRPr="00C8667F">
        <w:rPr>
          <w:rFonts w:ascii="Times New Roman" w:hAnsi="Times New Roman" w:cs="Times New Roman"/>
          <w:color w:val="000000" w:themeColor="text1"/>
          <w:sz w:val="24"/>
          <w:szCs w:val="24"/>
          <w:lang w:val="ru-RU"/>
        </w:rPr>
        <w:t xml:space="preserve"> </w:t>
      </w:r>
      <w:r w:rsidRPr="00C8667F">
        <w:rPr>
          <w:rFonts w:ascii="Times New Roman" w:hAnsi="Times New Roman" w:cs="Times New Roman"/>
          <w:color w:val="000000" w:themeColor="text1"/>
          <w:sz w:val="24"/>
          <w:szCs w:val="24"/>
        </w:rPr>
        <w:t>One</w:t>
      </w:r>
      <w:r w:rsidRPr="00C8667F">
        <w:rPr>
          <w:rFonts w:ascii="Times New Roman" w:hAnsi="Times New Roman" w:cs="Times New Roman"/>
          <w:color w:val="000000" w:themeColor="text1"/>
          <w:sz w:val="24"/>
          <w:szCs w:val="24"/>
          <w:lang w:val="ru-RU"/>
        </w:rPr>
        <w:t xml:space="preserve"> </w:t>
      </w:r>
      <w:r w:rsidRPr="00C8667F">
        <w:rPr>
          <w:rFonts w:ascii="Times New Roman" w:hAnsi="Times New Roman" w:cs="Times New Roman"/>
          <w:color w:val="000000" w:themeColor="text1"/>
          <w:sz w:val="24"/>
          <w:szCs w:val="24"/>
        </w:rPr>
        <w:t>Rewards</w:t>
      </w:r>
      <w:r w:rsidRPr="00C8667F">
        <w:rPr>
          <w:rFonts w:ascii="Times New Roman" w:hAnsi="Times New Roman" w:cs="Times New Roman"/>
          <w:color w:val="000000" w:themeColor="text1"/>
          <w:sz w:val="24"/>
          <w:szCs w:val="24"/>
          <w:lang w:val="ru-RU"/>
        </w:rPr>
        <w:t xml:space="preserve"> допринася за подобряване на маркетинговото позициониране и бранд имиджа на международните хотелски вериги;</w:t>
      </w:r>
      <w:r w:rsidRPr="00C8667F">
        <w:rPr>
          <w:rFonts w:ascii="Times New Roman" w:hAnsi="Times New Roman" w:cs="Times New Roman"/>
          <w:color w:val="000000" w:themeColor="text1"/>
          <w:sz w:val="24"/>
          <w:szCs w:val="24"/>
          <w:lang w:val="bg-BG"/>
        </w:rPr>
        <w:t xml:space="preserve"> </w:t>
      </w:r>
    </w:p>
    <w:p w14:paraId="13A0A8DD" w14:textId="77777777" w:rsidR="00B14A43" w:rsidRPr="00C8667F" w:rsidRDefault="00B14A43" w:rsidP="00B14A43">
      <w:pPr>
        <w:pStyle w:val="ListParagraph"/>
        <w:numPr>
          <w:ilvl w:val="0"/>
          <w:numId w:val="73"/>
        </w:numPr>
        <w:spacing w:after="0" w:line="360" w:lineRule="auto"/>
        <w:jc w:val="both"/>
        <w:rPr>
          <w:rFonts w:ascii="Times New Roman" w:hAnsi="Times New Roman" w:cs="Times New Roman"/>
          <w:color w:val="000000" w:themeColor="text1"/>
          <w:sz w:val="24"/>
          <w:szCs w:val="24"/>
          <w:lang w:val="ru-RU"/>
        </w:rPr>
      </w:pPr>
      <w:r w:rsidRPr="00C8667F">
        <w:rPr>
          <w:rFonts w:ascii="Times New Roman" w:hAnsi="Times New Roman" w:cs="Times New Roman"/>
          <w:color w:val="000000" w:themeColor="text1"/>
          <w:sz w:val="24"/>
          <w:szCs w:val="24"/>
          <w:lang w:val="ru-RU"/>
        </w:rPr>
        <w:t>програмите за лоялност оказват съществено влияние върху вътрешноорганизационната политика, мотивацията на персонала и стратегическите управленски решения.</w:t>
      </w:r>
    </w:p>
    <w:p w14:paraId="157AEF1E" w14:textId="77777777" w:rsidR="00B14A43" w:rsidRDefault="00B14A43" w:rsidP="00B14A43">
      <w:pPr>
        <w:spacing w:line="360" w:lineRule="auto"/>
        <w:ind w:firstLine="720"/>
        <w:jc w:val="both"/>
        <w:rPr>
          <w:b/>
          <w:bCs/>
          <w:color w:val="000000" w:themeColor="text1"/>
          <w:lang w:val="ru-RU"/>
        </w:rPr>
      </w:pPr>
    </w:p>
    <w:p w14:paraId="28341AA8" w14:textId="77777777" w:rsidR="00B14A43" w:rsidRPr="00441F74" w:rsidRDefault="00B14A43" w:rsidP="00B14A43">
      <w:pPr>
        <w:spacing w:line="360" w:lineRule="auto"/>
        <w:ind w:firstLine="720"/>
        <w:jc w:val="both"/>
        <w:rPr>
          <w:b/>
          <w:bCs/>
          <w:color w:val="000000" w:themeColor="text1"/>
          <w:lang w:val="ru-RU"/>
        </w:rPr>
      </w:pPr>
      <w:r w:rsidRPr="00441F74">
        <w:rPr>
          <w:b/>
          <w:bCs/>
          <w:color w:val="000000" w:themeColor="text1"/>
          <w:lang w:val="ru-RU"/>
        </w:rPr>
        <w:t>Обект и предмет на изследването</w:t>
      </w:r>
    </w:p>
    <w:p w14:paraId="71EF60D1" w14:textId="77777777" w:rsidR="00B14A43" w:rsidRPr="00441F74" w:rsidRDefault="00B14A43" w:rsidP="00B14A43">
      <w:pPr>
        <w:spacing w:line="360" w:lineRule="auto"/>
        <w:ind w:firstLine="720"/>
        <w:jc w:val="both"/>
        <w:rPr>
          <w:color w:val="000000" w:themeColor="text1"/>
          <w:lang w:val="ru-RU"/>
        </w:rPr>
      </w:pPr>
      <w:r w:rsidRPr="00441F74">
        <w:rPr>
          <w:b/>
          <w:bCs/>
          <w:color w:val="000000" w:themeColor="text1"/>
          <w:lang w:val="ru-RU"/>
        </w:rPr>
        <w:t>Обект</w:t>
      </w:r>
      <w:r w:rsidRPr="00441F74">
        <w:rPr>
          <w:color w:val="000000" w:themeColor="text1"/>
          <w:lang w:val="ru-RU"/>
        </w:rPr>
        <w:t xml:space="preserve"> на изследването е хотелиерският бизнес в контекста на международните хотелски вериги.</w:t>
      </w:r>
    </w:p>
    <w:p w14:paraId="07621E33" w14:textId="77777777" w:rsidR="00B14A43" w:rsidRPr="00441F74" w:rsidRDefault="00B14A43" w:rsidP="00B14A43">
      <w:pPr>
        <w:spacing w:line="360" w:lineRule="auto"/>
        <w:ind w:firstLine="720"/>
        <w:jc w:val="both"/>
        <w:rPr>
          <w:color w:val="000000" w:themeColor="text1"/>
          <w:lang w:val="ru-RU"/>
        </w:rPr>
      </w:pPr>
      <w:r w:rsidRPr="00441F74">
        <w:rPr>
          <w:b/>
          <w:bCs/>
          <w:color w:val="000000" w:themeColor="text1"/>
          <w:lang w:val="ru-RU"/>
        </w:rPr>
        <w:t>Предмет</w:t>
      </w:r>
      <w:r w:rsidRPr="00441F74">
        <w:rPr>
          <w:color w:val="000000" w:themeColor="text1"/>
          <w:lang w:val="ru-RU"/>
        </w:rPr>
        <w:t xml:space="preserve"> на изследването е влиянието на съвременните програми за лоялност, и по-специално на програмата </w:t>
      </w:r>
      <w:r w:rsidRPr="00D657C0">
        <w:rPr>
          <w:color w:val="000000" w:themeColor="text1"/>
        </w:rPr>
        <w:t>IHG</w:t>
      </w:r>
      <w:r w:rsidRPr="00441F74">
        <w:rPr>
          <w:color w:val="000000" w:themeColor="text1"/>
          <w:lang w:val="ru-RU"/>
        </w:rPr>
        <w:t xml:space="preserve"> </w:t>
      </w:r>
      <w:r w:rsidRPr="00D657C0">
        <w:rPr>
          <w:color w:val="000000" w:themeColor="text1"/>
        </w:rPr>
        <w:t>One</w:t>
      </w:r>
      <w:r w:rsidRPr="00441F74">
        <w:rPr>
          <w:color w:val="000000" w:themeColor="text1"/>
          <w:lang w:val="ru-RU"/>
        </w:rPr>
        <w:t xml:space="preserve"> </w:t>
      </w:r>
      <w:r w:rsidRPr="00D657C0">
        <w:rPr>
          <w:color w:val="000000" w:themeColor="text1"/>
        </w:rPr>
        <w:t>Rewards</w:t>
      </w:r>
      <w:r w:rsidRPr="00441F74">
        <w:rPr>
          <w:color w:val="000000" w:themeColor="text1"/>
          <w:lang w:val="ru-RU"/>
        </w:rPr>
        <w:t>, върху клиентската лоялност, маркетинговата политика и вътрешноорганизационните управленски практики.</w:t>
      </w:r>
    </w:p>
    <w:p w14:paraId="5A2D5022" w14:textId="77777777" w:rsidR="00B14A43" w:rsidRDefault="00B14A43" w:rsidP="00B14A43">
      <w:pPr>
        <w:spacing w:line="360" w:lineRule="auto"/>
        <w:ind w:firstLine="720"/>
        <w:jc w:val="both"/>
        <w:rPr>
          <w:b/>
          <w:bCs/>
          <w:color w:val="000000" w:themeColor="text1"/>
          <w:lang w:val="ru-RU"/>
        </w:rPr>
      </w:pPr>
    </w:p>
    <w:p w14:paraId="17681EBE" w14:textId="77777777" w:rsidR="00E31354" w:rsidRDefault="00E31354" w:rsidP="00B14A43">
      <w:pPr>
        <w:spacing w:line="360" w:lineRule="auto"/>
        <w:ind w:firstLine="720"/>
        <w:jc w:val="both"/>
        <w:rPr>
          <w:b/>
          <w:bCs/>
          <w:color w:val="000000" w:themeColor="text1"/>
          <w:lang w:val="ru-RU"/>
        </w:rPr>
      </w:pPr>
    </w:p>
    <w:p w14:paraId="10701234" w14:textId="77777777" w:rsidR="00E31354" w:rsidRDefault="00E31354" w:rsidP="00B14A43">
      <w:pPr>
        <w:spacing w:line="360" w:lineRule="auto"/>
        <w:ind w:firstLine="720"/>
        <w:jc w:val="both"/>
        <w:rPr>
          <w:b/>
          <w:bCs/>
          <w:color w:val="000000" w:themeColor="text1"/>
          <w:lang w:val="ru-RU"/>
        </w:rPr>
      </w:pPr>
    </w:p>
    <w:p w14:paraId="36770AB1" w14:textId="77777777" w:rsidR="00B14A43" w:rsidRPr="00441F74" w:rsidRDefault="00B14A43" w:rsidP="00B14A43">
      <w:pPr>
        <w:spacing w:line="360" w:lineRule="auto"/>
        <w:ind w:firstLine="720"/>
        <w:jc w:val="both"/>
        <w:rPr>
          <w:b/>
          <w:bCs/>
          <w:color w:val="000000" w:themeColor="text1"/>
          <w:lang w:val="ru-RU"/>
        </w:rPr>
      </w:pPr>
      <w:r w:rsidRPr="00441F74">
        <w:rPr>
          <w:b/>
          <w:bCs/>
          <w:color w:val="000000" w:themeColor="text1"/>
          <w:lang w:val="ru-RU"/>
        </w:rPr>
        <w:lastRenderedPageBreak/>
        <w:t>Извадка и характеристика на респондентите</w:t>
      </w:r>
    </w:p>
    <w:p w14:paraId="0FE1EBD0" w14:textId="77777777" w:rsidR="00E31354" w:rsidRDefault="00B14A43" w:rsidP="00E31354">
      <w:pPr>
        <w:spacing w:line="360" w:lineRule="auto"/>
        <w:ind w:firstLine="720"/>
        <w:jc w:val="both"/>
      </w:pPr>
      <w:r w:rsidRPr="00E31354">
        <w:rPr>
          <w:color w:val="000000" w:themeColor="text1"/>
          <w:lang w:val="ru-RU"/>
        </w:rPr>
        <w:t>Емпиричното изследване е насочено към мениджъри, заемащи ръководни и управленски позиции в хотелиерския бизнес. Изборът на този тип респонденти е обоснован от необходимостта да се получат експертни оценки, базирани на практически опит и участие в процесите на стратегическо управление и маркетингово планиране</w:t>
      </w:r>
      <w:r w:rsidR="00E31354" w:rsidRPr="00E31354">
        <w:rPr>
          <w:color w:val="000000" w:themeColor="text1"/>
          <w:lang w:val="ru-RU"/>
        </w:rPr>
        <w:t xml:space="preserve"> (</w:t>
      </w:r>
      <w:r w:rsidR="00E31354" w:rsidRPr="00E31354">
        <w:t>Hair, 2018</w:t>
      </w:r>
      <w:r w:rsidR="00E31354" w:rsidRPr="00E31354">
        <w:rPr>
          <w:color w:val="000000" w:themeColor="text1"/>
          <w:lang w:val="ru-RU"/>
        </w:rPr>
        <w:t>)</w:t>
      </w:r>
      <w:r w:rsidRPr="00E31354">
        <w:rPr>
          <w:color w:val="000000" w:themeColor="text1"/>
          <w:lang w:val="ru-RU"/>
        </w:rPr>
        <w:t>.</w:t>
      </w:r>
    </w:p>
    <w:p w14:paraId="69205749" w14:textId="77777777" w:rsidR="00B14A43" w:rsidRPr="00E31354" w:rsidRDefault="00B14A43" w:rsidP="00E31354">
      <w:pPr>
        <w:spacing w:line="360" w:lineRule="auto"/>
        <w:ind w:firstLine="720"/>
        <w:jc w:val="both"/>
      </w:pPr>
      <w:r w:rsidRPr="00E31354">
        <w:rPr>
          <w:color w:val="000000" w:themeColor="text1"/>
          <w:lang w:val="ru-RU"/>
        </w:rPr>
        <w:t>Анкетното изследване е проведено при условия на пълна анонимност, което означава, че не са събирани данни за индивидуалния профил на респондентите. Този подход има за цел да намали риска от социално желателни отговори и да насърчи по-висока степен на откровеност, особено при оценка на чувствителни теми, свързани с ефективността на управленски инструменти и фирмени политики</w:t>
      </w:r>
      <w:r w:rsidR="00E31354" w:rsidRPr="00E31354">
        <w:rPr>
          <w:color w:val="000000" w:themeColor="text1"/>
          <w:lang w:val="ru-RU"/>
        </w:rPr>
        <w:t xml:space="preserve"> (</w:t>
      </w:r>
      <w:r w:rsidR="00E31354" w:rsidRPr="00E31354">
        <w:t>Bryman, 2016.</w:t>
      </w:r>
      <w:r w:rsidR="00E31354" w:rsidRPr="00E31354">
        <w:rPr>
          <w:color w:val="000000" w:themeColor="text1"/>
          <w:lang w:val="ru-RU"/>
        </w:rPr>
        <w:t>)</w:t>
      </w:r>
      <w:r w:rsidRPr="00E31354">
        <w:rPr>
          <w:color w:val="000000" w:themeColor="text1"/>
          <w:lang w:val="ru-RU"/>
        </w:rPr>
        <w:t>.</w:t>
      </w:r>
      <w:r w:rsidRPr="00441F74">
        <w:rPr>
          <w:color w:val="000000" w:themeColor="text1"/>
          <w:lang w:val="ru-RU"/>
        </w:rPr>
        <w:t xml:space="preserve"> Липсата на детайлен демографски профил не се разглежда като методологична слабост, а като съзнателен избор, съобразен с целите на изследването.</w:t>
      </w:r>
    </w:p>
    <w:p w14:paraId="18C18BB9" w14:textId="77777777" w:rsidR="00B14A43" w:rsidRPr="00972414" w:rsidRDefault="00B14A43" w:rsidP="00B14A43">
      <w:pPr>
        <w:spacing w:line="360" w:lineRule="auto"/>
        <w:ind w:firstLine="720"/>
        <w:jc w:val="both"/>
        <w:rPr>
          <w:lang w:val="ru-RU"/>
        </w:rPr>
      </w:pPr>
      <w:r w:rsidRPr="00972414">
        <w:rPr>
          <w:lang w:val="ru-RU"/>
        </w:rPr>
        <w:t xml:space="preserve">Обработени за целите на анкетното проучване са 101 </w:t>
      </w:r>
      <w:r w:rsidR="00E31354">
        <w:rPr>
          <w:lang w:val="ru-RU"/>
        </w:rPr>
        <w:t xml:space="preserve"> попълнени в електронен формат </w:t>
      </w:r>
      <w:r w:rsidRPr="00972414">
        <w:rPr>
          <w:lang w:val="ru-RU"/>
        </w:rPr>
        <w:t>анкетни карти.</w:t>
      </w:r>
    </w:p>
    <w:p w14:paraId="541A09E1" w14:textId="77777777" w:rsidR="00B14A43" w:rsidRDefault="00B14A43" w:rsidP="00B14A43">
      <w:pPr>
        <w:spacing w:line="360" w:lineRule="auto"/>
        <w:ind w:firstLine="720"/>
        <w:jc w:val="both"/>
        <w:rPr>
          <w:b/>
          <w:bCs/>
          <w:color w:val="000000" w:themeColor="text1"/>
          <w:lang w:val="ru-RU"/>
        </w:rPr>
      </w:pPr>
    </w:p>
    <w:p w14:paraId="05F9D622" w14:textId="77777777" w:rsidR="00B14A43" w:rsidRPr="00532647" w:rsidRDefault="00B14A43" w:rsidP="00B14A43">
      <w:pPr>
        <w:spacing w:line="360" w:lineRule="auto"/>
        <w:ind w:firstLine="720"/>
        <w:jc w:val="both"/>
        <w:rPr>
          <w:b/>
          <w:bCs/>
          <w:color w:val="000000" w:themeColor="text1"/>
          <w:lang w:val="ru-RU"/>
        </w:rPr>
      </w:pPr>
      <w:r w:rsidRPr="00441F74">
        <w:rPr>
          <w:b/>
          <w:bCs/>
          <w:color w:val="000000" w:themeColor="text1"/>
          <w:lang w:val="ru-RU"/>
        </w:rPr>
        <w:t>Метод за събиране на данни и организация на изследването</w:t>
      </w:r>
    </w:p>
    <w:p w14:paraId="5C987E36" w14:textId="77777777" w:rsidR="00B14A43" w:rsidRPr="00441F74" w:rsidRDefault="00B14A43" w:rsidP="00B14A43">
      <w:pPr>
        <w:spacing w:line="360" w:lineRule="auto"/>
        <w:ind w:firstLine="720"/>
        <w:jc w:val="both"/>
        <w:rPr>
          <w:color w:val="000000" w:themeColor="text1"/>
          <w:lang w:val="ru-RU"/>
        </w:rPr>
      </w:pPr>
      <w:r w:rsidRPr="00441F74">
        <w:rPr>
          <w:color w:val="000000" w:themeColor="text1"/>
          <w:lang w:val="ru-RU"/>
        </w:rPr>
        <w:t>Основният метод за събиране на първични емпирични данни е анкетният метод.</w:t>
      </w:r>
      <w:r>
        <w:rPr>
          <w:color w:val="000000" w:themeColor="text1"/>
          <w:lang w:val="ru-RU"/>
        </w:rPr>
        <w:t xml:space="preserve"> </w:t>
      </w:r>
      <w:r w:rsidRPr="00441F74">
        <w:rPr>
          <w:color w:val="000000" w:themeColor="text1"/>
          <w:lang w:val="ru-RU"/>
        </w:rPr>
        <w:t xml:space="preserve">Анкетната карта е разработена специално за целите на изследването и е разпространена чрез онлайн платформата </w:t>
      </w:r>
      <w:r w:rsidRPr="00D657C0">
        <w:rPr>
          <w:color w:val="000000" w:themeColor="text1"/>
        </w:rPr>
        <w:t>Microsoft</w:t>
      </w:r>
      <w:r w:rsidRPr="00441F74">
        <w:rPr>
          <w:color w:val="000000" w:themeColor="text1"/>
          <w:lang w:val="ru-RU"/>
        </w:rPr>
        <w:t xml:space="preserve"> </w:t>
      </w:r>
      <w:r w:rsidRPr="00D657C0">
        <w:rPr>
          <w:color w:val="000000" w:themeColor="text1"/>
        </w:rPr>
        <w:t>Forms</w:t>
      </w:r>
      <w:r w:rsidRPr="00441F74">
        <w:rPr>
          <w:color w:val="000000" w:themeColor="text1"/>
          <w:lang w:val="ru-RU"/>
        </w:rPr>
        <w:t>. Изборът на онлайн формат е обусловен от възможността за достигане до респонденти от различни географски региони, както и от улеснената обработка и визуализация на резултатите.</w:t>
      </w:r>
    </w:p>
    <w:p w14:paraId="612ECFBB" w14:textId="77777777" w:rsidR="00B14A43" w:rsidRPr="009C6554" w:rsidRDefault="00B14A43" w:rsidP="00B14A43">
      <w:pPr>
        <w:spacing w:line="360" w:lineRule="auto"/>
        <w:ind w:firstLine="720"/>
        <w:jc w:val="both"/>
        <w:rPr>
          <w:lang w:val="ru-RU"/>
        </w:rPr>
      </w:pPr>
      <w:r w:rsidRPr="009C6554">
        <w:rPr>
          <w:lang w:val="ru-RU"/>
        </w:rPr>
        <w:t xml:space="preserve">Въпросите в анкетата са 16 на брой  и са от типа затворени въпроси, при които респондентите  избират само един отговор между всички посочени. Важно е да се отбележи, че авторът е търсил умишлено ясна и недвусмислена формулировка на условието, като смислово те са съобразени с разработената система от критерии и показатели за оценка на програмите за лоялност. Използвана е унифицирана скала за оценка, която позволява съпоставимост на резултатите и улеснява тяхната интерпретация. При първите 6 въпроса </w:t>
      </w:r>
      <w:r>
        <w:rPr>
          <w:lang w:val="ru-RU"/>
        </w:rPr>
        <w:t>са</w:t>
      </w:r>
      <w:r w:rsidRPr="009C6554">
        <w:rPr>
          <w:lang w:val="ru-RU"/>
        </w:rPr>
        <w:t xml:space="preserve"> посочени между 2 и 5 отговора, а при останалите 10 въпроса  е използвана Ликертова скала</w:t>
      </w:r>
      <w:r>
        <w:rPr>
          <w:rStyle w:val="FootnoteReference"/>
          <w:lang w:val="ru-RU"/>
        </w:rPr>
        <w:footnoteReference w:id="3"/>
      </w:r>
      <w:r w:rsidRPr="009C6554">
        <w:rPr>
          <w:lang w:val="ru-RU"/>
        </w:rPr>
        <w:t xml:space="preserve"> от 5 твърдения:</w:t>
      </w:r>
    </w:p>
    <w:p w14:paraId="5BE42B46" w14:textId="77777777" w:rsidR="00B14A43" w:rsidRPr="009C6554" w:rsidRDefault="00B14A43" w:rsidP="00B14A43">
      <w:pPr>
        <w:shd w:val="clear" w:color="auto" w:fill="FFFFFF"/>
        <w:spacing w:line="360" w:lineRule="auto"/>
        <w:ind w:firstLine="851"/>
        <w:jc w:val="both"/>
        <w:rPr>
          <w:lang w:val="ru-RU"/>
        </w:rPr>
      </w:pPr>
      <w:r w:rsidRPr="009C6554">
        <w:rPr>
          <w:lang w:val="ru-RU"/>
        </w:rPr>
        <w:lastRenderedPageBreak/>
        <w:t>1 - Напълно не съм съгласен/а;</w:t>
      </w:r>
    </w:p>
    <w:p w14:paraId="5B5CFD50" w14:textId="77777777" w:rsidR="00B14A43" w:rsidRPr="009C6554" w:rsidRDefault="00B14A43" w:rsidP="00B14A43">
      <w:pPr>
        <w:shd w:val="clear" w:color="auto" w:fill="FFFFFF"/>
        <w:spacing w:line="360" w:lineRule="auto"/>
        <w:ind w:firstLine="851"/>
        <w:jc w:val="both"/>
        <w:rPr>
          <w:lang w:val="ru-RU"/>
        </w:rPr>
      </w:pPr>
      <w:r w:rsidRPr="009C6554">
        <w:rPr>
          <w:lang w:val="ru-RU"/>
        </w:rPr>
        <w:t>2 - По-скоро не съм съгласен/а;</w:t>
      </w:r>
    </w:p>
    <w:p w14:paraId="196EBA96" w14:textId="77777777" w:rsidR="00B14A43" w:rsidRPr="009C6554" w:rsidRDefault="00B14A43" w:rsidP="00B14A43">
      <w:pPr>
        <w:spacing w:line="360" w:lineRule="auto"/>
        <w:ind w:firstLine="851"/>
        <w:jc w:val="both"/>
        <w:rPr>
          <w:lang w:val="ru-RU"/>
        </w:rPr>
      </w:pPr>
      <w:r w:rsidRPr="009C6554">
        <w:rPr>
          <w:lang w:val="ru-RU"/>
        </w:rPr>
        <w:t>3 - Нито съм съгласен/а, нито не съм съгласен/а;</w:t>
      </w:r>
    </w:p>
    <w:p w14:paraId="47F8BBC6" w14:textId="77777777" w:rsidR="00B14A43" w:rsidRPr="009C6554" w:rsidRDefault="00B14A43" w:rsidP="00B14A43">
      <w:pPr>
        <w:shd w:val="clear" w:color="auto" w:fill="FFFFFF"/>
        <w:spacing w:line="360" w:lineRule="auto"/>
        <w:ind w:firstLine="851"/>
        <w:jc w:val="both"/>
        <w:rPr>
          <w:lang w:val="ru-RU"/>
        </w:rPr>
      </w:pPr>
      <w:r w:rsidRPr="009C6554">
        <w:rPr>
          <w:lang w:val="ru-RU"/>
        </w:rPr>
        <w:t>4 - По-скоро съм съгласен/а;</w:t>
      </w:r>
    </w:p>
    <w:p w14:paraId="2C486602" w14:textId="77777777" w:rsidR="00B14A43" w:rsidRPr="009C6554" w:rsidRDefault="00B14A43" w:rsidP="00B14A43">
      <w:pPr>
        <w:shd w:val="clear" w:color="auto" w:fill="FFFFFF"/>
        <w:spacing w:line="360" w:lineRule="auto"/>
        <w:ind w:firstLine="851"/>
        <w:jc w:val="both"/>
        <w:rPr>
          <w:lang w:val="ru-RU"/>
        </w:rPr>
      </w:pPr>
      <w:r w:rsidRPr="009C6554">
        <w:rPr>
          <w:lang w:val="ru-RU"/>
        </w:rPr>
        <w:t>5 - Напълно съм съгласен/а.</w:t>
      </w:r>
    </w:p>
    <w:p w14:paraId="707E34B6" w14:textId="77777777" w:rsidR="00B14A43" w:rsidRPr="00E31354" w:rsidRDefault="00B14A43" w:rsidP="00E31354">
      <w:pPr>
        <w:pStyle w:val="FootnoteText"/>
        <w:spacing w:line="360" w:lineRule="auto"/>
        <w:ind w:firstLine="720"/>
        <w:jc w:val="both"/>
        <w:rPr>
          <w:rFonts w:ascii="Times New Roman" w:hAnsi="Times New Roman" w:cs="Times New Roman"/>
          <w:sz w:val="24"/>
          <w:szCs w:val="24"/>
          <w:lang w:val="bg-BG"/>
        </w:rPr>
      </w:pPr>
      <w:r w:rsidRPr="00E31354">
        <w:rPr>
          <w:rFonts w:ascii="Times New Roman" w:hAnsi="Times New Roman" w:cs="Times New Roman"/>
          <w:sz w:val="24"/>
          <w:szCs w:val="24"/>
          <w:lang w:val="ru-RU"/>
        </w:rPr>
        <w:t>Предложената петстепенна Ликертова скала представлява симетрична и балансирана измервателна конструкция, чрез която се оценява степента на съгласие с дадени твърдения. Тя съдържа две отрицателни категории, една неутрална и две положителни, което осигурява равновесие между съгласие и несъгласие и намалява риска от насочване на отговорите. Средната стойност изпълнява ролята на неутрална позиция, позволявайки на респондентите да изразят колебание или липса на категорично мнение.  Използването на израза „по-скоро“ обозначава умерена степен на позиция и създава логическа градация в интензитета на отговорите. Основните ѝ предимства са лесното разбиране, удобството за попълване и възможността за количествен анализ на резултатите. Сред ограниченията могат да се откроят склонността на част от респондентите да избират неутралната позиция като безопасен отговор, както и влиянието на социално желателните реакции.</w:t>
      </w:r>
      <w:r w:rsidR="00E31354" w:rsidRPr="00E31354">
        <w:rPr>
          <w:rFonts w:ascii="Times New Roman" w:hAnsi="Times New Roman" w:cs="Times New Roman"/>
          <w:sz w:val="24"/>
          <w:szCs w:val="24"/>
          <w:lang w:val="ru-RU"/>
        </w:rPr>
        <w:t xml:space="preserve">( </w:t>
      </w:r>
      <w:r w:rsidR="00E31354" w:rsidRPr="00E31354">
        <w:rPr>
          <w:rFonts w:ascii="Times New Roman" w:hAnsi="Times New Roman" w:cs="Times New Roman"/>
          <w:sz w:val="24"/>
          <w:szCs w:val="24"/>
        </w:rPr>
        <w:t>DeVellis</w:t>
      </w:r>
      <w:r w:rsidR="00E31354" w:rsidRPr="00AD4CEB">
        <w:rPr>
          <w:rFonts w:ascii="Times New Roman" w:hAnsi="Times New Roman" w:cs="Times New Roman"/>
          <w:sz w:val="24"/>
          <w:szCs w:val="24"/>
          <w:lang w:val="ru-RU"/>
        </w:rPr>
        <w:t xml:space="preserve">, 2016). </w:t>
      </w:r>
    </w:p>
    <w:p w14:paraId="34B93017" w14:textId="77777777" w:rsidR="00B14A43" w:rsidRPr="009C6554" w:rsidRDefault="00B14A43" w:rsidP="00B14A43">
      <w:pPr>
        <w:pStyle w:val="NormalWeb"/>
        <w:spacing w:after="0" w:line="360" w:lineRule="auto"/>
        <w:ind w:firstLine="720"/>
        <w:jc w:val="both"/>
        <w:rPr>
          <w:lang w:val="ru-RU"/>
        </w:rPr>
      </w:pPr>
      <w:r w:rsidRPr="009C6554">
        <w:rPr>
          <w:lang w:val="ru-RU"/>
        </w:rPr>
        <w:t>Петстепенният формат е особено подходящ при изследвания с широка аудитория, когато се цели баланс между чувствителност и опростеност на инструмента. Като цяло предложената скала представлява методологично коректен и широко приложим инструмент за изследвания в социалните и поведенческите науки.</w:t>
      </w:r>
      <w:r w:rsidR="00E31354" w:rsidRPr="00E31354">
        <w:rPr>
          <w:lang w:val="ru-RU"/>
        </w:rPr>
        <w:t xml:space="preserve"> </w:t>
      </w:r>
      <w:r w:rsidR="00E31354">
        <w:rPr>
          <w:lang w:val="ru-RU"/>
        </w:rPr>
        <w:t>(</w:t>
      </w:r>
      <w:r w:rsidR="0020529E">
        <w:t>Babbie</w:t>
      </w:r>
      <w:r w:rsidR="0020529E" w:rsidRPr="00AD4CEB">
        <w:rPr>
          <w:lang w:val="ru-RU"/>
        </w:rPr>
        <w:t>,</w:t>
      </w:r>
      <w:r w:rsidR="0020529E">
        <w:rPr>
          <w:lang w:val="bg-BG"/>
        </w:rPr>
        <w:t xml:space="preserve"> </w:t>
      </w:r>
      <w:r w:rsidR="00E31354" w:rsidRPr="00AD4CEB">
        <w:rPr>
          <w:lang w:val="ru-RU"/>
        </w:rPr>
        <w:t xml:space="preserve">2013). </w:t>
      </w:r>
      <w:r w:rsidR="0020529E">
        <w:rPr>
          <w:rStyle w:val="FootnoteReference"/>
          <w:lang w:val="ru-RU"/>
        </w:rPr>
        <w:t xml:space="preserve"> </w:t>
      </w:r>
    </w:p>
    <w:p w14:paraId="3F76B381" w14:textId="77777777" w:rsidR="00B14A43" w:rsidRPr="00441F74" w:rsidRDefault="00B14A43" w:rsidP="0020529E">
      <w:pPr>
        <w:spacing w:line="360" w:lineRule="auto"/>
        <w:jc w:val="both"/>
        <w:rPr>
          <w:color w:val="000000" w:themeColor="text1"/>
          <w:lang w:val="ru-RU"/>
        </w:rPr>
      </w:pPr>
    </w:p>
    <w:p w14:paraId="47D12AD6" w14:textId="77777777" w:rsidR="00B14A43" w:rsidRPr="00532647" w:rsidRDefault="00B14A43" w:rsidP="00B14A43">
      <w:pPr>
        <w:spacing w:line="360" w:lineRule="auto"/>
        <w:ind w:firstLine="720"/>
        <w:jc w:val="both"/>
        <w:rPr>
          <w:b/>
          <w:bCs/>
          <w:color w:val="000000" w:themeColor="text1"/>
          <w:lang w:val="ru-RU"/>
        </w:rPr>
      </w:pPr>
      <w:r w:rsidRPr="00441F74">
        <w:rPr>
          <w:b/>
          <w:bCs/>
          <w:color w:val="000000" w:themeColor="text1"/>
          <w:lang w:val="ru-RU"/>
        </w:rPr>
        <w:t>Обработка на данните, надеждност и валидност</w:t>
      </w:r>
    </w:p>
    <w:p w14:paraId="3E653ED1" w14:textId="77777777" w:rsidR="0020529E" w:rsidRDefault="00B14A43" w:rsidP="0020529E">
      <w:pPr>
        <w:spacing w:line="360" w:lineRule="auto"/>
        <w:ind w:firstLine="720"/>
        <w:jc w:val="both"/>
        <w:rPr>
          <w:color w:val="000000" w:themeColor="text1"/>
          <w:lang w:val="ru-RU"/>
        </w:rPr>
      </w:pPr>
      <w:r w:rsidRPr="00441F74">
        <w:rPr>
          <w:color w:val="000000" w:themeColor="text1"/>
          <w:lang w:val="ru-RU"/>
        </w:rPr>
        <w:t xml:space="preserve">Събраните данни са обработени чрез описателна статистика и графична визуализация, предоставена от платформата </w:t>
      </w:r>
      <w:r w:rsidRPr="00D657C0">
        <w:rPr>
          <w:color w:val="000000" w:themeColor="text1"/>
        </w:rPr>
        <w:t>Microsoft</w:t>
      </w:r>
      <w:r w:rsidRPr="00441F74">
        <w:rPr>
          <w:color w:val="000000" w:themeColor="text1"/>
          <w:lang w:val="ru-RU"/>
        </w:rPr>
        <w:t xml:space="preserve"> </w:t>
      </w:r>
      <w:r w:rsidRPr="00D657C0">
        <w:rPr>
          <w:color w:val="000000" w:themeColor="text1"/>
        </w:rPr>
        <w:t>Forms</w:t>
      </w:r>
      <w:r w:rsidRPr="00441F74">
        <w:rPr>
          <w:color w:val="000000" w:themeColor="text1"/>
          <w:lang w:val="ru-RU"/>
        </w:rPr>
        <w:t>. Анализът е насочен към идентифициране на тенденции и модели в управленските оценки, а не към изследване на сложни статистически зависимости.</w:t>
      </w:r>
    </w:p>
    <w:p w14:paraId="4D27A10E" w14:textId="77777777" w:rsidR="00B14A43" w:rsidRDefault="00B14A43" w:rsidP="0020529E">
      <w:pPr>
        <w:spacing w:line="360" w:lineRule="auto"/>
        <w:ind w:firstLine="720"/>
        <w:jc w:val="both"/>
        <w:rPr>
          <w:color w:val="000000" w:themeColor="text1"/>
          <w:lang w:val="ru-RU"/>
        </w:rPr>
      </w:pPr>
      <w:r w:rsidRPr="0020529E">
        <w:rPr>
          <w:color w:val="000000" w:themeColor="text1"/>
          <w:lang w:val="ru-RU"/>
        </w:rPr>
        <w:t>Надеждността на изследването се гарантира чрез използването на логически последователна анкетна структура и единна скала за оценка. Валидността се осигурява чрез пряката обвързаност на въпросите с целите, задачите и разработената система от критерии и показатели</w:t>
      </w:r>
      <w:r w:rsidR="0020529E" w:rsidRPr="0020529E">
        <w:rPr>
          <w:color w:val="000000" w:themeColor="text1"/>
          <w:lang w:val="ru-RU"/>
        </w:rPr>
        <w:t xml:space="preserve"> (</w:t>
      </w:r>
      <w:r w:rsidR="0020529E" w:rsidRPr="0020529E">
        <w:t>Grönroos, 2015</w:t>
      </w:r>
      <w:r w:rsidR="0020529E" w:rsidRPr="0020529E">
        <w:rPr>
          <w:color w:val="000000" w:themeColor="text1"/>
          <w:lang w:val="ru-RU"/>
        </w:rPr>
        <w:t>)</w:t>
      </w:r>
      <w:r w:rsidRPr="0020529E">
        <w:rPr>
          <w:color w:val="000000" w:themeColor="text1"/>
          <w:lang w:val="ru-RU"/>
        </w:rPr>
        <w:t>.</w:t>
      </w:r>
    </w:p>
    <w:p w14:paraId="045A7AB8" w14:textId="77777777" w:rsidR="0020529E" w:rsidRPr="0020529E" w:rsidRDefault="0020529E" w:rsidP="0020529E">
      <w:pPr>
        <w:spacing w:line="360" w:lineRule="auto"/>
        <w:ind w:firstLine="720"/>
        <w:jc w:val="both"/>
        <w:rPr>
          <w:color w:val="000000" w:themeColor="text1"/>
          <w:lang w:val="ru-RU"/>
        </w:rPr>
      </w:pPr>
    </w:p>
    <w:p w14:paraId="1E229626" w14:textId="77777777" w:rsidR="00B14A43" w:rsidRPr="00441F74" w:rsidRDefault="00B14A43" w:rsidP="00B14A43">
      <w:pPr>
        <w:spacing w:line="360" w:lineRule="auto"/>
        <w:ind w:firstLine="720"/>
        <w:jc w:val="both"/>
        <w:rPr>
          <w:b/>
          <w:bCs/>
          <w:color w:val="000000" w:themeColor="text1"/>
          <w:lang w:val="ru-RU"/>
        </w:rPr>
      </w:pPr>
      <w:r w:rsidRPr="00441F74">
        <w:rPr>
          <w:b/>
          <w:bCs/>
          <w:color w:val="000000" w:themeColor="text1"/>
          <w:lang w:val="ru-RU"/>
        </w:rPr>
        <w:lastRenderedPageBreak/>
        <w:t>Ограничения на изследването</w:t>
      </w:r>
    </w:p>
    <w:p w14:paraId="2FE6F736" w14:textId="77777777" w:rsidR="00B14A43" w:rsidRPr="00441F74" w:rsidRDefault="00B14A43" w:rsidP="00B14A43">
      <w:pPr>
        <w:spacing w:line="360" w:lineRule="auto"/>
        <w:ind w:firstLine="720"/>
        <w:jc w:val="both"/>
        <w:rPr>
          <w:color w:val="000000" w:themeColor="text1"/>
          <w:lang w:val="ru-RU"/>
        </w:rPr>
      </w:pPr>
      <w:r w:rsidRPr="00441F74">
        <w:rPr>
          <w:color w:val="000000" w:themeColor="text1"/>
          <w:lang w:val="ru-RU"/>
        </w:rPr>
        <w:t>Както всяко емпирично изследване, и настоящото има определени ограничения. Те са свързани с използването на описателна статистика, липсата на детайлен профил на респондентите и ограничения обем на извадката. Тези ограничения обаче не компрометират резултатите, тъй като основната цел на изследването е да анализира управленски оценки и стратегически възприятия, а не да установява причинно-следствени зависимости.</w:t>
      </w:r>
    </w:p>
    <w:p w14:paraId="4AA6B06D" w14:textId="77777777" w:rsidR="00B14A43" w:rsidRPr="00532647" w:rsidRDefault="00B14A43" w:rsidP="00B14A43">
      <w:pPr>
        <w:spacing w:line="360" w:lineRule="auto"/>
        <w:ind w:firstLine="720"/>
        <w:jc w:val="both"/>
        <w:rPr>
          <w:b/>
          <w:bCs/>
          <w:color w:val="000000" w:themeColor="text1"/>
          <w:lang w:val="ru-RU"/>
        </w:rPr>
      </w:pPr>
      <w:r w:rsidRPr="00441F74">
        <w:rPr>
          <w:b/>
          <w:bCs/>
          <w:color w:val="000000" w:themeColor="text1"/>
          <w:lang w:val="ru-RU"/>
        </w:rPr>
        <w:t>Обобщение на методологичната рамка</w:t>
      </w:r>
    </w:p>
    <w:p w14:paraId="77CB2F52" w14:textId="77777777" w:rsidR="00B14A43" w:rsidRPr="00AD4CEB" w:rsidRDefault="00B14A43" w:rsidP="00B14A43">
      <w:pPr>
        <w:spacing w:line="360" w:lineRule="auto"/>
        <w:ind w:firstLine="720"/>
        <w:jc w:val="both"/>
        <w:rPr>
          <w:b/>
          <w:i/>
          <w:color w:val="000000" w:themeColor="text1"/>
          <w:lang w:val="ru-RU"/>
        </w:rPr>
      </w:pPr>
      <w:r w:rsidRPr="00AD4CEB">
        <w:rPr>
          <w:b/>
          <w:i/>
          <w:color w:val="000000" w:themeColor="text1"/>
          <w:lang w:val="ru-RU"/>
        </w:rPr>
        <w:t>Разработената методологическа рамка осигурява стабилна основа за анализ на влиянието на съвременните програми за лоялност върху клиентската лоялност и фирмената политика в хотелиерството. Комбинацията от количествен подход, анкетен метод и експертна оценка позволява извеждането на обосновани изводи, които служат като база за последващия анализ на резултатите и формулирането на практически насоки.</w:t>
      </w:r>
    </w:p>
    <w:p w14:paraId="48E341F1" w14:textId="77777777" w:rsidR="00B14A43" w:rsidRDefault="00B14A43" w:rsidP="00B14A43">
      <w:pPr>
        <w:spacing w:line="360" w:lineRule="auto"/>
        <w:ind w:firstLine="720"/>
        <w:jc w:val="both"/>
        <w:rPr>
          <w:color w:val="FF0000"/>
        </w:rPr>
      </w:pPr>
    </w:p>
    <w:p w14:paraId="51659CC8" w14:textId="77777777" w:rsidR="00B14A43" w:rsidRPr="00AD4CEB" w:rsidRDefault="00B14A43" w:rsidP="00AD4CEB">
      <w:pPr>
        <w:pStyle w:val="Heading1"/>
        <w:spacing w:before="0" w:line="360" w:lineRule="auto"/>
        <w:ind w:firstLine="720"/>
        <w:jc w:val="both"/>
        <w:rPr>
          <w:rFonts w:ascii="Times New Roman" w:hAnsi="Times New Roman" w:cs="Times New Roman"/>
          <w:b/>
          <w:bCs/>
          <w:color w:val="000000" w:themeColor="text1"/>
          <w:sz w:val="24"/>
          <w:szCs w:val="24"/>
          <w:lang w:val="ru-RU"/>
        </w:rPr>
      </w:pPr>
      <w:bookmarkStart w:id="393" w:name="_Toc222999435"/>
      <w:r w:rsidRPr="00AD4CEB">
        <w:rPr>
          <w:rFonts w:ascii="Times New Roman" w:hAnsi="Times New Roman" w:cs="Times New Roman"/>
          <w:b/>
          <w:bCs/>
          <w:color w:val="000000" w:themeColor="text1"/>
          <w:sz w:val="24"/>
          <w:szCs w:val="24"/>
          <w:lang w:val="ru-RU"/>
        </w:rPr>
        <w:t>3.2. Система за оценка на съвременните програми за лоялност</w:t>
      </w:r>
      <w:bookmarkEnd w:id="393"/>
    </w:p>
    <w:p w14:paraId="423C8384" w14:textId="77777777" w:rsidR="00B14A43" w:rsidRPr="00441F74" w:rsidRDefault="00B14A43" w:rsidP="00B14A43">
      <w:pPr>
        <w:spacing w:line="360" w:lineRule="auto"/>
        <w:ind w:firstLine="720"/>
        <w:jc w:val="both"/>
        <w:rPr>
          <w:color w:val="000000" w:themeColor="text1"/>
          <w:lang w:val="ru-RU"/>
        </w:rPr>
      </w:pPr>
      <w:r w:rsidRPr="00441F74">
        <w:rPr>
          <w:color w:val="000000" w:themeColor="text1"/>
          <w:lang w:val="ru-RU"/>
        </w:rPr>
        <w:t>Съвременните програми за лоялност в хотелиерството представляват комплексен маркетингов и управленски инструмент, чиято ефективност не може да бъде оценена чрез един единствен показател. Те оказват влияние върху поведението на клиентите, бранд позиционирането, финансовите резултати и вътрешноорганизационната политика на хотелските организации. Поради това в рамките на настоящото изследване е разработена система за оценка, базирана на критерии, показатели и коефициенти на значимост, която позволява многоаспектен анализ на влиянието на програмите за лоялност върху клиентската лоялност и фирмената политика в хотелиерството.</w:t>
      </w:r>
    </w:p>
    <w:p w14:paraId="268E3725" w14:textId="77777777" w:rsidR="00B14A43" w:rsidRPr="00AD4CEB" w:rsidRDefault="00B14A43" w:rsidP="00B14A43">
      <w:pPr>
        <w:spacing w:line="360" w:lineRule="auto"/>
        <w:ind w:firstLine="720"/>
        <w:jc w:val="both"/>
        <w:rPr>
          <w:b/>
          <w:i/>
          <w:color w:val="000000" w:themeColor="text1"/>
          <w:lang w:val="ru-RU"/>
        </w:rPr>
      </w:pPr>
      <w:r w:rsidRPr="00AD4CEB">
        <w:rPr>
          <w:b/>
          <w:i/>
          <w:color w:val="000000" w:themeColor="text1"/>
          <w:lang w:val="ru-RU"/>
        </w:rPr>
        <w:t>Разработената система се основава на разбирането, че клиентската лоялност е резултат от съвкупното въздействие на рационални, емоционални и поведенчески фактори. Програмите за лоялност функционират като посредник между маркетинговата стратегия на хотела и реалното потребителско поведение, като интегрират елементи на комуникация, стимулиране, персонализация и управление на клиентските преживявания. В този смисъл оценката на тяхната ефективност следва да отчита не само финансовите резултати, но и дългосрочните взаимоотношения с клиентите.</w:t>
      </w:r>
    </w:p>
    <w:p w14:paraId="38E65844" w14:textId="77777777" w:rsidR="00B14A43" w:rsidRDefault="00B14A43" w:rsidP="00B14A43">
      <w:pPr>
        <w:spacing w:line="360" w:lineRule="auto"/>
        <w:ind w:firstLine="720"/>
        <w:jc w:val="both"/>
        <w:rPr>
          <w:color w:val="000000" w:themeColor="text1"/>
          <w:lang w:val="ru-RU"/>
        </w:rPr>
      </w:pPr>
      <w:r w:rsidRPr="00441F74">
        <w:rPr>
          <w:color w:val="000000" w:themeColor="text1"/>
          <w:lang w:val="ru-RU"/>
        </w:rPr>
        <w:lastRenderedPageBreak/>
        <w:t>Системата за оценка включва десет основни критерия, всеки от които е представен чрез конкретни показатели. На всеки критерий е присвоен коефициент на значимост, който отразява относителната му тежест в общата оценка. Сумата на всички коефициенти е равна на 1.00, което позволява прилагането на претеглен аналитичен подход и формирането на обобщена оценка за влиянието на програмите за лоялност.</w:t>
      </w:r>
    </w:p>
    <w:p w14:paraId="77D4E9AA" w14:textId="77777777" w:rsidR="00B14A43" w:rsidRPr="00532647" w:rsidRDefault="00B14A43" w:rsidP="00B14A43">
      <w:pPr>
        <w:spacing w:line="360" w:lineRule="auto"/>
        <w:ind w:firstLine="720"/>
        <w:jc w:val="both"/>
        <w:rPr>
          <w:color w:val="000000" w:themeColor="text1"/>
          <w:lang w:val="ru-RU"/>
        </w:rPr>
      </w:pPr>
    </w:p>
    <w:p w14:paraId="3E150B1B" w14:textId="77777777" w:rsidR="00B14A43" w:rsidRPr="00D657C0" w:rsidRDefault="00B14A43" w:rsidP="00B14A43">
      <w:pPr>
        <w:spacing w:line="360" w:lineRule="auto"/>
        <w:ind w:firstLine="720"/>
        <w:jc w:val="both"/>
        <w:rPr>
          <w:color w:val="000000" w:themeColor="text1"/>
        </w:rPr>
      </w:pPr>
      <w:r w:rsidRPr="00492E36">
        <w:rPr>
          <w:b/>
          <w:color w:val="000000" w:themeColor="text1"/>
        </w:rPr>
        <w:t>Таблица 3.1.</w:t>
      </w:r>
      <w:r w:rsidRPr="00D657C0">
        <w:rPr>
          <w:color w:val="000000" w:themeColor="text1"/>
        </w:rPr>
        <w:t xml:space="preserve"> </w:t>
      </w:r>
      <w:r w:rsidRPr="00D657C0">
        <w:rPr>
          <w:b/>
          <w:bCs/>
          <w:color w:val="000000" w:themeColor="text1"/>
        </w:rPr>
        <w:t>Критерии, показатели и коефициенти за оценка на влиянието на програмата за лоялност IHG</w:t>
      </w:r>
      <w:r w:rsidRPr="00441F74">
        <w:rPr>
          <w:b/>
          <w:bCs/>
          <w:color w:val="000000" w:themeColor="text1"/>
          <w:lang w:val="ru-RU"/>
        </w:rPr>
        <w:t xml:space="preserve"> </w:t>
      </w:r>
      <w:r w:rsidRPr="00D657C0">
        <w:rPr>
          <w:b/>
          <w:bCs/>
          <w:color w:val="000000" w:themeColor="text1"/>
        </w:rPr>
        <w:t>One</w:t>
      </w:r>
      <w:r w:rsidRPr="00441F74">
        <w:rPr>
          <w:b/>
          <w:bCs/>
          <w:color w:val="000000" w:themeColor="text1"/>
          <w:lang w:val="ru-RU"/>
        </w:rPr>
        <w:t xml:space="preserve"> </w:t>
      </w:r>
      <w:r w:rsidRPr="00D657C0">
        <w:rPr>
          <w:b/>
          <w:bCs/>
          <w:color w:val="000000" w:themeColor="text1"/>
        </w:rPr>
        <w:t>Rewards върху клиентската лоялност и фирмената политика в хотелиерството</w:t>
      </w:r>
    </w:p>
    <w:tbl>
      <w:tblPr>
        <w:tblStyle w:val="TableGrid"/>
        <w:tblW w:w="0" w:type="auto"/>
        <w:tblLook w:val="04A0" w:firstRow="1" w:lastRow="0" w:firstColumn="1" w:lastColumn="0" w:noHBand="0" w:noVBand="1"/>
      </w:tblPr>
      <w:tblGrid>
        <w:gridCol w:w="804"/>
        <w:gridCol w:w="3311"/>
        <w:gridCol w:w="3387"/>
        <w:gridCol w:w="1561"/>
      </w:tblGrid>
      <w:tr w:rsidR="00B14A43" w:rsidRPr="00532647" w14:paraId="76439325" w14:textId="77777777" w:rsidTr="00290F68">
        <w:tc>
          <w:tcPr>
            <w:tcW w:w="936" w:type="dxa"/>
          </w:tcPr>
          <w:p w14:paraId="4857D776" w14:textId="77777777" w:rsidR="00B14A43" w:rsidRPr="00532647" w:rsidRDefault="00B14A43" w:rsidP="00DF4A99">
            <w:pPr>
              <w:jc w:val="both"/>
              <w:rPr>
                <w:color w:val="000000" w:themeColor="text1"/>
                <w:lang w:val="ru-RU"/>
              </w:rPr>
            </w:pPr>
            <w:r w:rsidRPr="00532647">
              <w:rPr>
                <w:color w:val="000000" w:themeColor="text1"/>
                <w:lang w:val="ru-RU"/>
              </w:rPr>
              <w:t>№</w:t>
            </w:r>
          </w:p>
        </w:tc>
        <w:tc>
          <w:tcPr>
            <w:tcW w:w="3311" w:type="dxa"/>
          </w:tcPr>
          <w:p w14:paraId="6CF19CBC" w14:textId="77777777" w:rsidR="00B14A43" w:rsidRPr="00532647" w:rsidRDefault="00B14A43" w:rsidP="00DF4A99">
            <w:pPr>
              <w:jc w:val="both"/>
              <w:rPr>
                <w:b/>
                <w:bCs/>
                <w:color w:val="000000" w:themeColor="text1"/>
                <w:lang w:val="ru-RU"/>
              </w:rPr>
            </w:pPr>
            <w:r w:rsidRPr="00532647">
              <w:rPr>
                <w:b/>
                <w:bCs/>
                <w:color w:val="000000" w:themeColor="text1"/>
                <w:lang w:val="ru-RU"/>
              </w:rPr>
              <w:t>Критерии</w:t>
            </w:r>
          </w:p>
        </w:tc>
        <w:tc>
          <w:tcPr>
            <w:tcW w:w="3781" w:type="dxa"/>
          </w:tcPr>
          <w:p w14:paraId="0C16D475" w14:textId="77777777" w:rsidR="00B14A43" w:rsidRPr="00532647" w:rsidRDefault="00B14A43" w:rsidP="00DF4A99">
            <w:pPr>
              <w:jc w:val="both"/>
              <w:rPr>
                <w:b/>
                <w:bCs/>
                <w:color w:val="000000" w:themeColor="text1"/>
                <w:lang w:val="ru-RU"/>
              </w:rPr>
            </w:pPr>
            <w:r w:rsidRPr="00532647">
              <w:rPr>
                <w:b/>
                <w:bCs/>
                <w:color w:val="000000" w:themeColor="text1"/>
                <w:lang w:val="ru-RU"/>
              </w:rPr>
              <w:t>Показатели</w:t>
            </w:r>
          </w:p>
        </w:tc>
        <w:tc>
          <w:tcPr>
            <w:tcW w:w="1368" w:type="dxa"/>
          </w:tcPr>
          <w:p w14:paraId="62E13F3B" w14:textId="77777777" w:rsidR="00B14A43" w:rsidRPr="00532647" w:rsidRDefault="00B14A43" w:rsidP="00DF4A99">
            <w:pPr>
              <w:jc w:val="both"/>
              <w:rPr>
                <w:b/>
                <w:bCs/>
                <w:color w:val="000000" w:themeColor="text1"/>
                <w:lang w:val="ru-RU"/>
              </w:rPr>
            </w:pPr>
            <w:r w:rsidRPr="00532647">
              <w:rPr>
                <w:b/>
                <w:bCs/>
                <w:color w:val="000000" w:themeColor="text1"/>
                <w:lang w:val="ru-RU"/>
              </w:rPr>
              <w:t>Коефициент на значимост</w:t>
            </w:r>
          </w:p>
        </w:tc>
      </w:tr>
      <w:tr w:rsidR="00B14A43" w:rsidRPr="00D657C0" w14:paraId="23B81236" w14:textId="77777777" w:rsidTr="00290F68">
        <w:tc>
          <w:tcPr>
            <w:tcW w:w="936" w:type="dxa"/>
          </w:tcPr>
          <w:p w14:paraId="1970F50B" w14:textId="77777777" w:rsidR="00B14A43" w:rsidRPr="00532647" w:rsidRDefault="00B14A43" w:rsidP="00DF4A99">
            <w:pPr>
              <w:pStyle w:val="ListParagraph"/>
              <w:numPr>
                <w:ilvl w:val="0"/>
                <w:numId w:val="71"/>
              </w:numPr>
              <w:spacing w:after="0" w:line="240" w:lineRule="auto"/>
              <w:jc w:val="both"/>
              <w:rPr>
                <w:rFonts w:ascii="Times New Roman" w:hAnsi="Times New Roman" w:cs="Times New Roman"/>
                <w:color w:val="000000" w:themeColor="text1"/>
                <w:sz w:val="24"/>
                <w:szCs w:val="24"/>
                <w:lang w:val="ru-RU"/>
              </w:rPr>
            </w:pPr>
          </w:p>
        </w:tc>
        <w:tc>
          <w:tcPr>
            <w:tcW w:w="3311" w:type="dxa"/>
          </w:tcPr>
          <w:p w14:paraId="1D75718D" w14:textId="77777777" w:rsidR="00B14A43" w:rsidRPr="00441F74" w:rsidRDefault="00B14A43" w:rsidP="00DF4A99">
            <w:pPr>
              <w:jc w:val="both"/>
              <w:rPr>
                <w:color w:val="000000" w:themeColor="text1"/>
                <w:lang w:val="ru-RU"/>
              </w:rPr>
            </w:pPr>
            <w:r w:rsidRPr="00441F74">
              <w:rPr>
                <w:b/>
                <w:bCs/>
                <w:color w:val="000000" w:themeColor="text1"/>
                <w:lang w:val="ru-RU"/>
              </w:rPr>
              <w:t>Сила на отношенията между страните</w:t>
            </w:r>
          </w:p>
        </w:tc>
        <w:tc>
          <w:tcPr>
            <w:tcW w:w="3781" w:type="dxa"/>
          </w:tcPr>
          <w:p w14:paraId="3D91FDCC" w14:textId="77777777" w:rsidR="00B14A43" w:rsidRPr="00441F74" w:rsidRDefault="00B14A43" w:rsidP="00DF4A99">
            <w:pPr>
              <w:jc w:val="both"/>
              <w:rPr>
                <w:color w:val="000000" w:themeColor="text1"/>
                <w:lang w:val="ru-RU"/>
              </w:rPr>
            </w:pPr>
            <w:r w:rsidRPr="00441F74">
              <w:rPr>
                <w:color w:val="000000" w:themeColor="text1"/>
                <w:lang w:val="ru-RU"/>
              </w:rPr>
              <w:t>1.1. Честота на взаимодействие между клиента и хотела;</w:t>
            </w:r>
          </w:p>
          <w:p w14:paraId="24C25134" w14:textId="77777777" w:rsidR="00B14A43" w:rsidRPr="00441F74" w:rsidRDefault="00B14A43" w:rsidP="00DF4A99">
            <w:pPr>
              <w:jc w:val="both"/>
              <w:rPr>
                <w:color w:val="000000" w:themeColor="text1"/>
                <w:lang w:val="ru-RU"/>
              </w:rPr>
            </w:pPr>
            <w:r w:rsidRPr="00441F74">
              <w:rPr>
                <w:color w:val="000000" w:themeColor="text1"/>
                <w:lang w:val="ru-RU"/>
              </w:rPr>
              <w:t>1.2. Доверие и удовлетвореност от комуникацията;</w:t>
            </w:r>
          </w:p>
          <w:p w14:paraId="4DB2066A" w14:textId="77777777" w:rsidR="00B14A43" w:rsidRPr="00D657C0" w:rsidRDefault="00B14A43" w:rsidP="00DF4A99">
            <w:pPr>
              <w:jc w:val="both"/>
              <w:rPr>
                <w:color w:val="000000" w:themeColor="text1"/>
              </w:rPr>
            </w:pPr>
            <w:r w:rsidRPr="00D657C0">
              <w:rPr>
                <w:color w:val="000000" w:themeColor="text1"/>
              </w:rPr>
              <w:t>1.3. Емоционална привързаност към бранда</w:t>
            </w:r>
          </w:p>
        </w:tc>
        <w:tc>
          <w:tcPr>
            <w:tcW w:w="1368" w:type="dxa"/>
          </w:tcPr>
          <w:p w14:paraId="41ACF822" w14:textId="77777777" w:rsidR="00B14A43" w:rsidRPr="00D657C0" w:rsidRDefault="00B14A43" w:rsidP="00DF4A99">
            <w:pPr>
              <w:jc w:val="both"/>
              <w:rPr>
                <w:color w:val="000000" w:themeColor="text1"/>
              </w:rPr>
            </w:pPr>
            <w:r w:rsidRPr="00D657C0">
              <w:rPr>
                <w:color w:val="000000" w:themeColor="text1"/>
              </w:rPr>
              <w:t>0.10</w:t>
            </w:r>
          </w:p>
        </w:tc>
      </w:tr>
      <w:tr w:rsidR="00B14A43" w:rsidRPr="00D657C0" w14:paraId="3745575C" w14:textId="77777777" w:rsidTr="00290F68">
        <w:tc>
          <w:tcPr>
            <w:tcW w:w="936" w:type="dxa"/>
          </w:tcPr>
          <w:p w14:paraId="679F5DA2" w14:textId="77777777" w:rsidR="00B14A43" w:rsidRPr="00D657C0" w:rsidRDefault="00B14A43" w:rsidP="00DF4A99">
            <w:pPr>
              <w:pStyle w:val="ListParagraph"/>
              <w:numPr>
                <w:ilvl w:val="0"/>
                <w:numId w:val="71"/>
              </w:numPr>
              <w:spacing w:after="0" w:line="240" w:lineRule="auto"/>
              <w:jc w:val="both"/>
              <w:rPr>
                <w:rFonts w:ascii="Times New Roman" w:hAnsi="Times New Roman" w:cs="Times New Roman"/>
                <w:color w:val="000000" w:themeColor="text1"/>
                <w:sz w:val="24"/>
                <w:szCs w:val="24"/>
              </w:rPr>
            </w:pPr>
          </w:p>
        </w:tc>
        <w:tc>
          <w:tcPr>
            <w:tcW w:w="3311" w:type="dxa"/>
          </w:tcPr>
          <w:p w14:paraId="67D7FCA5" w14:textId="77777777" w:rsidR="00B14A43" w:rsidRPr="00441F74" w:rsidRDefault="00B14A43" w:rsidP="00DF4A99">
            <w:pPr>
              <w:jc w:val="both"/>
              <w:rPr>
                <w:b/>
                <w:bCs/>
                <w:color w:val="000000" w:themeColor="text1"/>
                <w:lang w:val="ru-RU"/>
              </w:rPr>
            </w:pPr>
            <w:r w:rsidRPr="00441F74">
              <w:rPr>
                <w:b/>
                <w:bCs/>
                <w:color w:val="000000" w:themeColor="text1"/>
                <w:lang w:val="ru-RU"/>
              </w:rPr>
              <w:t>Възможност за алтернативи в отношенията</w:t>
            </w:r>
          </w:p>
        </w:tc>
        <w:tc>
          <w:tcPr>
            <w:tcW w:w="3781" w:type="dxa"/>
            <w:vAlign w:val="center"/>
          </w:tcPr>
          <w:p w14:paraId="64043C40" w14:textId="77777777" w:rsidR="00B14A43" w:rsidRPr="00D657C0" w:rsidRDefault="00B14A43" w:rsidP="00DF4A99">
            <w:pPr>
              <w:jc w:val="both"/>
              <w:rPr>
                <w:color w:val="000000" w:themeColor="text1"/>
              </w:rPr>
            </w:pPr>
            <w:r w:rsidRPr="00441F74">
              <w:rPr>
                <w:color w:val="000000" w:themeColor="text1"/>
                <w:lang w:val="ru-RU"/>
              </w:rPr>
              <w:t>2.1. Наличие на конкурентни програми за лоялност;</w:t>
            </w:r>
            <w:r w:rsidRPr="00441F74">
              <w:rPr>
                <w:color w:val="000000" w:themeColor="text1"/>
                <w:lang w:val="ru-RU"/>
              </w:rPr>
              <w:br/>
              <w:t>2.2. Лекота на преминаване към друга хотелска верига;</w:t>
            </w:r>
            <w:r w:rsidRPr="00441F74">
              <w:rPr>
                <w:color w:val="000000" w:themeColor="text1"/>
                <w:lang w:val="ru-RU"/>
              </w:rPr>
              <w:br/>
              <w:t xml:space="preserve">2.3. </w:t>
            </w:r>
            <w:r w:rsidRPr="00D657C0">
              <w:rPr>
                <w:color w:val="000000" w:themeColor="text1"/>
              </w:rPr>
              <w:t>Възприемана уникалност на предлаганата програма.</w:t>
            </w:r>
          </w:p>
        </w:tc>
        <w:tc>
          <w:tcPr>
            <w:tcW w:w="1368" w:type="dxa"/>
          </w:tcPr>
          <w:p w14:paraId="11885C30" w14:textId="77777777" w:rsidR="00B14A43" w:rsidRPr="00D657C0" w:rsidRDefault="00B14A43" w:rsidP="00DF4A99">
            <w:pPr>
              <w:jc w:val="both"/>
              <w:rPr>
                <w:color w:val="000000" w:themeColor="text1"/>
              </w:rPr>
            </w:pPr>
            <w:r w:rsidRPr="00D657C0">
              <w:rPr>
                <w:color w:val="000000" w:themeColor="text1"/>
              </w:rPr>
              <w:t>0.08</w:t>
            </w:r>
          </w:p>
        </w:tc>
      </w:tr>
      <w:tr w:rsidR="00B14A43" w:rsidRPr="00D657C0" w14:paraId="737CF55B" w14:textId="77777777" w:rsidTr="00290F68">
        <w:tc>
          <w:tcPr>
            <w:tcW w:w="936" w:type="dxa"/>
          </w:tcPr>
          <w:p w14:paraId="7A35278E" w14:textId="77777777" w:rsidR="00B14A43" w:rsidRPr="00D657C0" w:rsidRDefault="00B14A43" w:rsidP="00DF4A99">
            <w:pPr>
              <w:pStyle w:val="ListParagraph"/>
              <w:numPr>
                <w:ilvl w:val="0"/>
                <w:numId w:val="71"/>
              </w:numPr>
              <w:spacing w:after="0" w:line="240" w:lineRule="auto"/>
              <w:jc w:val="both"/>
              <w:rPr>
                <w:rFonts w:ascii="Times New Roman" w:hAnsi="Times New Roman" w:cs="Times New Roman"/>
                <w:color w:val="000000" w:themeColor="text1"/>
                <w:sz w:val="24"/>
                <w:szCs w:val="24"/>
              </w:rPr>
            </w:pPr>
          </w:p>
        </w:tc>
        <w:tc>
          <w:tcPr>
            <w:tcW w:w="3311" w:type="dxa"/>
          </w:tcPr>
          <w:p w14:paraId="643B6932" w14:textId="77777777" w:rsidR="00B14A43" w:rsidRPr="00441F74" w:rsidRDefault="00B14A43" w:rsidP="00DF4A99">
            <w:pPr>
              <w:jc w:val="both"/>
              <w:rPr>
                <w:b/>
                <w:bCs/>
                <w:color w:val="000000" w:themeColor="text1"/>
                <w:lang w:val="ru-RU"/>
              </w:rPr>
            </w:pPr>
            <w:r w:rsidRPr="00441F74">
              <w:rPr>
                <w:b/>
                <w:bCs/>
                <w:color w:val="000000" w:themeColor="text1"/>
                <w:lang w:val="ru-RU"/>
              </w:rPr>
              <w:t>Наличие на критични епизоди в отношенията</w:t>
            </w:r>
          </w:p>
        </w:tc>
        <w:tc>
          <w:tcPr>
            <w:tcW w:w="3781" w:type="dxa"/>
            <w:vAlign w:val="center"/>
          </w:tcPr>
          <w:p w14:paraId="563F91AF" w14:textId="77777777" w:rsidR="00B14A43" w:rsidRPr="00441F74" w:rsidRDefault="00B14A43" w:rsidP="00DF4A99">
            <w:pPr>
              <w:jc w:val="both"/>
              <w:rPr>
                <w:color w:val="000000" w:themeColor="text1"/>
                <w:lang w:val="ru-RU"/>
              </w:rPr>
            </w:pPr>
            <w:r w:rsidRPr="00441F74">
              <w:rPr>
                <w:color w:val="000000" w:themeColor="text1"/>
                <w:lang w:val="ru-RU"/>
              </w:rPr>
              <w:t>3.1. Реакция на хотела при възникнали проблеми;</w:t>
            </w:r>
          </w:p>
          <w:p w14:paraId="5FC4BD57" w14:textId="77777777" w:rsidR="00B14A43" w:rsidRPr="00441F74" w:rsidRDefault="00B14A43" w:rsidP="00DF4A99">
            <w:pPr>
              <w:jc w:val="both"/>
              <w:rPr>
                <w:color w:val="000000" w:themeColor="text1"/>
                <w:lang w:val="ru-RU"/>
              </w:rPr>
            </w:pPr>
            <w:r w:rsidRPr="00441F74">
              <w:rPr>
                <w:color w:val="000000" w:themeColor="text1"/>
                <w:lang w:val="ru-RU"/>
              </w:rPr>
              <w:t>3.2. Компенсация и възстановяване на доверието;</w:t>
            </w:r>
          </w:p>
          <w:p w14:paraId="19A0997C" w14:textId="77777777" w:rsidR="00B14A43" w:rsidRPr="00441F74" w:rsidRDefault="00B14A43" w:rsidP="00DF4A99">
            <w:pPr>
              <w:jc w:val="both"/>
              <w:rPr>
                <w:color w:val="000000" w:themeColor="text1"/>
                <w:lang w:val="ru-RU"/>
              </w:rPr>
            </w:pPr>
            <w:r w:rsidRPr="00441F74">
              <w:rPr>
                <w:color w:val="000000" w:themeColor="text1"/>
                <w:lang w:val="ru-RU"/>
              </w:rPr>
              <w:t xml:space="preserve">3.3. Влияние на негативни </w:t>
            </w:r>
            <w:r w:rsidRPr="00D657C0">
              <w:rPr>
                <w:color w:val="000000" w:themeColor="text1"/>
              </w:rPr>
              <w:t>ситуации</w:t>
            </w:r>
            <w:r w:rsidRPr="00441F74">
              <w:rPr>
                <w:color w:val="000000" w:themeColor="text1"/>
                <w:lang w:val="ru-RU"/>
              </w:rPr>
              <w:t xml:space="preserve"> върху бъдещи резервации.</w:t>
            </w:r>
          </w:p>
        </w:tc>
        <w:tc>
          <w:tcPr>
            <w:tcW w:w="1368" w:type="dxa"/>
          </w:tcPr>
          <w:p w14:paraId="412CEC95" w14:textId="77777777" w:rsidR="00B14A43" w:rsidRPr="00D657C0" w:rsidRDefault="00B14A43" w:rsidP="00DF4A99">
            <w:pPr>
              <w:jc w:val="both"/>
              <w:rPr>
                <w:color w:val="000000" w:themeColor="text1"/>
              </w:rPr>
            </w:pPr>
            <w:r w:rsidRPr="00D657C0">
              <w:rPr>
                <w:color w:val="000000" w:themeColor="text1"/>
              </w:rPr>
              <w:t>0.07</w:t>
            </w:r>
          </w:p>
        </w:tc>
      </w:tr>
      <w:tr w:rsidR="00B14A43" w:rsidRPr="00D657C0" w14:paraId="05B309C9" w14:textId="77777777" w:rsidTr="00290F68">
        <w:tc>
          <w:tcPr>
            <w:tcW w:w="936" w:type="dxa"/>
          </w:tcPr>
          <w:p w14:paraId="1BDD8D1C" w14:textId="77777777" w:rsidR="00B14A43" w:rsidRPr="00D657C0" w:rsidRDefault="00B14A43" w:rsidP="00DF4A99">
            <w:pPr>
              <w:pStyle w:val="ListParagraph"/>
              <w:numPr>
                <w:ilvl w:val="0"/>
                <w:numId w:val="71"/>
              </w:numPr>
              <w:spacing w:after="0" w:line="240" w:lineRule="auto"/>
              <w:jc w:val="both"/>
              <w:rPr>
                <w:rFonts w:ascii="Times New Roman" w:hAnsi="Times New Roman" w:cs="Times New Roman"/>
                <w:color w:val="000000" w:themeColor="text1"/>
                <w:sz w:val="24"/>
                <w:szCs w:val="24"/>
              </w:rPr>
            </w:pPr>
          </w:p>
        </w:tc>
        <w:tc>
          <w:tcPr>
            <w:tcW w:w="3311" w:type="dxa"/>
          </w:tcPr>
          <w:p w14:paraId="1D7B3820" w14:textId="77777777" w:rsidR="00B14A43" w:rsidRPr="00441F74" w:rsidRDefault="00B14A43" w:rsidP="00DF4A99">
            <w:pPr>
              <w:jc w:val="both"/>
              <w:rPr>
                <w:b/>
                <w:bCs/>
                <w:color w:val="000000" w:themeColor="text1"/>
                <w:lang w:val="ru-RU"/>
              </w:rPr>
            </w:pPr>
            <w:r w:rsidRPr="00441F74">
              <w:rPr>
                <w:b/>
                <w:bCs/>
                <w:color w:val="000000" w:themeColor="text1"/>
                <w:lang w:val="ru-RU"/>
              </w:rPr>
              <w:t>Връзката между компанията и клиента</w:t>
            </w:r>
          </w:p>
        </w:tc>
        <w:tc>
          <w:tcPr>
            <w:tcW w:w="3781" w:type="dxa"/>
            <w:vAlign w:val="center"/>
          </w:tcPr>
          <w:p w14:paraId="1B24EC02" w14:textId="77777777" w:rsidR="00B14A43" w:rsidRPr="00D657C0" w:rsidRDefault="00B14A43" w:rsidP="00DF4A99">
            <w:pPr>
              <w:jc w:val="both"/>
              <w:rPr>
                <w:color w:val="000000" w:themeColor="text1"/>
              </w:rPr>
            </w:pPr>
            <w:r w:rsidRPr="00441F74">
              <w:rPr>
                <w:color w:val="000000" w:themeColor="text1"/>
                <w:lang w:val="ru-RU"/>
              </w:rPr>
              <w:t>4.1. Интензивност на комуникационните канали;</w:t>
            </w:r>
            <w:r w:rsidRPr="00441F74">
              <w:rPr>
                <w:color w:val="000000" w:themeColor="text1"/>
                <w:lang w:val="ru-RU"/>
              </w:rPr>
              <w:br/>
              <w:t>4.2. Възприемано внимание към индивидуалните нужди;</w:t>
            </w:r>
            <w:r w:rsidRPr="00441F74">
              <w:rPr>
                <w:color w:val="000000" w:themeColor="text1"/>
                <w:lang w:val="ru-RU"/>
              </w:rPr>
              <w:br/>
              <w:t xml:space="preserve">4.3. </w:t>
            </w:r>
            <w:r w:rsidRPr="00D657C0">
              <w:rPr>
                <w:color w:val="000000" w:themeColor="text1"/>
              </w:rPr>
              <w:t>Емоционална връзка, надхвърляща материалните стимули.</w:t>
            </w:r>
          </w:p>
        </w:tc>
        <w:tc>
          <w:tcPr>
            <w:tcW w:w="1368" w:type="dxa"/>
          </w:tcPr>
          <w:p w14:paraId="727ECE08" w14:textId="77777777" w:rsidR="00B14A43" w:rsidRPr="00D657C0" w:rsidRDefault="00B14A43" w:rsidP="00DF4A99">
            <w:pPr>
              <w:jc w:val="both"/>
              <w:rPr>
                <w:color w:val="000000" w:themeColor="text1"/>
              </w:rPr>
            </w:pPr>
            <w:r w:rsidRPr="00D657C0">
              <w:rPr>
                <w:color w:val="000000" w:themeColor="text1"/>
              </w:rPr>
              <w:t>0.10</w:t>
            </w:r>
          </w:p>
        </w:tc>
      </w:tr>
      <w:tr w:rsidR="00B14A43" w:rsidRPr="00D657C0" w14:paraId="776C4E15" w14:textId="77777777" w:rsidTr="00290F68">
        <w:tc>
          <w:tcPr>
            <w:tcW w:w="936" w:type="dxa"/>
          </w:tcPr>
          <w:p w14:paraId="408B27AE" w14:textId="77777777" w:rsidR="00B14A43" w:rsidRPr="00D657C0" w:rsidRDefault="00B14A43" w:rsidP="00DF4A99">
            <w:pPr>
              <w:pStyle w:val="ListParagraph"/>
              <w:numPr>
                <w:ilvl w:val="0"/>
                <w:numId w:val="71"/>
              </w:numPr>
              <w:spacing w:after="0" w:line="240" w:lineRule="auto"/>
              <w:jc w:val="both"/>
              <w:rPr>
                <w:rFonts w:ascii="Times New Roman" w:hAnsi="Times New Roman" w:cs="Times New Roman"/>
                <w:color w:val="000000" w:themeColor="text1"/>
                <w:sz w:val="24"/>
                <w:szCs w:val="24"/>
              </w:rPr>
            </w:pPr>
          </w:p>
        </w:tc>
        <w:tc>
          <w:tcPr>
            <w:tcW w:w="3311" w:type="dxa"/>
            <w:vAlign w:val="center"/>
          </w:tcPr>
          <w:p w14:paraId="357E18E0" w14:textId="77777777" w:rsidR="00B14A43" w:rsidRPr="00D657C0" w:rsidRDefault="00B14A43" w:rsidP="00DF4A99">
            <w:pPr>
              <w:jc w:val="both"/>
              <w:rPr>
                <w:b/>
                <w:bCs/>
                <w:color w:val="000000" w:themeColor="text1"/>
              </w:rPr>
            </w:pPr>
            <w:r w:rsidRPr="00D657C0">
              <w:rPr>
                <w:b/>
                <w:bCs/>
                <w:color w:val="000000" w:themeColor="text1"/>
              </w:rPr>
              <w:t>Съвременни програми за лоялност</w:t>
            </w:r>
          </w:p>
        </w:tc>
        <w:tc>
          <w:tcPr>
            <w:tcW w:w="3781" w:type="dxa"/>
            <w:vAlign w:val="center"/>
          </w:tcPr>
          <w:p w14:paraId="418D1AF9" w14:textId="77777777" w:rsidR="00B14A43" w:rsidRPr="00D657C0" w:rsidRDefault="00B14A43" w:rsidP="00DF4A99">
            <w:pPr>
              <w:jc w:val="both"/>
              <w:rPr>
                <w:color w:val="000000" w:themeColor="text1"/>
              </w:rPr>
            </w:pPr>
            <w:r w:rsidRPr="00441F74">
              <w:rPr>
                <w:color w:val="000000" w:themeColor="text1"/>
                <w:lang w:val="ru-RU"/>
              </w:rPr>
              <w:t>5.1. Иновативност и технологични решения;</w:t>
            </w:r>
            <w:r w:rsidRPr="00441F74">
              <w:rPr>
                <w:color w:val="000000" w:themeColor="text1"/>
                <w:lang w:val="ru-RU"/>
              </w:rPr>
              <w:br/>
              <w:t>5.2. Гъвкавост и адаптивност към пазарните тенденции;</w:t>
            </w:r>
            <w:r w:rsidRPr="00441F74">
              <w:rPr>
                <w:color w:val="000000" w:themeColor="text1"/>
                <w:lang w:val="ru-RU"/>
              </w:rPr>
              <w:br/>
              <w:t xml:space="preserve">5.3. </w:t>
            </w:r>
            <w:r w:rsidRPr="00D657C0">
              <w:rPr>
                <w:color w:val="000000" w:themeColor="text1"/>
              </w:rPr>
              <w:t>Достъпност и удобство за клиентите.</w:t>
            </w:r>
          </w:p>
        </w:tc>
        <w:tc>
          <w:tcPr>
            <w:tcW w:w="1368" w:type="dxa"/>
          </w:tcPr>
          <w:p w14:paraId="5D5094E0" w14:textId="77777777" w:rsidR="00B14A43" w:rsidRPr="00D657C0" w:rsidRDefault="00B14A43" w:rsidP="00DF4A99">
            <w:pPr>
              <w:jc w:val="both"/>
              <w:rPr>
                <w:color w:val="000000" w:themeColor="text1"/>
              </w:rPr>
            </w:pPr>
            <w:r w:rsidRPr="00D657C0">
              <w:rPr>
                <w:color w:val="000000" w:themeColor="text1"/>
              </w:rPr>
              <w:t>0.10</w:t>
            </w:r>
          </w:p>
        </w:tc>
      </w:tr>
      <w:tr w:rsidR="00B14A43" w:rsidRPr="00D657C0" w14:paraId="78BE5CDA" w14:textId="77777777" w:rsidTr="00290F68">
        <w:tc>
          <w:tcPr>
            <w:tcW w:w="936" w:type="dxa"/>
          </w:tcPr>
          <w:p w14:paraId="10FC6D60" w14:textId="77777777" w:rsidR="00B14A43" w:rsidRPr="00D657C0" w:rsidRDefault="00B14A43" w:rsidP="00DF4A99">
            <w:pPr>
              <w:pStyle w:val="ListParagraph"/>
              <w:numPr>
                <w:ilvl w:val="0"/>
                <w:numId w:val="71"/>
              </w:numPr>
              <w:spacing w:after="0" w:line="240" w:lineRule="auto"/>
              <w:jc w:val="both"/>
              <w:rPr>
                <w:rFonts w:ascii="Times New Roman" w:hAnsi="Times New Roman" w:cs="Times New Roman"/>
                <w:color w:val="000000" w:themeColor="text1"/>
                <w:sz w:val="24"/>
                <w:szCs w:val="24"/>
              </w:rPr>
            </w:pPr>
          </w:p>
        </w:tc>
        <w:tc>
          <w:tcPr>
            <w:tcW w:w="3311" w:type="dxa"/>
            <w:vAlign w:val="center"/>
          </w:tcPr>
          <w:p w14:paraId="3EFCA529" w14:textId="77777777" w:rsidR="00B14A43" w:rsidRPr="00441F74" w:rsidRDefault="00B14A43" w:rsidP="00DF4A99">
            <w:pPr>
              <w:jc w:val="both"/>
              <w:rPr>
                <w:b/>
                <w:bCs/>
                <w:color w:val="000000" w:themeColor="text1"/>
                <w:lang w:val="ru-RU"/>
              </w:rPr>
            </w:pPr>
            <w:r w:rsidRPr="00441F74">
              <w:rPr>
                <w:b/>
                <w:bCs/>
                <w:color w:val="000000" w:themeColor="text1"/>
                <w:lang w:val="ru-RU"/>
              </w:rPr>
              <w:t xml:space="preserve">Персонализация на </w:t>
            </w:r>
            <w:r w:rsidRPr="00441F74">
              <w:rPr>
                <w:b/>
                <w:bCs/>
                <w:color w:val="000000" w:themeColor="text1"/>
                <w:lang w:val="ru-RU"/>
              </w:rPr>
              <w:lastRenderedPageBreak/>
              <w:t>програмата за лоялност</w:t>
            </w:r>
          </w:p>
        </w:tc>
        <w:tc>
          <w:tcPr>
            <w:tcW w:w="3781" w:type="dxa"/>
            <w:vAlign w:val="center"/>
          </w:tcPr>
          <w:p w14:paraId="7D58F2F4" w14:textId="77777777" w:rsidR="00B14A43" w:rsidRPr="00D657C0" w:rsidRDefault="00B14A43" w:rsidP="00DF4A99">
            <w:pPr>
              <w:jc w:val="both"/>
              <w:rPr>
                <w:color w:val="000000" w:themeColor="text1"/>
              </w:rPr>
            </w:pPr>
            <w:r w:rsidRPr="00441F74">
              <w:rPr>
                <w:color w:val="000000" w:themeColor="text1"/>
                <w:lang w:val="ru-RU"/>
              </w:rPr>
              <w:lastRenderedPageBreak/>
              <w:t xml:space="preserve">6.1. Индивидуализирани оферти </w:t>
            </w:r>
            <w:r w:rsidRPr="00441F74">
              <w:rPr>
                <w:color w:val="000000" w:themeColor="text1"/>
                <w:lang w:val="ru-RU"/>
              </w:rPr>
              <w:lastRenderedPageBreak/>
              <w:t>и награди;</w:t>
            </w:r>
            <w:r w:rsidRPr="00441F74">
              <w:rPr>
                <w:color w:val="000000" w:themeColor="text1"/>
                <w:lang w:val="ru-RU"/>
              </w:rPr>
              <w:br/>
              <w:t>6.2. Използване на клиентски данни за препоръки;</w:t>
            </w:r>
            <w:r w:rsidRPr="00441F74">
              <w:rPr>
                <w:color w:val="000000" w:themeColor="text1"/>
                <w:lang w:val="ru-RU"/>
              </w:rPr>
              <w:br/>
              <w:t xml:space="preserve">6.3. </w:t>
            </w:r>
            <w:r w:rsidRPr="00D657C0">
              <w:rPr>
                <w:color w:val="000000" w:themeColor="text1"/>
              </w:rPr>
              <w:t>Удовлетвореност от персонализирания подход.</w:t>
            </w:r>
          </w:p>
        </w:tc>
        <w:tc>
          <w:tcPr>
            <w:tcW w:w="1368" w:type="dxa"/>
          </w:tcPr>
          <w:p w14:paraId="586D6B68" w14:textId="77777777" w:rsidR="00B14A43" w:rsidRPr="00D657C0" w:rsidRDefault="00B14A43" w:rsidP="00DF4A99">
            <w:pPr>
              <w:jc w:val="both"/>
              <w:rPr>
                <w:color w:val="000000" w:themeColor="text1"/>
              </w:rPr>
            </w:pPr>
            <w:r w:rsidRPr="00D657C0">
              <w:rPr>
                <w:color w:val="000000" w:themeColor="text1"/>
              </w:rPr>
              <w:lastRenderedPageBreak/>
              <w:t>0.10</w:t>
            </w:r>
          </w:p>
        </w:tc>
      </w:tr>
      <w:tr w:rsidR="00B14A43" w:rsidRPr="00D657C0" w14:paraId="723F2A6D" w14:textId="77777777" w:rsidTr="00290F68">
        <w:tc>
          <w:tcPr>
            <w:tcW w:w="936" w:type="dxa"/>
          </w:tcPr>
          <w:p w14:paraId="39FD22DD" w14:textId="77777777" w:rsidR="00B14A43" w:rsidRPr="00D657C0" w:rsidRDefault="00B14A43" w:rsidP="00DF4A99">
            <w:pPr>
              <w:pStyle w:val="ListParagraph"/>
              <w:numPr>
                <w:ilvl w:val="0"/>
                <w:numId w:val="71"/>
              </w:numPr>
              <w:spacing w:after="0" w:line="240" w:lineRule="auto"/>
              <w:jc w:val="both"/>
              <w:rPr>
                <w:rFonts w:ascii="Times New Roman" w:hAnsi="Times New Roman" w:cs="Times New Roman"/>
                <w:color w:val="000000" w:themeColor="text1"/>
                <w:sz w:val="24"/>
                <w:szCs w:val="24"/>
              </w:rPr>
            </w:pPr>
          </w:p>
        </w:tc>
        <w:tc>
          <w:tcPr>
            <w:tcW w:w="3311" w:type="dxa"/>
          </w:tcPr>
          <w:p w14:paraId="3F2F41F1" w14:textId="77777777" w:rsidR="00B14A43" w:rsidRPr="00441F74" w:rsidRDefault="00B14A43" w:rsidP="00DF4A99">
            <w:pPr>
              <w:jc w:val="both"/>
              <w:rPr>
                <w:b/>
                <w:bCs/>
                <w:color w:val="000000" w:themeColor="text1"/>
                <w:lang w:val="ru-RU"/>
              </w:rPr>
            </w:pPr>
            <w:r w:rsidRPr="00441F74">
              <w:rPr>
                <w:b/>
                <w:bCs/>
                <w:color w:val="000000" w:themeColor="text1"/>
                <w:lang w:val="ru-RU"/>
              </w:rPr>
              <w:t>Дигитализация на програмата за лоялност</w:t>
            </w:r>
          </w:p>
        </w:tc>
        <w:tc>
          <w:tcPr>
            <w:tcW w:w="3781" w:type="dxa"/>
            <w:vAlign w:val="center"/>
          </w:tcPr>
          <w:p w14:paraId="1301833C" w14:textId="77777777" w:rsidR="00B14A43" w:rsidRPr="00D657C0" w:rsidRDefault="00B14A43" w:rsidP="00DF4A99">
            <w:pPr>
              <w:jc w:val="both"/>
              <w:rPr>
                <w:color w:val="000000" w:themeColor="text1"/>
              </w:rPr>
            </w:pPr>
            <w:r w:rsidRPr="00441F74">
              <w:rPr>
                <w:color w:val="000000" w:themeColor="text1"/>
                <w:lang w:val="ru-RU"/>
              </w:rPr>
              <w:t>7.1. Използване на мобилни приложения и онлайн платформи;</w:t>
            </w:r>
            <w:r w:rsidRPr="00441F74">
              <w:rPr>
                <w:color w:val="000000" w:themeColor="text1"/>
                <w:lang w:val="ru-RU"/>
              </w:rPr>
              <w:br/>
              <w:t>7.2. Достъп в реално време до информация и управление на профила;</w:t>
            </w:r>
            <w:r w:rsidRPr="00441F74">
              <w:rPr>
                <w:color w:val="000000" w:themeColor="text1"/>
                <w:lang w:val="ru-RU"/>
              </w:rPr>
              <w:br/>
              <w:t xml:space="preserve">7.3. </w:t>
            </w:r>
            <w:r w:rsidRPr="00D657C0">
              <w:rPr>
                <w:color w:val="000000" w:themeColor="text1"/>
              </w:rPr>
              <w:t>Леснота на дигиталните транзакции и натрупване на точки.</w:t>
            </w:r>
          </w:p>
        </w:tc>
        <w:tc>
          <w:tcPr>
            <w:tcW w:w="1368" w:type="dxa"/>
          </w:tcPr>
          <w:p w14:paraId="3C144F9E" w14:textId="77777777" w:rsidR="00B14A43" w:rsidRPr="00D657C0" w:rsidRDefault="00B14A43" w:rsidP="00DF4A99">
            <w:pPr>
              <w:jc w:val="both"/>
              <w:rPr>
                <w:color w:val="000000" w:themeColor="text1"/>
              </w:rPr>
            </w:pPr>
            <w:r w:rsidRPr="00D657C0">
              <w:rPr>
                <w:color w:val="000000" w:themeColor="text1"/>
              </w:rPr>
              <w:t>0.10</w:t>
            </w:r>
          </w:p>
        </w:tc>
      </w:tr>
      <w:tr w:rsidR="00B14A43" w:rsidRPr="00D657C0" w14:paraId="14066ADC" w14:textId="77777777" w:rsidTr="00290F68">
        <w:tc>
          <w:tcPr>
            <w:tcW w:w="936" w:type="dxa"/>
          </w:tcPr>
          <w:p w14:paraId="7C4B831E" w14:textId="77777777" w:rsidR="00B14A43" w:rsidRPr="00D657C0" w:rsidRDefault="00B14A43" w:rsidP="00DF4A99">
            <w:pPr>
              <w:pStyle w:val="ListParagraph"/>
              <w:numPr>
                <w:ilvl w:val="0"/>
                <w:numId w:val="71"/>
              </w:numPr>
              <w:spacing w:after="0" w:line="240" w:lineRule="auto"/>
              <w:jc w:val="both"/>
              <w:rPr>
                <w:rFonts w:ascii="Times New Roman" w:hAnsi="Times New Roman" w:cs="Times New Roman"/>
                <w:color w:val="000000" w:themeColor="text1"/>
                <w:sz w:val="24"/>
                <w:szCs w:val="24"/>
              </w:rPr>
            </w:pPr>
          </w:p>
        </w:tc>
        <w:tc>
          <w:tcPr>
            <w:tcW w:w="3311" w:type="dxa"/>
          </w:tcPr>
          <w:p w14:paraId="77F208E9" w14:textId="77777777" w:rsidR="00B14A43" w:rsidRPr="00441F74" w:rsidRDefault="00B14A43" w:rsidP="00DF4A99">
            <w:pPr>
              <w:jc w:val="both"/>
              <w:rPr>
                <w:b/>
                <w:bCs/>
                <w:color w:val="000000" w:themeColor="text1"/>
                <w:lang w:val="ru-RU"/>
              </w:rPr>
            </w:pPr>
            <w:r w:rsidRPr="00441F74">
              <w:rPr>
                <w:b/>
                <w:bCs/>
                <w:color w:val="000000" w:themeColor="text1"/>
                <w:lang w:val="ru-RU"/>
              </w:rPr>
              <w:t>Ефективност за позициониране на бранда</w:t>
            </w:r>
          </w:p>
        </w:tc>
        <w:tc>
          <w:tcPr>
            <w:tcW w:w="3781" w:type="dxa"/>
            <w:vAlign w:val="center"/>
          </w:tcPr>
          <w:p w14:paraId="1B4CCBF5" w14:textId="77777777" w:rsidR="00B14A43" w:rsidRPr="00441F74" w:rsidRDefault="00B14A43" w:rsidP="00DF4A99">
            <w:pPr>
              <w:jc w:val="both"/>
              <w:rPr>
                <w:color w:val="000000" w:themeColor="text1"/>
                <w:lang w:val="ru-RU"/>
              </w:rPr>
            </w:pPr>
            <w:r w:rsidRPr="00441F74">
              <w:rPr>
                <w:color w:val="000000" w:themeColor="text1"/>
                <w:lang w:val="ru-RU"/>
              </w:rPr>
              <w:t>8.1. Разпознаваемост на бранда;</w:t>
            </w:r>
          </w:p>
          <w:p w14:paraId="6C392C79" w14:textId="77777777" w:rsidR="00B14A43" w:rsidRPr="00441F74" w:rsidRDefault="00B14A43" w:rsidP="00DF4A99">
            <w:pPr>
              <w:jc w:val="both"/>
              <w:rPr>
                <w:color w:val="000000" w:themeColor="text1"/>
                <w:lang w:val="ru-RU"/>
              </w:rPr>
            </w:pPr>
            <w:r w:rsidRPr="00441F74">
              <w:rPr>
                <w:color w:val="000000" w:themeColor="text1"/>
                <w:lang w:val="ru-RU"/>
              </w:rPr>
              <w:t>8.2. Влияние на програмата върху имиджа на хотела;</w:t>
            </w:r>
          </w:p>
          <w:p w14:paraId="686C202E" w14:textId="77777777" w:rsidR="00B14A43" w:rsidRPr="00D657C0" w:rsidRDefault="00B14A43" w:rsidP="00DF4A99">
            <w:pPr>
              <w:jc w:val="both"/>
              <w:rPr>
                <w:color w:val="000000" w:themeColor="text1"/>
              </w:rPr>
            </w:pPr>
            <w:r w:rsidRPr="00441F74">
              <w:rPr>
                <w:color w:val="000000" w:themeColor="text1"/>
                <w:lang w:val="ru-RU"/>
              </w:rPr>
              <w:t>8.3. Препоръки и положителен</w:t>
            </w:r>
            <w:r w:rsidRPr="00D657C0">
              <w:rPr>
                <w:color w:val="000000" w:themeColor="text1"/>
              </w:rPr>
              <w:t xml:space="preserve"> въздействие от устната комуникация</w:t>
            </w:r>
            <w:r w:rsidRPr="00441F74">
              <w:rPr>
                <w:color w:val="000000" w:themeColor="text1"/>
                <w:lang w:val="ru-RU"/>
              </w:rPr>
              <w:t>.</w:t>
            </w:r>
            <w:r w:rsidRPr="00D657C0">
              <w:rPr>
                <w:color w:val="000000" w:themeColor="text1"/>
              </w:rPr>
              <w:t xml:space="preserve"> </w:t>
            </w:r>
          </w:p>
        </w:tc>
        <w:tc>
          <w:tcPr>
            <w:tcW w:w="1368" w:type="dxa"/>
          </w:tcPr>
          <w:p w14:paraId="171B793A" w14:textId="77777777" w:rsidR="00B14A43" w:rsidRPr="00D657C0" w:rsidRDefault="00B14A43" w:rsidP="00DF4A99">
            <w:pPr>
              <w:jc w:val="both"/>
              <w:rPr>
                <w:color w:val="000000" w:themeColor="text1"/>
              </w:rPr>
            </w:pPr>
            <w:r w:rsidRPr="00D657C0">
              <w:rPr>
                <w:color w:val="000000" w:themeColor="text1"/>
              </w:rPr>
              <w:t>0.10</w:t>
            </w:r>
          </w:p>
        </w:tc>
      </w:tr>
      <w:tr w:rsidR="00B14A43" w:rsidRPr="00D657C0" w14:paraId="613CC320" w14:textId="77777777" w:rsidTr="00290F68">
        <w:tc>
          <w:tcPr>
            <w:tcW w:w="936" w:type="dxa"/>
          </w:tcPr>
          <w:p w14:paraId="553E23A8" w14:textId="77777777" w:rsidR="00B14A43" w:rsidRPr="00D657C0" w:rsidRDefault="00B14A43" w:rsidP="00DF4A99">
            <w:pPr>
              <w:pStyle w:val="ListParagraph"/>
              <w:numPr>
                <w:ilvl w:val="0"/>
                <w:numId w:val="71"/>
              </w:numPr>
              <w:spacing w:after="0" w:line="240" w:lineRule="auto"/>
              <w:jc w:val="both"/>
              <w:rPr>
                <w:rFonts w:ascii="Times New Roman" w:hAnsi="Times New Roman" w:cs="Times New Roman"/>
                <w:color w:val="000000" w:themeColor="text1"/>
                <w:sz w:val="24"/>
                <w:szCs w:val="24"/>
              </w:rPr>
            </w:pPr>
          </w:p>
        </w:tc>
        <w:tc>
          <w:tcPr>
            <w:tcW w:w="3311" w:type="dxa"/>
            <w:vAlign w:val="center"/>
          </w:tcPr>
          <w:p w14:paraId="4BEAC48A" w14:textId="77777777" w:rsidR="00B14A43" w:rsidRPr="00441F74" w:rsidRDefault="00B14A43" w:rsidP="00DF4A99">
            <w:pPr>
              <w:jc w:val="both"/>
              <w:rPr>
                <w:b/>
                <w:bCs/>
                <w:color w:val="000000" w:themeColor="text1"/>
                <w:lang w:val="ru-RU"/>
              </w:rPr>
            </w:pPr>
            <w:r w:rsidRPr="00441F74">
              <w:rPr>
                <w:b/>
                <w:bCs/>
                <w:color w:val="000000" w:themeColor="text1"/>
                <w:lang w:val="ru-RU"/>
              </w:rPr>
              <w:t>Ефективност на програмите за лоялност</w:t>
            </w:r>
          </w:p>
        </w:tc>
        <w:tc>
          <w:tcPr>
            <w:tcW w:w="3781" w:type="dxa"/>
            <w:vAlign w:val="center"/>
          </w:tcPr>
          <w:p w14:paraId="0882BA2D" w14:textId="77777777" w:rsidR="00B14A43" w:rsidRPr="00441F74" w:rsidRDefault="00B14A43" w:rsidP="00DF4A99">
            <w:pPr>
              <w:jc w:val="both"/>
              <w:rPr>
                <w:color w:val="000000" w:themeColor="text1"/>
                <w:lang w:val="ru-RU"/>
              </w:rPr>
            </w:pPr>
            <w:r w:rsidRPr="00441F74">
              <w:rPr>
                <w:color w:val="000000" w:themeColor="text1"/>
                <w:lang w:val="ru-RU"/>
              </w:rPr>
              <w:t>9.1. Доживотна стойност на лоялните клиенти;</w:t>
            </w:r>
          </w:p>
          <w:p w14:paraId="1A2D143C" w14:textId="77777777" w:rsidR="00B14A43" w:rsidRPr="00441F74" w:rsidRDefault="00B14A43" w:rsidP="00DF4A99">
            <w:pPr>
              <w:jc w:val="both"/>
              <w:rPr>
                <w:color w:val="000000" w:themeColor="text1"/>
                <w:lang w:val="ru-RU"/>
              </w:rPr>
            </w:pPr>
            <w:r w:rsidRPr="00441F74">
              <w:rPr>
                <w:color w:val="000000" w:themeColor="text1"/>
                <w:lang w:val="ru-RU"/>
              </w:rPr>
              <w:t>9.2. Финансова ефективност на програмата;</w:t>
            </w:r>
          </w:p>
          <w:p w14:paraId="4E6E0B00" w14:textId="77777777" w:rsidR="00B14A43" w:rsidRPr="00441F74" w:rsidRDefault="00B14A43" w:rsidP="00DF4A99">
            <w:pPr>
              <w:jc w:val="both"/>
              <w:rPr>
                <w:color w:val="000000" w:themeColor="text1"/>
                <w:lang w:val="ru-RU"/>
              </w:rPr>
            </w:pPr>
            <w:r w:rsidRPr="00441F74">
              <w:rPr>
                <w:color w:val="000000" w:themeColor="text1"/>
                <w:lang w:val="ru-RU"/>
              </w:rPr>
              <w:t>9.3. Марж на печалбата от лоялни клиенти.</w:t>
            </w:r>
          </w:p>
        </w:tc>
        <w:tc>
          <w:tcPr>
            <w:tcW w:w="1368" w:type="dxa"/>
          </w:tcPr>
          <w:p w14:paraId="6EA8EA98" w14:textId="77777777" w:rsidR="00B14A43" w:rsidRPr="00D657C0" w:rsidRDefault="00B14A43" w:rsidP="00DF4A99">
            <w:pPr>
              <w:jc w:val="both"/>
              <w:rPr>
                <w:color w:val="000000" w:themeColor="text1"/>
              </w:rPr>
            </w:pPr>
            <w:r w:rsidRPr="00D657C0">
              <w:rPr>
                <w:color w:val="000000" w:themeColor="text1"/>
              </w:rPr>
              <w:t>0.15</w:t>
            </w:r>
          </w:p>
        </w:tc>
      </w:tr>
      <w:tr w:rsidR="00B14A43" w:rsidRPr="00D657C0" w14:paraId="7F46B89D" w14:textId="77777777" w:rsidTr="00290F68">
        <w:tc>
          <w:tcPr>
            <w:tcW w:w="936" w:type="dxa"/>
          </w:tcPr>
          <w:p w14:paraId="731690D7" w14:textId="77777777" w:rsidR="00B14A43" w:rsidRPr="00D657C0" w:rsidRDefault="00B14A43" w:rsidP="00DF4A99">
            <w:pPr>
              <w:pStyle w:val="ListParagraph"/>
              <w:numPr>
                <w:ilvl w:val="0"/>
                <w:numId w:val="71"/>
              </w:numPr>
              <w:spacing w:after="0" w:line="240" w:lineRule="auto"/>
              <w:jc w:val="both"/>
              <w:rPr>
                <w:rFonts w:ascii="Times New Roman" w:hAnsi="Times New Roman" w:cs="Times New Roman"/>
                <w:color w:val="000000" w:themeColor="text1"/>
                <w:sz w:val="24"/>
                <w:szCs w:val="24"/>
              </w:rPr>
            </w:pPr>
          </w:p>
        </w:tc>
        <w:tc>
          <w:tcPr>
            <w:tcW w:w="3311" w:type="dxa"/>
          </w:tcPr>
          <w:p w14:paraId="43BF8FBA" w14:textId="77777777" w:rsidR="00B14A43" w:rsidRPr="00D657C0" w:rsidRDefault="00B14A43" w:rsidP="00DF4A99">
            <w:pPr>
              <w:jc w:val="both"/>
              <w:rPr>
                <w:b/>
                <w:bCs/>
                <w:color w:val="000000" w:themeColor="text1"/>
              </w:rPr>
            </w:pPr>
            <w:r w:rsidRPr="00D657C0">
              <w:rPr>
                <w:b/>
                <w:bCs/>
                <w:color w:val="000000" w:themeColor="text1"/>
              </w:rPr>
              <w:t>Влияние върху вътрешноорганизационната политика</w:t>
            </w:r>
          </w:p>
        </w:tc>
        <w:tc>
          <w:tcPr>
            <w:tcW w:w="3781" w:type="dxa"/>
            <w:vAlign w:val="center"/>
          </w:tcPr>
          <w:p w14:paraId="26F9A3B8" w14:textId="77777777" w:rsidR="00B14A43" w:rsidRPr="00441F74" w:rsidRDefault="00B14A43" w:rsidP="00DF4A99">
            <w:pPr>
              <w:jc w:val="both"/>
              <w:rPr>
                <w:color w:val="000000" w:themeColor="text1"/>
                <w:lang w:val="ru-RU"/>
              </w:rPr>
            </w:pPr>
            <w:r w:rsidRPr="00441F74">
              <w:rPr>
                <w:color w:val="000000" w:themeColor="text1"/>
                <w:lang w:val="ru-RU"/>
              </w:rPr>
              <w:t>10.1. Влияние върху мотивацията и ангажираността на персонала;</w:t>
            </w:r>
          </w:p>
          <w:p w14:paraId="520A98D1" w14:textId="77777777" w:rsidR="00B14A43" w:rsidRPr="00441F74" w:rsidRDefault="00B14A43" w:rsidP="00DF4A99">
            <w:pPr>
              <w:jc w:val="both"/>
              <w:rPr>
                <w:color w:val="000000" w:themeColor="text1"/>
                <w:lang w:val="ru-RU"/>
              </w:rPr>
            </w:pPr>
            <w:r w:rsidRPr="00441F74">
              <w:rPr>
                <w:color w:val="000000" w:themeColor="text1"/>
                <w:lang w:val="ru-RU"/>
              </w:rPr>
              <w:t>10.2. Промени във вътрешните процеси и стандарти на обслужване;</w:t>
            </w:r>
          </w:p>
          <w:p w14:paraId="7B9574FF" w14:textId="77777777" w:rsidR="00B14A43" w:rsidRPr="00441F74" w:rsidRDefault="00B14A43" w:rsidP="00DF4A99">
            <w:pPr>
              <w:jc w:val="both"/>
              <w:rPr>
                <w:color w:val="000000" w:themeColor="text1"/>
                <w:lang w:val="ru-RU"/>
              </w:rPr>
            </w:pPr>
            <w:r w:rsidRPr="00441F74">
              <w:rPr>
                <w:color w:val="000000" w:themeColor="text1"/>
                <w:lang w:val="ru-RU"/>
              </w:rPr>
              <w:t>10.3. Влияние върху стратегическите решения на мениджмънта.</w:t>
            </w:r>
          </w:p>
        </w:tc>
        <w:tc>
          <w:tcPr>
            <w:tcW w:w="1368" w:type="dxa"/>
          </w:tcPr>
          <w:p w14:paraId="2FB64A22" w14:textId="77777777" w:rsidR="00B14A43" w:rsidRPr="00D657C0" w:rsidRDefault="00B14A43" w:rsidP="00DF4A99">
            <w:pPr>
              <w:jc w:val="both"/>
              <w:rPr>
                <w:color w:val="000000" w:themeColor="text1"/>
              </w:rPr>
            </w:pPr>
            <w:r w:rsidRPr="00D657C0">
              <w:rPr>
                <w:color w:val="000000" w:themeColor="text1"/>
              </w:rPr>
              <w:t>0.10</w:t>
            </w:r>
          </w:p>
        </w:tc>
      </w:tr>
      <w:tr w:rsidR="00B14A43" w:rsidRPr="00D657C0" w14:paraId="53A8D534" w14:textId="77777777" w:rsidTr="00290F68">
        <w:tc>
          <w:tcPr>
            <w:tcW w:w="936" w:type="dxa"/>
          </w:tcPr>
          <w:p w14:paraId="57255D10" w14:textId="77777777" w:rsidR="00B14A43" w:rsidRPr="00D657C0" w:rsidRDefault="00B14A43" w:rsidP="00DF4A99">
            <w:pPr>
              <w:pStyle w:val="ListParagraph"/>
              <w:spacing w:line="240" w:lineRule="auto"/>
              <w:jc w:val="both"/>
              <w:rPr>
                <w:rFonts w:ascii="Times New Roman" w:hAnsi="Times New Roman" w:cs="Times New Roman"/>
                <w:color w:val="000000" w:themeColor="text1"/>
                <w:sz w:val="24"/>
                <w:szCs w:val="24"/>
              </w:rPr>
            </w:pPr>
          </w:p>
        </w:tc>
        <w:tc>
          <w:tcPr>
            <w:tcW w:w="3311" w:type="dxa"/>
          </w:tcPr>
          <w:p w14:paraId="4F701CBB" w14:textId="77777777" w:rsidR="00B14A43" w:rsidRPr="00D657C0" w:rsidRDefault="00B14A43" w:rsidP="00DF4A99">
            <w:pPr>
              <w:jc w:val="both"/>
              <w:rPr>
                <w:b/>
                <w:bCs/>
                <w:color w:val="000000" w:themeColor="text1"/>
              </w:rPr>
            </w:pPr>
          </w:p>
        </w:tc>
        <w:tc>
          <w:tcPr>
            <w:tcW w:w="3781" w:type="dxa"/>
            <w:vAlign w:val="center"/>
          </w:tcPr>
          <w:p w14:paraId="1B0B1DAF" w14:textId="77777777" w:rsidR="00B14A43" w:rsidRPr="00D657C0" w:rsidRDefault="00B14A43" w:rsidP="00DF4A99">
            <w:pPr>
              <w:jc w:val="both"/>
              <w:rPr>
                <w:color w:val="000000" w:themeColor="text1"/>
              </w:rPr>
            </w:pPr>
            <w:r w:rsidRPr="00D657C0">
              <w:rPr>
                <w:color w:val="000000" w:themeColor="text1"/>
              </w:rPr>
              <w:t>Коефициент на значимост</w:t>
            </w:r>
          </w:p>
        </w:tc>
        <w:tc>
          <w:tcPr>
            <w:tcW w:w="1368" w:type="dxa"/>
          </w:tcPr>
          <w:p w14:paraId="147E7DB2" w14:textId="77777777" w:rsidR="00B14A43" w:rsidRPr="00D657C0" w:rsidRDefault="00B14A43" w:rsidP="00DF4A99">
            <w:pPr>
              <w:jc w:val="both"/>
              <w:rPr>
                <w:color w:val="000000" w:themeColor="text1"/>
              </w:rPr>
            </w:pPr>
            <w:r w:rsidRPr="00D657C0">
              <w:rPr>
                <w:color w:val="000000" w:themeColor="text1"/>
              </w:rPr>
              <w:t>1.00</w:t>
            </w:r>
          </w:p>
        </w:tc>
      </w:tr>
    </w:tbl>
    <w:p w14:paraId="0F0806EF" w14:textId="77777777" w:rsidR="000400C4" w:rsidRDefault="000400C4" w:rsidP="00B14A43">
      <w:pPr>
        <w:spacing w:line="360" w:lineRule="auto"/>
        <w:jc w:val="both"/>
        <w:rPr>
          <w:b/>
          <w:bCs/>
          <w:color w:val="000000" w:themeColor="text1"/>
        </w:rPr>
      </w:pPr>
    </w:p>
    <w:p w14:paraId="41FEA689" w14:textId="77777777" w:rsidR="00B14A43" w:rsidRDefault="00B14A43" w:rsidP="000400C4">
      <w:pPr>
        <w:spacing w:line="360" w:lineRule="auto"/>
        <w:jc w:val="center"/>
        <w:rPr>
          <w:bCs/>
          <w:color w:val="000000" w:themeColor="text1"/>
        </w:rPr>
      </w:pPr>
      <w:r w:rsidRPr="00D657C0">
        <w:rPr>
          <w:b/>
          <w:bCs/>
          <w:color w:val="000000" w:themeColor="text1"/>
        </w:rPr>
        <w:t xml:space="preserve">Източник: </w:t>
      </w:r>
      <w:r w:rsidRPr="000400C4">
        <w:rPr>
          <w:bCs/>
          <w:color w:val="000000" w:themeColor="text1"/>
        </w:rPr>
        <w:t>Систематизация на автора</w:t>
      </w:r>
    </w:p>
    <w:p w14:paraId="6147B9F2" w14:textId="77777777" w:rsidR="000400C4" w:rsidRPr="000400C4" w:rsidRDefault="000400C4" w:rsidP="00B14A43">
      <w:pPr>
        <w:spacing w:line="360" w:lineRule="auto"/>
        <w:jc w:val="both"/>
        <w:rPr>
          <w:color w:val="000000" w:themeColor="text1"/>
        </w:rPr>
      </w:pPr>
    </w:p>
    <w:p w14:paraId="17B57380" w14:textId="77777777" w:rsidR="00B14A43" w:rsidRPr="00441F74" w:rsidRDefault="00B14A43" w:rsidP="00B14A43">
      <w:pPr>
        <w:pStyle w:val="Heading3"/>
        <w:spacing w:before="0" w:line="360" w:lineRule="auto"/>
        <w:ind w:firstLine="720"/>
        <w:jc w:val="both"/>
        <w:rPr>
          <w:rFonts w:ascii="Times New Roman" w:hAnsi="Times New Roman" w:cs="Times New Roman"/>
          <w:color w:val="000000" w:themeColor="text1"/>
          <w:lang w:val="ru-RU"/>
        </w:rPr>
      </w:pPr>
      <w:bookmarkStart w:id="394" w:name="_Toc222999436"/>
      <w:r w:rsidRPr="00441F74">
        <w:rPr>
          <w:rStyle w:val="Strong"/>
          <w:rFonts w:ascii="Times New Roman" w:hAnsi="Times New Roman" w:cs="Times New Roman"/>
          <w:color w:val="000000" w:themeColor="text1"/>
          <w:lang w:val="ru-RU"/>
        </w:rPr>
        <w:t>Критерий 1: Сила на отношенията между страните</w:t>
      </w:r>
      <w:bookmarkEnd w:id="394"/>
    </w:p>
    <w:p w14:paraId="271CAF46"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 xml:space="preserve">Критерият „Сила на отношенията между страните“отразява устойчивостта и качеството на взаимоотношенията между клиента и хотелската организация. Той включва показатели, свързани с честотата на взаимодействие между клиента и хотела, доверието и удовлетвореността от комуникацията, както и емоционалната привързаност към бранда. В съвременната теория на маркетинга на взаимоотношенията </w:t>
      </w:r>
      <w:r w:rsidRPr="00441F74">
        <w:rPr>
          <w:color w:val="000000" w:themeColor="text1"/>
          <w:lang w:val="ru-RU"/>
        </w:rPr>
        <w:lastRenderedPageBreak/>
        <w:t>тези елементи се разглеждат като основа за изграждане на дългосрочна клиентска лоялност.</w:t>
      </w:r>
    </w:p>
    <w:p w14:paraId="127CC5A2"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Честотата на взаимодействие между клиента и хотела създава възможност за натрупване на положителни преживявания и за изграждане на познаваемост и предвидимост в отношенията. Доверието и удовлетвореността от комуникацията допринасят за възприемането на хотела като надежден партньор, който отговаря на очакванията на клиента и предлага последователно качество на услугите. Емоционалната привързаност към бранда надхвърля рационалните икономически ползи и се превръща в стабилизиращ фактор, който намалява чувствителността на клиента към конкурентни оферти.</w:t>
      </w:r>
    </w:p>
    <w:p w14:paraId="57B689FA"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В този контекст програмите за лоялност играят ключова роля, тъй като предоставят структурирана рамка за поддържане и задълбочаване на отношенията между клиента и хотела. Присвоеният коефициент на значимост 0.10 отразява високата роля на този критерий за цялостната ефективност на програмите за лоялност.</w:t>
      </w:r>
    </w:p>
    <w:p w14:paraId="10D82985" w14:textId="77777777" w:rsidR="00B14A43" w:rsidRPr="00441F74" w:rsidRDefault="00B14A43" w:rsidP="00B14A43">
      <w:pPr>
        <w:pStyle w:val="Heading3"/>
        <w:spacing w:before="0" w:line="360" w:lineRule="auto"/>
        <w:ind w:firstLine="720"/>
        <w:jc w:val="both"/>
        <w:rPr>
          <w:rFonts w:ascii="Times New Roman" w:hAnsi="Times New Roman" w:cs="Times New Roman"/>
          <w:color w:val="000000" w:themeColor="text1"/>
          <w:lang w:val="ru-RU"/>
        </w:rPr>
      </w:pPr>
      <w:bookmarkStart w:id="395" w:name="_Toc222999437"/>
      <w:r w:rsidRPr="00441F74">
        <w:rPr>
          <w:rStyle w:val="Strong"/>
          <w:rFonts w:ascii="Times New Roman" w:hAnsi="Times New Roman" w:cs="Times New Roman"/>
          <w:color w:val="000000" w:themeColor="text1"/>
          <w:lang w:val="ru-RU"/>
        </w:rPr>
        <w:t>Критерий 2: Възможност за алтернативи в отношенията</w:t>
      </w:r>
      <w:bookmarkEnd w:id="395"/>
    </w:p>
    <w:p w14:paraId="4FBD83CB"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Критерият „Възможност за алтернативи в отношенията“отчита степента, в която клиентите разполагат с конкурентни възможности и лекота на преминаване към други хотелски вериги. В условията на глобализиран туристически пазар клиентите имат достъп до широк спектър от хотелски марки и програми за лоялност, което значително увеличава конкурентния натиск върху хотелските организации.</w:t>
      </w:r>
    </w:p>
    <w:p w14:paraId="3475F098"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Лекотата на преминаване към друга хотелска верига представлява сериозно предизвикателство за задържането на клиентите. Когато клиентът възприема програмите за лоялност като сходни и лесно заменими, вероятността от преминаване към конкурентна оферта значително се увеличава. Поради това възприеманата уникалност на програмата за лоялност се разглежда като ключов фактор за намаляване на този риск.</w:t>
      </w:r>
    </w:p>
    <w:p w14:paraId="2B9BB5A3"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Коефициентът на значимост 0.08 отразява умерената, но съществена роля на този критерий в общата оценка. Програмите за лоялност, които успяват да създадат високи бариери за преминаване към алтернативи, допринасят за по-висока дългосрочна ангажираност на клиентите.</w:t>
      </w:r>
    </w:p>
    <w:p w14:paraId="0F93ED75" w14:textId="77777777" w:rsidR="00B14A43" w:rsidRPr="00441F74" w:rsidRDefault="00B14A43" w:rsidP="00B14A43">
      <w:pPr>
        <w:pStyle w:val="Heading3"/>
        <w:spacing w:before="0" w:line="360" w:lineRule="auto"/>
        <w:ind w:firstLine="720"/>
        <w:jc w:val="both"/>
        <w:rPr>
          <w:rFonts w:ascii="Times New Roman" w:hAnsi="Times New Roman" w:cs="Times New Roman"/>
          <w:color w:val="000000" w:themeColor="text1"/>
          <w:lang w:val="ru-RU"/>
        </w:rPr>
      </w:pPr>
      <w:bookmarkStart w:id="396" w:name="_Toc222999438"/>
      <w:r w:rsidRPr="00441F74">
        <w:rPr>
          <w:rStyle w:val="Strong"/>
          <w:rFonts w:ascii="Times New Roman" w:hAnsi="Times New Roman" w:cs="Times New Roman"/>
          <w:color w:val="000000" w:themeColor="text1"/>
          <w:lang w:val="ru-RU"/>
        </w:rPr>
        <w:t>Критерий 3: Наличие на критични епизоди в отношенията</w:t>
      </w:r>
      <w:bookmarkEnd w:id="396"/>
    </w:p>
    <w:p w14:paraId="390960AB"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 xml:space="preserve">Критичните епизоди в отношенията между клиента и хотела представляват ситуации, при които клиентското преживяване е нарушено поради проблеми с </w:t>
      </w:r>
      <w:r w:rsidRPr="00441F74">
        <w:rPr>
          <w:color w:val="000000" w:themeColor="text1"/>
          <w:lang w:val="ru-RU"/>
        </w:rPr>
        <w:lastRenderedPageBreak/>
        <w:t>обслужването, качеството или комуникацията. Начинът, по който хотелската организация реагира в подобни ситуации, оказва съществено влияние върху бъдещото поведение на клиента.</w:t>
      </w:r>
    </w:p>
    <w:p w14:paraId="37CE5EAE"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Ефективното управление на критичните епизоди включва бърза реакция, адекватна компенсация и активни действия за възстановяване на доверието. Програмите за лоялност могат да изпълняват важна роля в този процес, като предоставят инструменти за персонализиран подход и компенсаторни механизми.</w:t>
      </w:r>
    </w:p>
    <w:p w14:paraId="03131BE5"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Присвоеният коефициент на значимост 0.07 отразява специфичния характер на този критерий. Макар критичните епизоди да не възникват постоянно, тяхното управление има дългосрочни последици за клиентската лоялност и бранд имиджа.</w:t>
      </w:r>
    </w:p>
    <w:p w14:paraId="0F21DC23" w14:textId="77777777" w:rsidR="00B14A43" w:rsidRPr="00441F74" w:rsidRDefault="00B14A43" w:rsidP="00B14A43">
      <w:pPr>
        <w:pStyle w:val="Heading3"/>
        <w:spacing w:before="0" w:line="360" w:lineRule="auto"/>
        <w:ind w:firstLine="720"/>
        <w:jc w:val="both"/>
        <w:rPr>
          <w:rFonts w:ascii="Times New Roman" w:hAnsi="Times New Roman" w:cs="Times New Roman"/>
          <w:color w:val="000000" w:themeColor="text1"/>
          <w:lang w:val="ru-RU"/>
        </w:rPr>
      </w:pPr>
      <w:bookmarkStart w:id="397" w:name="_Toc222999439"/>
      <w:r w:rsidRPr="00441F74">
        <w:rPr>
          <w:rStyle w:val="Strong"/>
          <w:rFonts w:ascii="Times New Roman" w:hAnsi="Times New Roman" w:cs="Times New Roman"/>
          <w:color w:val="000000" w:themeColor="text1"/>
          <w:lang w:val="ru-RU"/>
        </w:rPr>
        <w:t>Критерий 4: Връзката между компанията и клиента</w:t>
      </w:r>
      <w:bookmarkEnd w:id="397"/>
    </w:p>
    <w:p w14:paraId="2106EA2F"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Този критерий обхваща интензивността и качеството на комуникацията между хотела и клиента, както и възприеманото внимание към индивидуалните нужди. В съвременния маркетинг комуникацията се разглежда като двупосочен процес, който изгражда доверие и ангажираност.</w:t>
      </w:r>
    </w:p>
    <w:p w14:paraId="2152D1C9"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Програмите за лоялност осигуряват постоянен канал за комуникация с клиентите чрез дигитални платформи, електронна поща и мобилни приложения. Емоционалната връзка, която се изгражда чрез последователна и персонализирана комуникация, често се оказва по-устойчива от краткосрочните материални стимули. Коефициентът 0.10 отразява високата значимост на този критерий.</w:t>
      </w:r>
    </w:p>
    <w:p w14:paraId="0146D527" w14:textId="77777777" w:rsidR="00B14A43" w:rsidRPr="00441F74" w:rsidRDefault="00B14A43" w:rsidP="00B14A43">
      <w:pPr>
        <w:pStyle w:val="Heading3"/>
        <w:spacing w:before="0" w:line="360" w:lineRule="auto"/>
        <w:ind w:firstLine="720"/>
        <w:jc w:val="both"/>
        <w:rPr>
          <w:rFonts w:ascii="Times New Roman" w:hAnsi="Times New Roman" w:cs="Times New Roman"/>
          <w:color w:val="000000" w:themeColor="text1"/>
          <w:lang w:val="ru-RU"/>
        </w:rPr>
      </w:pPr>
      <w:bookmarkStart w:id="398" w:name="_Toc222999440"/>
      <w:r w:rsidRPr="00441F74">
        <w:rPr>
          <w:rStyle w:val="Strong"/>
          <w:rFonts w:ascii="Times New Roman" w:hAnsi="Times New Roman" w:cs="Times New Roman"/>
          <w:color w:val="000000" w:themeColor="text1"/>
          <w:lang w:val="ru-RU"/>
        </w:rPr>
        <w:t>Критерий 5: Съвременни програми за лоялност</w:t>
      </w:r>
      <w:bookmarkEnd w:id="398"/>
    </w:p>
    <w:p w14:paraId="156BF770"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Критерият „Съвременни програми за лоялност“отразява степента на иновативност, технологично развитие и адаптивност към пазарните тенденции. В условията на дигитализация клиентите очакват програмите за лоялност да бъдат леснодостъпни, гъвкави и интегрирани в дигиталното потребителско преживяване.</w:t>
      </w:r>
    </w:p>
    <w:p w14:paraId="6A0034FD"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Иновативните програми за лоялност използват мобилни приложения, автоматизирани системи и дигитални портфейли, които улесняват клиентите и повишават тяхната ангажираност. Коефициентът на значимост 0.10 отразява стратегическата роля на този критерий.</w:t>
      </w:r>
    </w:p>
    <w:p w14:paraId="24FDC72F" w14:textId="77777777" w:rsidR="00B14A43" w:rsidRPr="00441F74" w:rsidRDefault="00B14A43" w:rsidP="00B14A43">
      <w:pPr>
        <w:pStyle w:val="Heading3"/>
        <w:spacing w:before="0" w:line="360" w:lineRule="auto"/>
        <w:ind w:firstLine="720"/>
        <w:jc w:val="both"/>
        <w:rPr>
          <w:rFonts w:ascii="Times New Roman" w:hAnsi="Times New Roman" w:cs="Times New Roman"/>
          <w:color w:val="000000" w:themeColor="text1"/>
          <w:lang w:val="ru-RU"/>
        </w:rPr>
      </w:pPr>
      <w:bookmarkStart w:id="399" w:name="_Toc222999441"/>
      <w:r w:rsidRPr="00441F74">
        <w:rPr>
          <w:rStyle w:val="Strong"/>
          <w:rFonts w:ascii="Times New Roman" w:hAnsi="Times New Roman" w:cs="Times New Roman"/>
          <w:color w:val="000000" w:themeColor="text1"/>
          <w:lang w:val="ru-RU"/>
        </w:rPr>
        <w:t>Критерий 6: Персонализация на програмата за лоялност</w:t>
      </w:r>
      <w:bookmarkEnd w:id="399"/>
    </w:p>
    <w:p w14:paraId="36CF1C35"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 xml:space="preserve">Персонализацията се разглежда като един от най-значимите фактори за повишаване на клиентската удовлетвореност и лоялност. Чрез анализ на клиентските </w:t>
      </w:r>
      <w:r w:rsidRPr="00441F74">
        <w:rPr>
          <w:color w:val="000000" w:themeColor="text1"/>
          <w:lang w:val="ru-RU"/>
        </w:rPr>
        <w:lastRenderedPageBreak/>
        <w:t>данни хотелите могат да предлагат индивидуализирани оферти и препоръки, съобразени с предпочитанията и поведението на клиентите.</w:t>
      </w:r>
    </w:p>
    <w:p w14:paraId="4279F7B1"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Персонализираният подход създава усещане за специално отношение и повишава възприеманата стойност на програмата за лоялност. Присвоеният коефициент 0.10 подчертава високата значимост на този критерий.</w:t>
      </w:r>
    </w:p>
    <w:p w14:paraId="5C20245B" w14:textId="77777777" w:rsidR="00B14A43" w:rsidRPr="00441F74" w:rsidRDefault="00B14A43" w:rsidP="00B14A43">
      <w:pPr>
        <w:pStyle w:val="Heading3"/>
        <w:spacing w:before="0" w:line="360" w:lineRule="auto"/>
        <w:ind w:firstLine="720"/>
        <w:jc w:val="both"/>
        <w:rPr>
          <w:rFonts w:ascii="Times New Roman" w:hAnsi="Times New Roman" w:cs="Times New Roman"/>
          <w:color w:val="000000" w:themeColor="text1"/>
          <w:lang w:val="ru-RU"/>
        </w:rPr>
      </w:pPr>
      <w:bookmarkStart w:id="400" w:name="_Toc222999442"/>
      <w:r w:rsidRPr="00441F74">
        <w:rPr>
          <w:rStyle w:val="Strong"/>
          <w:rFonts w:ascii="Times New Roman" w:hAnsi="Times New Roman" w:cs="Times New Roman"/>
          <w:color w:val="000000" w:themeColor="text1"/>
          <w:lang w:val="ru-RU"/>
        </w:rPr>
        <w:t>Критерий 7: Дигитализация на програмата за лоялност</w:t>
      </w:r>
      <w:bookmarkEnd w:id="400"/>
    </w:p>
    <w:p w14:paraId="581F95D7"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Дигитализацията включва използването на мобилни приложения, онлайн платформи и системи за управление на клиентските профили в реално време. Леснотата на дигиталните транзакции и прозрачността при натрупването и използването на ползи са ключови фактори за ангажираността на клиентите.</w:t>
      </w:r>
    </w:p>
    <w:p w14:paraId="4EC450B1" w14:textId="77777777" w:rsidR="00B14A43" w:rsidRPr="00441F74" w:rsidRDefault="00B14A43" w:rsidP="00B14A43">
      <w:pPr>
        <w:pStyle w:val="NormalWeb"/>
        <w:spacing w:after="0" w:line="360" w:lineRule="auto"/>
        <w:ind w:firstLine="720"/>
        <w:jc w:val="both"/>
        <w:rPr>
          <w:color w:val="000000" w:themeColor="text1"/>
          <w:lang w:val="ru-RU"/>
        </w:rPr>
      </w:pPr>
      <w:r w:rsidRPr="00441F74">
        <w:rPr>
          <w:color w:val="000000" w:themeColor="text1"/>
          <w:lang w:val="ru-RU"/>
        </w:rPr>
        <w:t>Коефициентът на значимост 0.10 отразява ролята на дигитализацията като основен двигател на съвременните програми за лоялност.</w:t>
      </w:r>
    </w:p>
    <w:p w14:paraId="5C586C3E" w14:textId="77777777" w:rsidR="00B14A43" w:rsidRPr="00DD7128" w:rsidRDefault="00B14A43" w:rsidP="00B14A43">
      <w:pPr>
        <w:pStyle w:val="Heading3"/>
        <w:spacing w:before="0" w:line="360" w:lineRule="auto"/>
        <w:ind w:firstLine="720"/>
        <w:jc w:val="both"/>
        <w:rPr>
          <w:rFonts w:ascii="Times New Roman" w:hAnsi="Times New Roman" w:cs="Times New Roman"/>
          <w:color w:val="auto"/>
          <w:lang w:val="ru-RU"/>
        </w:rPr>
      </w:pPr>
      <w:bookmarkStart w:id="401" w:name="_Toc222999443"/>
      <w:r w:rsidRPr="00441F74">
        <w:rPr>
          <w:rStyle w:val="Strong"/>
          <w:rFonts w:ascii="Times New Roman" w:hAnsi="Times New Roman" w:cs="Times New Roman"/>
          <w:color w:val="000000" w:themeColor="text1"/>
          <w:lang w:val="ru-RU"/>
        </w:rPr>
        <w:t xml:space="preserve">Критерий 8: </w:t>
      </w:r>
      <w:r w:rsidRPr="00DD7128">
        <w:rPr>
          <w:rStyle w:val="Strong"/>
          <w:rFonts w:ascii="Times New Roman" w:hAnsi="Times New Roman" w:cs="Times New Roman"/>
          <w:color w:val="auto"/>
          <w:lang w:val="ru-RU"/>
        </w:rPr>
        <w:t>Ефективност за позициониране на бранда</w:t>
      </w:r>
      <w:bookmarkEnd w:id="401"/>
    </w:p>
    <w:p w14:paraId="473D6D7A" w14:textId="77777777" w:rsidR="00B14A43" w:rsidRPr="00DD7128" w:rsidRDefault="00B14A43" w:rsidP="00B14A43">
      <w:pPr>
        <w:pStyle w:val="NormalWeb"/>
        <w:spacing w:after="0" w:line="360" w:lineRule="auto"/>
        <w:ind w:firstLine="720"/>
        <w:jc w:val="both"/>
        <w:rPr>
          <w:lang w:val="ru-RU"/>
        </w:rPr>
      </w:pPr>
      <w:r w:rsidRPr="00DD7128">
        <w:rPr>
          <w:lang w:val="ru-RU"/>
        </w:rPr>
        <w:t>Програмите за лоялност оказват влияние върху разпознаваемостта и имиджа на хотелската марка. Те допринасят за изграждане на положителни асоциации и стимулират препоръките от уста на уста. Коефициентът 0.10 отразява значението на този критерий за дългосрочното позициониране на бранда.</w:t>
      </w:r>
    </w:p>
    <w:p w14:paraId="1A9DAAD4" w14:textId="77777777" w:rsidR="00B14A43" w:rsidRPr="00DD7128" w:rsidRDefault="00B14A43" w:rsidP="00B14A43">
      <w:pPr>
        <w:pStyle w:val="NormalWeb"/>
        <w:spacing w:after="0" w:line="360" w:lineRule="auto"/>
        <w:ind w:firstLine="720"/>
        <w:jc w:val="both"/>
        <w:rPr>
          <w:lang w:val="ru-RU"/>
        </w:rPr>
      </w:pPr>
      <w:r w:rsidRPr="00DD7128">
        <w:rPr>
          <w:lang w:val="ru-RU"/>
        </w:rPr>
        <w:t>Ефективността за позициониране на бранда представлява съществен фактор при оценката на програмите за лоялност в хотелския сектор, тъй като тя оказва пряко влияние върху разпознаваемостта, имиджа и конкурентната отличимост на марката. Чрез добре структурирани програми за лоялност хотелите не само насърчават повторните посещения, но и изграждат дългосрочна емоционална връзка с клиентите, което допринася за формирането на положителни асоциации с бранда.</w:t>
      </w:r>
    </w:p>
    <w:p w14:paraId="2DAF41C3" w14:textId="77777777" w:rsidR="00B14A43" w:rsidRPr="00DD7128" w:rsidRDefault="00B14A43" w:rsidP="00B14A43">
      <w:pPr>
        <w:pStyle w:val="NormalWeb"/>
        <w:spacing w:after="0" w:line="360" w:lineRule="auto"/>
        <w:ind w:firstLine="720"/>
        <w:jc w:val="both"/>
        <w:rPr>
          <w:lang w:val="ru-RU"/>
        </w:rPr>
      </w:pPr>
      <w:r w:rsidRPr="00DD7128">
        <w:rPr>
          <w:lang w:val="ru-RU"/>
        </w:rPr>
        <w:t>Програмите за лоялност често функционират като комуникационен инструмент, който предава ценностите и позиционирането на марката – независимо дали акцентът е върху премиум обслужване, персонализация или устойчивост. Удовлетворените и лоялни клиенти са по-склонни да препоръчват хотела на други потенциални потребители, което засилва ефекта на маркетинга „от уста на уста“ и разширява органичния обхват на бранда.</w:t>
      </w:r>
    </w:p>
    <w:p w14:paraId="377A98E7" w14:textId="77777777" w:rsidR="00B14A43" w:rsidRPr="00642C63" w:rsidRDefault="00B14A43" w:rsidP="00B14A43">
      <w:pPr>
        <w:pStyle w:val="NormalWeb"/>
        <w:spacing w:after="0" w:line="360" w:lineRule="auto"/>
        <w:ind w:firstLine="720"/>
        <w:jc w:val="both"/>
        <w:rPr>
          <w:lang w:val="ru-RU"/>
        </w:rPr>
      </w:pPr>
      <w:r w:rsidRPr="00DD7128">
        <w:rPr>
          <w:lang w:val="ru-RU"/>
        </w:rPr>
        <w:t xml:space="preserve">Коефициентът на значимост 0.10 отразява ролята на този критерий като дългосрочен стратегически елемент, който, макар и да не носи незабавни финансови резултати, оказва устойчиво влияние върху пазарната позиция и конкурентоспособността на хотелската марка. В този смисъл ефективното </w:t>
      </w:r>
      <w:r w:rsidRPr="00DD7128">
        <w:rPr>
          <w:lang w:val="ru-RU"/>
        </w:rPr>
        <w:lastRenderedPageBreak/>
        <w:t>позициониране чрез програми за лоялност допълва останалите критерии за оценка и съдейства за изграждането на силен и разпознаваем бранд в динамичната хотелска с</w:t>
      </w:r>
      <w:r w:rsidRPr="00642C63">
        <w:rPr>
          <w:lang w:val="ru-RU"/>
        </w:rPr>
        <w:t>реда.</w:t>
      </w:r>
    </w:p>
    <w:p w14:paraId="75489F32" w14:textId="77777777" w:rsidR="00B14A43" w:rsidRPr="00642C63" w:rsidRDefault="00B14A43" w:rsidP="00B14A43">
      <w:pPr>
        <w:pStyle w:val="Heading3"/>
        <w:spacing w:before="0" w:line="360" w:lineRule="auto"/>
        <w:ind w:firstLine="720"/>
        <w:jc w:val="both"/>
        <w:rPr>
          <w:rFonts w:ascii="Times New Roman" w:hAnsi="Times New Roman" w:cs="Times New Roman"/>
          <w:color w:val="auto"/>
          <w:lang w:val="ru-RU"/>
        </w:rPr>
      </w:pPr>
      <w:bookmarkStart w:id="402" w:name="_Toc222999444"/>
      <w:r w:rsidRPr="00642C63">
        <w:rPr>
          <w:rStyle w:val="Strong"/>
          <w:rFonts w:ascii="Times New Roman" w:hAnsi="Times New Roman" w:cs="Times New Roman"/>
          <w:color w:val="auto"/>
          <w:lang w:val="ru-RU"/>
        </w:rPr>
        <w:t>Критерий 9: Ефективност на програмите за лоялност</w:t>
      </w:r>
      <w:bookmarkEnd w:id="402"/>
    </w:p>
    <w:p w14:paraId="7E1033BA" w14:textId="77777777" w:rsidR="00B14A43" w:rsidRPr="00642C63" w:rsidRDefault="00B14A43" w:rsidP="00B14A43">
      <w:pPr>
        <w:pStyle w:val="NormalWeb"/>
        <w:spacing w:after="0" w:line="360" w:lineRule="auto"/>
        <w:ind w:firstLine="720"/>
        <w:jc w:val="both"/>
        <w:rPr>
          <w:lang w:val="ru-RU"/>
        </w:rPr>
      </w:pPr>
      <w:r w:rsidRPr="00642C63">
        <w:rPr>
          <w:lang w:val="ru-RU"/>
        </w:rPr>
        <w:t>Финансовата ефективност на програмите за лоялност се измерва чрез показатели като доживотна стойност на клиента, марж на печалбата и възвръщаемост на инвестициите. Този критерий е с най-висок коефициент на значимост – 0.15, което подчертава неговата стратегическа роля.</w:t>
      </w:r>
    </w:p>
    <w:p w14:paraId="4E9D5C6F" w14:textId="77777777" w:rsidR="00B14A43" w:rsidRPr="00642C63" w:rsidRDefault="00B14A43" w:rsidP="00B14A43">
      <w:pPr>
        <w:pStyle w:val="Heading3"/>
        <w:spacing w:before="0" w:line="360" w:lineRule="auto"/>
        <w:ind w:firstLine="720"/>
        <w:jc w:val="both"/>
        <w:rPr>
          <w:rFonts w:ascii="Times New Roman" w:hAnsi="Times New Roman" w:cs="Times New Roman"/>
          <w:color w:val="auto"/>
          <w:lang w:val="ru-RU"/>
        </w:rPr>
      </w:pPr>
      <w:bookmarkStart w:id="403" w:name="_Toc222999445"/>
      <w:r w:rsidRPr="00642C63">
        <w:rPr>
          <w:rStyle w:val="Strong"/>
          <w:rFonts w:ascii="Times New Roman" w:hAnsi="Times New Roman" w:cs="Times New Roman"/>
          <w:color w:val="auto"/>
          <w:lang w:val="ru-RU"/>
        </w:rPr>
        <w:t>Критерий 10: Влияние върху вътрешноорганизационната политика</w:t>
      </w:r>
      <w:bookmarkEnd w:id="403"/>
    </w:p>
    <w:p w14:paraId="05EFDD87" w14:textId="77777777" w:rsidR="00B14A43" w:rsidRPr="00642C63" w:rsidRDefault="00B14A43" w:rsidP="00B14A43">
      <w:pPr>
        <w:pStyle w:val="NormalWeb"/>
        <w:spacing w:after="0" w:line="360" w:lineRule="auto"/>
        <w:ind w:firstLine="720"/>
        <w:jc w:val="both"/>
        <w:rPr>
          <w:lang w:val="ru-RU"/>
        </w:rPr>
      </w:pPr>
      <w:r w:rsidRPr="00642C63">
        <w:rPr>
          <w:lang w:val="ru-RU"/>
        </w:rPr>
        <w:t>Програмите за лоялност оказват влияние върху мотивацията на персонала, стандартите на обслужване и стратегическите управленски решения. Те следва да се разглеждат като интегрален елемент от цялостната фирмена стратегия. Коефициентът 0.10 отразява значимостта на този критерий.</w:t>
      </w:r>
    </w:p>
    <w:p w14:paraId="5E12374B" w14:textId="77777777" w:rsidR="00B14A43" w:rsidRPr="00642C63" w:rsidRDefault="00B14A43" w:rsidP="00B14A43">
      <w:pPr>
        <w:pStyle w:val="Heading3"/>
        <w:spacing w:before="0" w:line="360" w:lineRule="auto"/>
        <w:ind w:firstLine="720"/>
        <w:jc w:val="both"/>
        <w:rPr>
          <w:rFonts w:ascii="Times New Roman" w:hAnsi="Times New Roman" w:cs="Times New Roman"/>
          <w:color w:val="auto"/>
          <w:lang w:val="ru-RU"/>
        </w:rPr>
      </w:pPr>
      <w:bookmarkStart w:id="404" w:name="_Toc222999446"/>
      <w:r w:rsidRPr="00642C63">
        <w:rPr>
          <w:rStyle w:val="Strong"/>
          <w:rFonts w:ascii="Times New Roman" w:hAnsi="Times New Roman" w:cs="Times New Roman"/>
          <w:color w:val="auto"/>
          <w:lang w:val="ru-RU"/>
        </w:rPr>
        <w:t>Обобщение на системата за оценка</w:t>
      </w:r>
      <w:bookmarkEnd w:id="404"/>
    </w:p>
    <w:p w14:paraId="7BE01B5F" w14:textId="77777777" w:rsidR="00B14A43" w:rsidRPr="00642C63" w:rsidRDefault="00B14A43" w:rsidP="00AD4CEB">
      <w:pPr>
        <w:pStyle w:val="NormalWeb"/>
        <w:spacing w:after="0" w:line="360" w:lineRule="auto"/>
        <w:ind w:firstLine="720"/>
        <w:jc w:val="both"/>
        <w:rPr>
          <w:b/>
          <w:i/>
          <w:lang w:val="ru-RU"/>
        </w:rPr>
      </w:pPr>
      <w:r w:rsidRPr="00642C63">
        <w:rPr>
          <w:b/>
          <w:i/>
          <w:lang w:val="ru-RU"/>
        </w:rPr>
        <w:t>Разработената система от критерии, показатели и коефициенти на значимост осигурява надеждна методологична основа за комплексна оценка на съвременните програми за лоялност. Тя позволява анализ както на клиентската лоялност, така и на по-широките ефекти върху маркетинговата и вътрешноорганизационната политика на хотелските вериги.</w:t>
      </w:r>
    </w:p>
    <w:p w14:paraId="5F8717A0" w14:textId="77777777" w:rsidR="00B14A43" w:rsidRPr="00642C63" w:rsidRDefault="00B14A43" w:rsidP="00B14A43">
      <w:pPr>
        <w:pStyle w:val="NormalWeb"/>
        <w:spacing w:after="0" w:line="360" w:lineRule="auto"/>
        <w:jc w:val="both"/>
        <w:rPr>
          <w:lang w:val="ru-RU"/>
        </w:rPr>
      </w:pPr>
    </w:p>
    <w:p w14:paraId="5CA248BD" w14:textId="77777777" w:rsidR="00B14A43" w:rsidRPr="00642C63" w:rsidRDefault="00B14A43" w:rsidP="00AD4CEB">
      <w:pPr>
        <w:pStyle w:val="Heading1"/>
        <w:spacing w:before="0" w:line="360" w:lineRule="auto"/>
        <w:ind w:firstLine="720"/>
        <w:jc w:val="both"/>
        <w:rPr>
          <w:rFonts w:ascii="Times New Roman" w:hAnsi="Times New Roman" w:cs="Times New Roman"/>
          <w:b/>
          <w:bCs/>
          <w:color w:val="auto"/>
          <w:sz w:val="24"/>
          <w:szCs w:val="24"/>
          <w:lang w:val="ru-RU"/>
        </w:rPr>
      </w:pPr>
      <w:bookmarkStart w:id="405" w:name="_Toc222999447"/>
      <w:r w:rsidRPr="00642C63">
        <w:rPr>
          <w:rFonts w:ascii="Times New Roman" w:hAnsi="Times New Roman" w:cs="Times New Roman"/>
          <w:b/>
          <w:bCs/>
          <w:color w:val="auto"/>
          <w:sz w:val="24"/>
          <w:szCs w:val="24"/>
          <w:lang w:val="ru-RU"/>
        </w:rPr>
        <w:t>3.3. Анализ на резултатите от анкетното проучване и насоки за приложение в българската хотелска практика</w:t>
      </w:r>
      <w:bookmarkEnd w:id="405"/>
    </w:p>
    <w:p w14:paraId="58CD5EEA" w14:textId="77777777" w:rsidR="00B14A43" w:rsidRPr="00642C63" w:rsidRDefault="00B14A43" w:rsidP="00B14A43">
      <w:pPr>
        <w:spacing w:line="360" w:lineRule="auto"/>
        <w:ind w:firstLine="720"/>
        <w:jc w:val="both"/>
      </w:pPr>
      <w:r w:rsidRPr="00642C63">
        <w:t>Анализът на резултатите от анкетното изследване е осъществен въз основа на данните, събрани чрез онлайн анкетната карта, разработена и разпространена посредством платформата Microsoft Forms.</w:t>
      </w:r>
      <w:r w:rsidR="000400C4" w:rsidRPr="00642C63">
        <w:t>(</w:t>
      </w:r>
      <w:r w:rsidR="00E91394" w:rsidRPr="00642C63">
        <w:t>https</w:t>
      </w:r>
      <w:r w:rsidR="00E91394" w:rsidRPr="00642C63">
        <w:rPr>
          <w:lang w:val="ru-RU"/>
        </w:rPr>
        <w:t>://</w:t>
      </w:r>
      <w:r w:rsidR="00E91394" w:rsidRPr="00642C63">
        <w:t>forms</w:t>
      </w:r>
      <w:r w:rsidR="00E91394" w:rsidRPr="00642C63">
        <w:rPr>
          <w:lang w:val="ru-RU"/>
        </w:rPr>
        <w:t>.</w:t>
      </w:r>
      <w:r w:rsidR="00E91394" w:rsidRPr="00642C63">
        <w:t>office</w:t>
      </w:r>
      <w:r w:rsidR="00E91394" w:rsidRPr="00642C63">
        <w:rPr>
          <w:lang w:val="ru-RU"/>
        </w:rPr>
        <w:t>.</w:t>
      </w:r>
      <w:r w:rsidR="00E91394" w:rsidRPr="00642C63">
        <w:t>com</w:t>
      </w:r>
      <w:r w:rsidR="00E91394" w:rsidRPr="00642C63">
        <w:rPr>
          <w:lang w:val="ru-RU"/>
        </w:rPr>
        <w:t>/</w:t>
      </w:r>
      <w:r w:rsidR="000400C4" w:rsidRPr="00642C63">
        <w:t>)</w:t>
      </w:r>
      <w:r w:rsidRPr="00642C63">
        <w:t xml:space="preserve"> Получените резултати са визуализирани чрез графики, които служат като основа за управленска интерпретация на влиянието на програмите за лоялност върху клиентската лоялност и фирмената политика в хотелиерството. Анализът е фокусиран върху експертните оценки на мениджърите и цели да разкрие основните тенденции и закономерности, свързани с прилагането на съвременни програми за лоялност.</w:t>
      </w:r>
    </w:p>
    <w:p w14:paraId="59BF1232" w14:textId="77777777" w:rsidR="00B14A43" w:rsidRPr="00642C63" w:rsidRDefault="00B14A43" w:rsidP="00B14A43">
      <w:pPr>
        <w:spacing w:line="360" w:lineRule="auto"/>
        <w:ind w:firstLine="720"/>
        <w:jc w:val="both"/>
        <w:rPr>
          <w:b/>
          <w:i/>
        </w:rPr>
      </w:pPr>
      <w:r w:rsidRPr="00642C63">
        <w:rPr>
          <w:b/>
          <w:i/>
        </w:rPr>
        <w:t>Анализ на социално демографските данни на респондентите</w:t>
      </w:r>
    </w:p>
    <w:p w14:paraId="1229E42E" w14:textId="77777777" w:rsidR="00B14A43" w:rsidRPr="00642C63" w:rsidRDefault="00B14A43" w:rsidP="00B14A43">
      <w:pPr>
        <w:shd w:val="clear" w:color="auto" w:fill="FFFFFF"/>
        <w:spacing w:line="360" w:lineRule="auto"/>
        <w:jc w:val="both"/>
      </w:pPr>
      <w:r w:rsidRPr="00642C63">
        <w:tab/>
      </w:r>
      <w:r w:rsidRPr="00642C63">
        <w:rPr>
          <w:lang w:val="ru-RU"/>
        </w:rPr>
        <w:t>Социално-демографските данни имат голямо значение в едно анкетно проучване, защото задават контекст на получените отговори и позволяват по-</w:t>
      </w:r>
      <w:r w:rsidRPr="00642C63">
        <w:rPr>
          <w:lang w:val="ru-RU"/>
        </w:rPr>
        <w:lastRenderedPageBreak/>
        <w:t>задълбочен анализ на резултатите. Чрез тях се установява кои хора стоят зад определени мнения, нагласи или поведения, като респондентите се групират по възраст, пол, образование, месторабота, доход или местоживеене. Това прави възможно сравняването на различни социални групи и откриването на зависимости между характеристиките им и техните отговори. Освен това социално-демографските показатели подпомагат проверката на представителността на извадката и дават основа за по-точна интерпретация и практическо приложение на резултатите в различни професионални сфери. Без такава информация изводите от проучването биха били по-общи и по-малко полезни за вземане на обосновани решения.</w:t>
      </w:r>
      <w:r w:rsidRPr="00642C63">
        <w:t xml:space="preserve"> </w:t>
      </w:r>
    </w:p>
    <w:p w14:paraId="6C236E48" w14:textId="77777777" w:rsidR="00B14A43" w:rsidRPr="00642C63" w:rsidRDefault="00B14A43" w:rsidP="00B14A43">
      <w:pPr>
        <w:shd w:val="clear" w:color="auto" w:fill="FFFFFF"/>
        <w:spacing w:line="360" w:lineRule="auto"/>
        <w:ind w:firstLine="720"/>
        <w:jc w:val="both"/>
      </w:pPr>
      <w:r w:rsidRPr="00642C63">
        <w:t>Разпределението по възраст на участниците в анкетата е представено във фиг. 3.1.</w:t>
      </w:r>
    </w:p>
    <w:p w14:paraId="264ABB7D" w14:textId="77777777" w:rsidR="00B14A43" w:rsidRPr="00642C63" w:rsidRDefault="00B14A43" w:rsidP="00B14A43">
      <w:pPr>
        <w:spacing w:line="360" w:lineRule="auto"/>
        <w:jc w:val="both"/>
        <w:rPr>
          <w:lang w:val="ru-RU"/>
        </w:rPr>
      </w:pPr>
    </w:p>
    <w:p w14:paraId="1C0783A7" w14:textId="77777777" w:rsidR="00B14A43" w:rsidRPr="00642C63" w:rsidRDefault="00B14A43" w:rsidP="00B14A43">
      <w:pPr>
        <w:spacing w:line="360" w:lineRule="auto"/>
        <w:jc w:val="center"/>
      </w:pPr>
      <w:r w:rsidRPr="00642C63">
        <w:rPr>
          <w:noProof/>
        </w:rPr>
        <w:drawing>
          <wp:inline distT="0" distB="0" distL="0" distR="0" wp14:anchorId="63E5CBBA" wp14:editId="01C58201">
            <wp:extent cx="4572000" cy="2743200"/>
            <wp:effectExtent l="19050" t="0" r="19050" b="0"/>
            <wp:docPr id="12" name="Ди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7525DF4" w14:textId="77777777" w:rsidR="00B14A43" w:rsidRPr="00642C63" w:rsidRDefault="00B14A43" w:rsidP="00B14A43">
      <w:pPr>
        <w:spacing w:line="360" w:lineRule="auto"/>
        <w:jc w:val="center"/>
        <w:rPr>
          <w:b/>
        </w:rPr>
      </w:pPr>
      <w:r w:rsidRPr="00642C63">
        <w:rPr>
          <w:b/>
        </w:rPr>
        <w:t xml:space="preserve">Фиг. </w:t>
      </w:r>
      <w:r w:rsidR="00DF4A99">
        <w:rPr>
          <w:b/>
        </w:rPr>
        <w:t>3</w:t>
      </w:r>
      <w:r w:rsidRPr="00642C63">
        <w:rPr>
          <w:b/>
        </w:rPr>
        <w:t>.1. Разпределение на участниците по възраст</w:t>
      </w:r>
    </w:p>
    <w:p w14:paraId="5DEB53FF" w14:textId="77777777" w:rsidR="00B14A43" w:rsidRPr="00642C63" w:rsidRDefault="00B14A43" w:rsidP="00B14A43">
      <w:pPr>
        <w:spacing w:line="360" w:lineRule="auto"/>
        <w:jc w:val="center"/>
        <w:rPr>
          <w:i/>
          <w:iCs/>
          <w:lang w:val="ru-RU"/>
        </w:rPr>
      </w:pPr>
      <w:r w:rsidRPr="00642C63">
        <w:rPr>
          <w:b/>
          <w:bCs/>
          <w:lang w:val="ru-RU"/>
        </w:rPr>
        <w:t xml:space="preserve"> </w:t>
      </w:r>
      <w:r w:rsidRPr="00642C63">
        <w:rPr>
          <w:i/>
          <w:iCs/>
          <w:lang w:val="ru-RU"/>
        </w:rPr>
        <w:t>Източник: Анкетно проучване, систематизация на автора</w:t>
      </w:r>
    </w:p>
    <w:p w14:paraId="28024F3B" w14:textId="77777777" w:rsidR="00B14A43" w:rsidRPr="00642C63" w:rsidRDefault="00B14A43" w:rsidP="00B14A43">
      <w:pPr>
        <w:spacing w:line="360" w:lineRule="auto"/>
        <w:jc w:val="both"/>
        <w:outlineLvl w:val="2"/>
        <w:rPr>
          <w:b/>
          <w:bCs/>
          <w:lang w:val="ru-RU"/>
        </w:rPr>
      </w:pPr>
    </w:p>
    <w:p w14:paraId="7BA64BFE" w14:textId="77777777" w:rsidR="00B14A43" w:rsidRPr="00642C63" w:rsidRDefault="00B14A43" w:rsidP="00B14A43">
      <w:pPr>
        <w:spacing w:line="360" w:lineRule="auto"/>
        <w:ind w:firstLine="720"/>
        <w:jc w:val="both"/>
        <w:rPr>
          <w:lang w:val="ru-RU"/>
        </w:rPr>
      </w:pPr>
      <w:r w:rsidRPr="00642C63">
        <w:rPr>
          <w:lang w:val="ru-RU"/>
        </w:rPr>
        <w:t xml:space="preserve">Най-голям дял имат респондентите на възраст </w:t>
      </w:r>
      <w:r w:rsidR="00903892" w:rsidRPr="00642C63">
        <w:rPr>
          <w:bCs/>
          <w:lang w:val="ru-RU"/>
        </w:rPr>
        <w:t>35–44 години (40</w:t>
      </w:r>
      <w:r w:rsidRPr="00642C63">
        <w:rPr>
          <w:bCs/>
          <w:lang w:val="ru-RU"/>
        </w:rPr>
        <w:t>%)</w:t>
      </w:r>
      <w:r w:rsidRPr="00642C63">
        <w:rPr>
          <w:lang w:val="ru-RU"/>
        </w:rPr>
        <w:t>, което показва доминиране на активна, икономически стабилна възрастова група – ключов сегмент за програмите за лоялност в туризма. Участниците до 34 г. съст</w:t>
      </w:r>
      <w:r w:rsidR="00903892" w:rsidRPr="00642C63">
        <w:rPr>
          <w:lang w:val="ru-RU"/>
        </w:rPr>
        <w:t>авляват близо една четвърт (25</w:t>
      </w:r>
      <w:r w:rsidRPr="00642C63">
        <w:rPr>
          <w:lang w:val="ru-RU"/>
        </w:rPr>
        <w:t xml:space="preserve">%), </w:t>
      </w:r>
      <w:r w:rsidR="00903892" w:rsidRPr="00642C63">
        <w:rPr>
          <w:lang w:val="ru-RU"/>
        </w:rPr>
        <w:t xml:space="preserve">респондентите в дипазона 45-54г са 23%, </w:t>
      </w:r>
      <w:r w:rsidRPr="00642C63">
        <w:rPr>
          <w:lang w:val="ru-RU"/>
        </w:rPr>
        <w:t>а лицата над 55 г</w:t>
      </w:r>
      <w:r w:rsidR="00903892" w:rsidRPr="00642C63">
        <w:rPr>
          <w:lang w:val="ru-RU"/>
        </w:rPr>
        <w:t>. са най-слабо представени (12</w:t>
      </w:r>
      <w:r w:rsidRPr="00642C63">
        <w:rPr>
          <w:lang w:val="ru-RU"/>
        </w:rPr>
        <w:t>%).</w:t>
      </w:r>
    </w:p>
    <w:p w14:paraId="35BE4D01" w14:textId="77777777" w:rsidR="00B14A43" w:rsidRPr="00642C63" w:rsidRDefault="00B14A43" w:rsidP="00B14A43">
      <w:pPr>
        <w:spacing w:line="360" w:lineRule="auto"/>
        <w:ind w:firstLine="720"/>
        <w:jc w:val="both"/>
        <w:rPr>
          <w:i/>
          <w:lang w:val="ru-RU"/>
        </w:rPr>
      </w:pPr>
      <w:r w:rsidRPr="00642C63">
        <w:rPr>
          <w:i/>
          <w:lang w:val="ru-RU"/>
        </w:rPr>
        <w:t>Възоснова на тези дани може да се направи  предположението, че ако се разработват нови програми за лоялност в туризма на база това проучване, те най-</w:t>
      </w:r>
      <w:r w:rsidRPr="00642C63">
        <w:rPr>
          <w:i/>
          <w:lang w:val="ru-RU"/>
        </w:rPr>
        <w:lastRenderedPageBreak/>
        <w:t>вероятно ще бъдат съобразени предимно с нуждите и предпочитанията именно на тази възрастона група.</w:t>
      </w:r>
    </w:p>
    <w:p w14:paraId="609CF168" w14:textId="77777777" w:rsidR="00B14A43" w:rsidRPr="00642C63" w:rsidRDefault="00B14A43" w:rsidP="00B14A43">
      <w:pPr>
        <w:spacing w:line="360" w:lineRule="auto"/>
        <w:ind w:firstLine="720"/>
        <w:jc w:val="both"/>
        <w:rPr>
          <w:lang w:val="ru-RU"/>
        </w:rPr>
      </w:pPr>
      <w:r w:rsidRPr="00642C63">
        <w:rPr>
          <w:lang w:val="ru-RU"/>
        </w:rPr>
        <w:t>В анкетата участват общо 101 човека, като тяхното разпределение по пол е представено във фиг. 3.2.</w:t>
      </w:r>
    </w:p>
    <w:p w14:paraId="7FE61F02" w14:textId="77777777" w:rsidR="00B14A43" w:rsidRPr="00642C63" w:rsidRDefault="00B14A43" w:rsidP="00B14A43">
      <w:pPr>
        <w:shd w:val="clear" w:color="auto" w:fill="FFFFFF"/>
        <w:spacing w:line="360" w:lineRule="auto"/>
        <w:jc w:val="both"/>
        <w:rPr>
          <w:lang w:val="ru-RU"/>
        </w:rPr>
      </w:pPr>
    </w:p>
    <w:p w14:paraId="3A409613" w14:textId="77777777" w:rsidR="00B14A43" w:rsidRPr="00642C63" w:rsidRDefault="00B14A43" w:rsidP="00B14A43">
      <w:pPr>
        <w:shd w:val="clear" w:color="auto" w:fill="FFFFFF"/>
        <w:spacing w:line="360" w:lineRule="auto"/>
        <w:jc w:val="center"/>
      </w:pPr>
      <w:r w:rsidRPr="00642C63">
        <w:rPr>
          <w:noProof/>
        </w:rPr>
        <w:drawing>
          <wp:inline distT="0" distB="0" distL="0" distR="0" wp14:anchorId="11191544" wp14:editId="0A518E53">
            <wp:extent cx="4572000" cy="2743200"/>
            <wp:effectExtent l="19050" t="0" r="19050" b="0"/>
            <wp:docPr id="13" name="Ди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ACA249A" w14:textId="77777777" w:rsidR="00B14A43" w:rsidRPr="00642C63" w:rsidRDefault="00B14A43" w:rsidP="00B14A43">
      <w:pPr>
        <w:spacing w:line="360" w:lineRule="auto"/>
        <w:jc w:val="center"/>
        <w:outlineLvl w:val="2"/>
        <w:rPr>
          <w:b/>
          <w:bCs/>
          <w:lang w:val="ru-RU"/>
        </w:rPr>
      </w:pPr>
      <w:bookmarkStart w:id="406" w:name="_Toc222999448"/>
      <w:r w:rsidRPr="00642C63">
        <w:rPr>
          <w:b/>
          <w:bCs/>
          <w:lang w:val="ru-RU"/>
        </w:rPr>
        <w:t>Фиг. 3.2. Разпределение</w:t>
      </w:r>
      <w:r w:rsidRPr="00642C63">
        <w:rPr>
          <w:b/>
        </w:rPr>
        <w:t xml:space="preserve"> на участниците по полов признак</w:t>
      </w:r>
      <w:bookmarkEnd w:id="406"/>
    </w:p>
    <w:p w14:paraId="17EB0FA6" w14:textId="77777777" w:rsidR="00B14A43" w:rsidRPr="00642C63" w:rsidRDefault="00B14A43" w:rsidP="00B14A43">
      <w:pPr>
        <w:spacing w:line="360" w:lineRule="auto"/>
        <w:jc w:val="center"/>
        <w:rPr>
          <w:i/>
          <w:iCs/>
          <w:lang w:val="ru-RU"/>
        </w:rPr>
      </w:pPr>
      <w:r w:rsidRPr="00642C63">
        <w:rPr>
          <w:b/>
          <w:bCs/>
          <w:lang w:val="ru-RU"/>
        </w:rPr>
        <w:t xml:space="preserve"> </w:t>
      </w:r>
      <w:r w:rsidRPr="00642C63">
        <w:rPr>
          <w:i/>
          <w:iCs/>
          <w:lang w:val="ru-RU"/>
        </w:rPr>
        <w:t>Източник: Анкетно проучване, систематизация на автора</w:t>
      </w:r>
    </w:p>
    <w:p w14:paraId="2FC415C4" w14:textId="77777777" w:rsidR="00B14A43" w:rsidRPr="00642C63" w:rsidRDefault="00B14A43" w:rsidP="00B14A43">
      <w:pPr>
        <w:spacing w:line="360" w:lineRule="auto"/>
        <w:jc w:val="both"/>
        <w:outlineLvl w:val="2"/>
        <w:rPr>
          <w:b/>
          <w:bCs/>
          <w:lang w:val="ru-RU"/>
        </w:rPr>
      </w:pPr>
    </w:p>
    <w:p w14:paraId="1083DE77" w14:textId="77777777" w:rsidR="00B14A43" w:rsidRPr="00642C63" w:rsidRDefault="00B14A43" w:rsidP="00B14A43">
      <w:pPr>
        <w:spacing w:line="360" w:lineRule="auto"/>
        <w:ind w:firstLine="720"/>
        <w:jc w:val="both"/>
        <w:rPr>
          <w:lang w:val="ru-RU"/>
        </w:rPr>
      </w:pPr>
      <w:r w:rsidRPr="00642C63">
        <w:rPr>
          <w:lang w:val="ru-RU"/>
        </w:rPr>
        <w:t xml:space="preserve">От диагламата е видимо, че това разпределение е максимално балансирано, с лек превес (в рамката на </w:t>
      </w:r>
      <w:r w:rsidR="00903892" w:rsidRPr="00642C63">
        <w:rPr>
          <w:lang w:val="ru-RU"/>
        </w:rPr>
        <w:t>2</w:t>
      </w:r>
      <w:r w:rsidRPr="00642C63">
        <w:rPr>
          <w:lang w:val="ru-RU"/>
        </w:rPr>
        <w:t>%) на жените. Това позволява сравнително равномерна интерпретация на нагласите, обобсновани на полов признак</w:t>
      </w:r>
      <w:r w:rsidR="00903892" w:rsidRPr="00642C63">
        <w:rPr>
          <w:lang w:val="ru-RU"/>
        </w:rPr>
        <w:t xml:space="preserve"> и с възможност за повлияване от това</w:t>
      </w:r>
      <w:r w:rsidRPr="00642C63">
        <w:rPr>
          <w:lang w:val="ru-RU"/>
        </w:rPr>
        <w:t>.</w:t>
      </w:r>
    </w:p>
    <w:p w14:paraId="2DFA420A" w14:textId="77777777" w:rsidR="00B14A43" w:rsidRPr="00642C63" w:rsidRDefault="00B14A43" w:rsidP="00B14A43">
      <w:pPr>
        <w:pStyle w:val="NormalWeb"/>
        <w:spacing w:after="0" w:line="360" w:lineRule="auto"/>
        <w:jc w:val="both"/>
        <w:rPr>
          <w:lang w:val="ru-RU"/>
        </w:rPr>
      </w:pPr>
      <w:r w:rsidRPr="00642C63">
        <w:rPr>
          <w:lang w:val="ru-RU" w:eastAsia="bg-BG"/>
        </w:rPr>
        <w:tab/>
        <w:t xml:space="preserve"> </w:t>
      </w:r>
      <w:r w:rsidRPr="00642C63">
        <w:rPr>
          <w:lang w:val="ru-RU"/>
        </w:rPr>
        <w:t xml:space="preserve"> Включването на признака „гражданство“ в едно проучване обикновено е провокирано от стремежа</w:t>
      </w:r>
      <w:r w:rsidR="00903892" w:rsidRPr="00642C63">
        <w:rPr>
          <w:lang w:val="ru-RU"/>
        </w:rPr>
        <w:t xml:space="preserve"> да се установят различия между</w:t>
      </w:r>
      <w:r w:rsidRPr="00642C63">
        <w:rPr>
          <w:lang w:val="ru-RU"/>
        </w:rPr>
        <w:t xml:space="preserve"> нагласите на местни и чуждестранни участници и да се анализира как националната принадлежност влияе върху потребителските предпочитания. В контекста на туризма този показател има особена важност за идентифициране на определении модели на потребителско поведение.</w:t>
      </w:r>
    </w:p>
    <w:p w14:paraId="74C4460F" w14:textId="77777777" w:rsidR="00B14A43" w:rsidRPr="00642C63" w:rsidRDefault="00B14A43" w:rsidP="00B14A43">
      <w:pPr>
        <w:pStyle w:val="NormalWeb"/>
        <w:spacing w:after="0" w:line="360" w:lineRule="auto"/>
        <w:jc w:val="both"/>
        <w:rPr>
          <w:lang w:val="ru-RU"/>
        </w:rPr>
      </w:pPr>
      <w:r w:rsidRPr="00642C63">
        <w:rPr>
          <w:lang w:val="ru-RU"/>
        </w:rPr>
        <w:t xml:space="preserve"> </w:t>
      </w:r>
      <w:r w:rsidRPr="00642C63">
        <w:rPr>
          <w:lang w:val="ru-RU"/>
        </w:rPr>
        <w:tab/>
        <w:t>В проведеното изследване присъствието на учас</w:t>
      </w:r>
      <w:r w:rsidR="00263DF3" w:rsidRPr="00642C63">
        <w:rPr>
          <w:lang w:val="ru-RU"/>
        </w:rPr>
        <w:t>тници с чуждо гражданство е изкл</w:t>
      </w:r>
      <w:r w:rsidRPr="00642C63">
        <w:rPr>
          <w:lang w:val="ru-RU"/>
        </w:rPr>
        <w:t>ючително малко, както това е видимо от фиг. 3.3., където са представени резултатите по този въпрос от анкетата:</w:t>
      </w:r>
    </w:p>
    <w:p w14:paraId="28C091C8" w14:textId="77777777" w:rsidR="00B14A43" w:rsidRPr="00642C63" w:rsidRDefault="00B14A43" w:rsidP="00B14A43">
      <w:pPr>
        <w:shd w:val="clear" w:color="auto" w:fill="FFFFFF"/>
        <w:spacing w:line="360" w:lineRule="auto"/>
        <w:jc w:val="both"/>
        <w:rPr>
          <w:lang w:val="ru-RU"/>
        </w:rPr>
      </w:pPr>
    </w:p>
    <w:p w14:paraId="7EA56185" w14:textId="77777777" w:rsidR="00B14A43" w:rsidRPr="00642C63" w:rsidRDefault="00B14A43" w:rsidP="00B14A43">
      <w:pPr>
        <w:shd w:val="clear" w:color="auto" w:fill="FFFFFF"/>
        <w:spacing w:line="360" w:lineRule="auto"/>
        <w:jc w:val="center"/>
        <w:rPr>
          <w:lang w:val="ru-RU"/>
        </w:rPr>
      </w:pPr>
      <w:r w:rsidRPr="00642C63">
        <w:rPr>
          <w:noProof/>
        </w:rPr>
        <w:lastRenderedPageBreak/>
        <w:drawing>
          <wp:inline distT="0" distB="0" distL="0" distR="0" wp14:anchorId="75CDCE9B" wp14:editId="737C02F2">
            <wp:extent cx="4572000" cy="2743200"/>
            <wp:effectExtent l="19050" t="0" r="19050" b="0"/>
            <wp:docPr id="14" name="Ди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99B308A" w14:textId="77777777" w:rsidR="00B14A43" w:rsidRPr="00642C63" w:rsidRDefault="00B14A43" w:rsidP="00B14A43">
      <w:pPr>
        <w:spacing w:line="360" w:lineRule="auto"/>
        <w:jc w:val="center"/>
        <w:outlineLvl w:val="2"/>
        <w:rPr>
          <w:b/>
          <w:bCs/>
          <w:lang w:val="ru-RU"/>
        </w:rPr>
      </w:pPr>
      <w:bookmarkStart w:id="407" w:name="_Toc222999449"/>
      <w:r w:rsidRPr="00642C63">
        <w:rPr>
          <w:b/>
          <w:bCs/>
          <w:lang w:val="ru-RU"/>
        </w:rPr>
        <w:t>Фиг. 3.3. Разпределение</w:t>
      </w:r>
      <w:r w:rsidRPr="00642C63">
        <w:rPr>
          <w:b/>
        </w:rPr>
        <w:t xml:space="preserve"> на участниците по гражданство</w:t>
      </w:r>
      <w:bookmarkEnd w:id="407"/>
    </w:p>
    <w:p w14:paraId="41A1F679" w14:textId="77777777" w:rsidR="00B14A43" w:rsidRPr="00642C63" w:rsidRDefault="00B14A43" w:rsidP="00B14A43">
      <w:pPr>
        <w:spacing w:line="360" w:lineRule="auto"/>
        <w:jc w:val="center"/>
        <w:rPr>
          <w:i/>
          <w:iCs/>
          <w:lang w:val="ru-RU"/>
        </w:rPr>
      </w:pPr>
      <w:r w:rsidRPr="00642C63">
        <w:rPr>
          <w:i/>
          <w:iCs/>
          <w:lang w:val="ru-RU"/>
        </w:rPr>
        <w:t>Източник: Анкетно проучване, систематизация на автора</w:t>
      </w:r>
    </w:p>
    <w:p w14:paraId="7D795FB6" w14:textId="77777777" w:rsidR="00B14A43" w:rsidRPr="00642C63" w:rsidRDefault="00B14A43" w:rsidP="00B14A43">
      <w:pPr>
        <w:spacing w:line="360" w:lineRule="auto"/>
        <w:ind w:firstLine="720"/>
        <w:jc w:val="both"/>
        <w:rPr>
          <w:lang w:val="ru-RU"/>
        </w:rPr>
      </w:pPr>
    </w:p>
    <w:p w14:paraId="3459CE91" w14:textId="77777777" w:rsidR="00B14A43" w:rsidRPr="00642C63" w:rsidRDefault="00B14A43" w:rsidP="00B14A43">
      <w:pPr>
        <w:spacing w:line="360" w:lineRule="auto"/>
        <w:ind w:firstLine="720"/>
        <w:jc w:val="both"/>
        <w:rPr>
          <w:i/>
          <w:lang w:val="ru-RU"/>
        </w:rPr>
      </w:pPr>
      <w:r w:rsidRPr="00642C63">
        <w:rPr>
          <w:i/>
          <w:lang w:val="ru-RU"/>
        </w:rPr>
        <w:t xml:space="preserve">Диаграмата показва силна концентрация на  участници с българско гражданство (95%), което означава, че резултатите отразяват предимно нагласите на вътрешния </w:t>
      </w:r>
      <w:r w:rsidR="00263DF3" w:rsidRPr="00642C63">
        <w:rPr>
          <w:i/>
          <w:lang w:val="ru-RU"/>
        </w:rPr>
        <w:t>потребителски сегмент</w:t>
      </w:r>
      <w:r w:rsidRPr="00642C63">
        <w:rPr>
          <w:i/>
          <w:lang w:val="ru-RU"/>
        </w:rPr>
        <w:t>.</w:t>
      </w:r>
    </w:p>
    <w:p w14:paraId="7456577B" w14:textId="77777777" w:rsidR="00B14A43" w:rsidRPr="00642C63" w:rsidRDefault="00B14A43" w:rsidP="00B14A43">
      <w:pPr>
        <w:pStyle w:val="NormalWeb"/>
        <w:spacing w:after="0" w:line="360" w:lineRule="auto"/>
        <w:jc w:val="both"/>
        <w:rPr>
          <w:i/>
          <w:lang w:val="ru-RU"/>
        </w:rPr>
      </w:pPr>
      <w:r w:rsidRPr="00642C63">
        <w:rPr>
          <w:lang w:val="ru-RU" w:eastAsia="bg-BG"/>
        </w:rPr>
        <w:tab/>
      </w:r>
      <w:r w:rsidRPr="00642C63">
        <w:rPr>
          <w:lang w:val="ru-RU"/>
        </w:rPr>
        <w:t>Проучването на образователния ценз на респондентите е ценно с това, че позволява да се анализира връзката между нивото на образование и нагласите</w:t>
      </w:r>
      <w:r w:rsidR="00263DF3" w:rsidRPr="00642C63">
        <w:rPr>
          <w:lang w:val="ru-RU"/>
        </w:rPr>
        <w:t>, и информираността на участниците по дадена</w:t>
      </w:r>
      <w:r w:rsidRPr="00642C63">
        <w:rPr>
          <w:lang w:val="ru-RU"/>
        </w:rPr>
        <w:t xml:space="preserve"> професионална тема. </w:t>
      </w:r>
      <w:r w:rsidRPr="00642C63">
        <w:rPr>
          <w:i/>
          <w:lang w:val="ru-RU"/>
        </w:rPr>
        <w:t>Образованието  е фактор, който често влияе върху начина на възприемане на информацията, критичното мислене, потребителските решения и готовността за участие в определени инициативи.</w:t>
      </w:r>
    </w:p>
    <w:p w14:paraId="2F66FC7A" w14:textId="77777777" w:rsidR="00B14A43" w:rsidRPr="00642C63" w:rsidRDefault="00B14A43" w:rsidP="00B14A43">
      <w:pPr>
        <w:pStyle w:val="NormalWeb"/>
        <w:spacing w:after="0" w:line="360" w:lineRule="auto"/>
        <w:ind w:firstLine="720"/>
        <w:jc w:val="both"/>
        <w:rPr>
          <w:lang w:val="ru-RU"/>
        </w:rPr>
      </w:pPr>
      <w:r w:rsidRPr="00642C63">
        <w:rPr>
          <w:lang w:val="ru-RU"/>
        </w:rPr>
        <w:t xml:space="preserve">Чрез този показател може да се установи дали съществуват съществени различия между хора с по-ниско и </w:t>
      </w:r>
      <w:r w:rsidR="00263DF3" w:rsidRPr="00642C63">
        <w:rPr>
          <w:lang w:val="ru-RU"/>
        </w:rPr>
        <w:t xml:space="preserve">с </w:t>
      </w:r>
      <w:r w:rsidRPr="00642C63">
        <w:rPr>
          <w:lang w:val="ru-RU"/>
        </w:rPr>
        <w:t>по-високо образование в контекста на предпочитанията им към определени продукти и услуги, или в склонността към участие в програми за лоялност.  Освен това данните за образователния ценз помагат да се оцени доколко извадката е балансирана и представителна, което повишава надеждността на направените изводи.</w:t>
      </w:r>
    </w:p>
    <w:p w14:paraId="1CF0924A" w14:textId="77777777" w:rsidR="00B14A43" w:rsidRPr="00642C63" w:rsidRDefault="00B14A43" w:rsidP="00B14A43">
      <w:pPr>
        <w:pStyle w:val="NormalWeb"/>
        <w:spacing w:after="0" w:line="360" w:lineRule="auto"/>
        <w:ind w:firstLine="720"/>
        <w:jc w:val="both"/>
        <w:rPr>
          <w:lang w:val="ru-RU"/>
        </w:rPr>
      </w:pPr>
      <w:r w:rsidRPr="00642C63">
        <w:rPr>
          <w:lang w:val="ru-RU"/>
        </w:rPr>
        <w:t>Във фиг. 3.4. е показано разпределението на резултатите от проучването на образователния статус на участниците.</w:t>
      </w:r>
    </w:p>
    <w:p w14:paraId="5428DCAD" w14:textId="77777777" w:rsidR="00B14A43" w:rsidRPr="00642C63" w:rsidRDefault="00B14A43" w:rsidP="00B14A43">
      <w:pPr>
        <w:shd w:val="clear" w:color="auto" w:fill="FFFFFF"/>
        <w:spacing w:line="360" w:lineRule="auto"/>
        <w:jc w:val="both"/>
        <w:rPr>
          <w:lang w:val="ru-RU"/>
        </w:rPr>
      </w:pPr>
    </w:p>
    <w:p w14:paraId="3EA6B0BD" w14:textId="77777777" w:rsidR="00B14A43" w:rsidRPr="00642C63" w:rsidRDefault="00B14A43" w:rsidP="00B14A43">
      <w:pPr>
        <w:shd w:val="clear" w:color="auto" w:fill="FFFFFF"/>
        <w:spacing w:line="360" w:lineRule="auto"/>
        <w:jc w:val="center"/>
        <w:rPr>
          <w:lang w:val="ru-RU"/>
        </w:rPr>
      </w:pPr>
      <w:r w:rsidRPr="00642C63">
        <w:rPr>
          <w:noProof/>
        </w:rPr>
        <w:lastRenderedPageBreak/>
        <w:drawing>
          <wp:inline distT="0" distB="0" distL="0" distR="0" wp14:anchorId="7789FAD1" wp14:editId="03681C57">
            <wp:extent cx="4572000" cy="2743200"/>
            <wp:effectExtent l="19050" t="0" r="19050" b="0"/>
            <wp:docPr id="43" name="Ди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BD71EF9" w14:textId="77777777" w:rsidR="00B14A43" w:rsidRPr="00642C63" w:rsidRDefault="00B14A43" w:rsidP="00B14A43">
      <w:pPr>
        <w:shd w:val="clear" w:color="auto" w:fill="FFFFFF"/>
        <w:spacing w:line="360" w:lineRule="auto"/>
        <w:jc w:val="both"/>
      </w:pPr>
    </w:p>
    <w:p w14:paraId="26CC07E8" w14:textId="77777777" w:rsidR="00B14A43" w:rsidRPr="00642C63" w:rsidRDefault="00B14A43" w:rsidP="00B14A43">
      <w:pPr>
        <w:shd w:val="clear" w:color="auto" w:fill="FFFFFF"/>
        <w:spacing w:line="360" w:lineRule="auto"/>
        <w:jc w:val="center"/>
        <w:rPr>
          <w:b/>
        </w:rPr>
      </w:pPr>
      <w:r w:rsidRPr="00642C63">
        <w:rPr>
          <w:b/>
        </w:rPr>
        <w:t>Фиг. 3.4.</w:t>
      </w:r>
      <w:r w:rsidRPr="00642C63">
        <w:rPr>
          <w:b/>
          <w:bCs/>
          <w:lang w:val="ru-RU"/>
        </w:rPr>
        <w:t xml:space="preserve"> Разпределение</w:t>
      </w:r>
      <w:r w:rsidRPr="00642C63">
        <w:rPr>
          <w:b/>
        </w:rPr>
        <w:t xml:space="preserve"> на участниците по образователен ценз</w:t>
      </w:r>
    </w:p>
    <w:p w14:paraId="7C5813C3" w14:textId="77777777" w:rsidR="00B14A43" w:rsidRPr="00642C63" w:rsidRDefault="00B14A43" w:rsidP="00B14A43">
      <w:pPr>
        <w:spacing w:line="360" w:lineRule="auto"/>
        <w:jc w:val="center"/>
        <w:rPr>
          <w:i/>
          <w:iCs/>
          <w:lang w:val="ru-RU"/>
        </w:rPr>
      </w:pPr>
      <w:r w:rsidRPr="00642C63">
        <w:rPr>
          <w:i/>
          <w:iCs/>
          <w:lang w:val="ru-RU"/>
        </w:rPr>
        <w:t>Източник: Анкетно проучване, систематизация на автора</w:t>
      </w:r>
    </w:p>
    <w:p w14:paraId="59FB20CA" w14:textId="77777777" w:rsidR="00B14A43" w:rsidRPr="00642C63" w:rsidRDefault="00B14A43" w:rsidP="00B14A43">
      <w:pPr>
        <w:spacing w:line="360" w:lineRule="auto"/>
        <w:jc w:val="both"/>
        <w:rPr>
          <w:b/>
          <w:bCs/>
          <w:lang w:val="ru-RU"/>
        </w:rPr>
      </w:pPr>
    </w:p>
    <w:p w14:paraId="1225D674" w14:textId="77777777" w:rsidR="00B14A43" w:rsidRPr="00642C63" w:rsidRDefault="00B14A43" w:rsidP="00B14A43">
      <w:pPr>
        <w:spacing w:line="360" w:lineRule="auto"/>
        <w:ind w:firstLine="720"/>
        <w:jc w:val="both"/>
        <w:rPr>
          <w:lang w:val="ru-RU"/>
        </w:rPr>
      </w:pPr>
      <w:r w:rsidRPr="00642C63">
        <w:rPr>
          <w:bCs/>
          <w:lang w:val="ru-RU"/>
        </w:rPr>
        <w:t>Сред респондентите</w:t>
      </w:r>
      <w:r w:rsidRPr="00642C63">
        <w:rPr>
          <w:b/>
          <w:bCs/>
          <w:lang w:val="ru-RU"/>
        </w:rPr>
        <w:t xml:space="preserve"> </w:t>
      </w:r>
      <w:r w:rsidRPr="00642C63">
        <w:rPr>
          <w:lang w:val="ru-RU"/>
        </w:rPr>
        <w:t>преобладава</w:t>
      </w:r>
      <w:r w:rsidR="00263DF3" w:rsidRPr="00642C63">
        <w:rPr>
          <w:lang w:val="ru-RU"/>
        </w:rPr>
        <w:t>т лица с висше образование (76</w:t>
      </w:r>
      <w:r w:rsidRPr="00642C63">
        <w:rPr>
          <w:lang w:val="ru-RU"/>
        </w:rPr>
        <w:t>%). Това показва високо образователно ниво на извадката, което предполага по-добра информира</w:t>
      </w:r>
      <w:r w:rsidR="00263DF3" w:rsidRPr="00642C63">
        <w:rPr>
          <w:lang w:val="ru-RU"/>
        </w:rPr>
        <w:t>ност по темата на проучването и</w:t>
      </w:r>
      <w:r w:rsidRPr="00642C63">
        <w:rPr>
          <w:lang w:val="ru-RU"/>
        </w:rPr>
        <w:t xml:space="preserve"> по-висока вероятност за участие в програми за лоялност.</w:t>
      </w:r>
      <w:r w:rsidR="00263DF3" w:rsidRPr="00642C63">
        <w:rPr>
          <w:lang w:val="ru-RU"/>
        </w:rPr>
        <w:t xml:space="preserve"> Участниците в проучването със средно образование са едва 22%, а тези с образование под средно – 2%. Това означава, че приблизително на ¼ от респондентите имат образователно ниво под това на мнозинството.</w:t>
      </w:r>
    </w:p>
    <w:p w14:paraId="50A0D74A" w14:textId="77777777" w:rsidR="00B14A43" w:rsidRPr="00642C63" w:rsidRDefault="00B14A43" w:rsidP="00B14A43">
      <w:pPr>
        <w:shd w:val="clear" w:color="auto" w:fill="FFFFFF"/>
        <w:spacing w:line="360" w:lineRule="auto"/>
        <w:jc w:val="both"/>
        <w:rPr>
          <w:lang w:val="ru-RU"/>
        </w:rPr>
      </w:pPr>
      <w:r w:rsidRPr="00642C63">
        <w:rPr>
          <w:lang w:val="ru-RU"/>
        </w:rPr>
        <w:tab/>
        <w:t xml:space="preserve">Следващият въпрос от анкетата е насочен към реализираните от участниците туристически пътувания в определении времеви параметри на база година или повече. </w:t>
      </w:r>
    </w:p>
    <w:p w14:paraId="456FFFBC" w14:textId="77777777" w:rsidR="00263DF3" w:rsidRPr="00642C63" w:rsidRDefault="00B14A43" w:rsidP="00B14A43">
      <w:pPr>
        <w:pStyle w:val="NormalWeb"/>
        <w:spacing w:after="0" w:line="360" w:lineRule="auto"/>
        <w:jc w:val="both"/>
        <w:rPr>
          <w:lang w:val="ru-RU"/>
        </w:rPr>
      </w:pPr>
      <w:r w:rsidRPr="00642C63">
        <w:rPr>
          <w:lang w:val="ru-RU" w:eastAsia="bg-BG"/>
        </w:rPr>
        <w:tab/>
      </w:r>
      <w:r w:rsidRPr="00642C63">
        <w:rPr>
          <w:i/>
          <w:lang w:val="ru-RU"/>
        </w:rPr>
        <w:t>Проучването на честотата на реализирани туристически пътувания се вписва пряко в темата за клиентската лоялност, защото честотата на пътуване е един от основните поведенчески индикатори за ангажираност към туристическия пазар.</w:t>
      </w:r>
      <w:r w:rsidRPr="00642C63">
        <w:rPr>
          <w:lang w:val="ru-RU"/>
        </w:rPr>
        <w:t xml:space="preserve"> </w:t>
      </w:r>
      <w:r w:rsidRPr="00642C63">
        <w:rPr>
          <w:i/>
          <w:lang w:val="ru-RU"/>
        </w:rPr>
        <w:t>Лоялността не се изразява само в положителна нагласа или удовлетвореност, а и в реално повторяемо поведение.</w:t>
      </w:r>
      <w:r w:rsidRPr="00642C63">
        <w:rPr>
          <w:lang w:val="ru-RU"/>
        </w:rPr>
        <w:t xml:space="preserve"> </w:t>
      </w:r>
      <w:r w:rsidRPr="00642C63">
        <w:rPr>
          <w:i/>
          <w:lang w:val="ru-RU"/>
        </w:rPr>
        <w:t>Ако респондентите пътуват често, това показва по-голям потенциал за изграждане и поддържане на лоялност, тъй като те по-често влизат в контакт с туристически продукти и могат да натрупат опит с конкретни брандове или програми за лоялност. Обратно, при хора, които пътуват рядко, дори и да са удовлетворени, възможностите за проявление на лоялно поведение са по-ограничени. Така този показател подпомага не само описанието на профила на клиента, но и оценката на реалното ниво на лоялност.</w:t>
      </w:r>
      <w:r w:rsidRPr="00642C63">
        <w:rPr>
          <w:lang w:val="ru-RU"/>
        </w:rPr>
        <w:t xml:space="preserve"> </w:t>
      </w:r>
    </w:p>
    <w:p w14:paraId="74B29E91" w14:textId="77777777" w:rsidR="00B14A43" w:rsidRPr="00642C63" w:rsidRDefault="00B14A43" w:rsidP="00263DF3">
      <w:pPr>
        <w:pStyle w:val="NormalWeb"/>
        <w:spacing w:after="0" w:line="360" w:lineRule="auto"/>
        <w:ind w:firstLine="720"/>
        <w:jc w:val="both"/>
        <w:rPr>
          <w:lang w:val="ru-RU" w:eastAsia="bg-BG"/>
        </w:rPr>
      </w:pPr>
      <w:r w:rsidRPr="00642C63">
        <w:rPr>
          <w:lang w:val="ru-RU" w:eastAsia="bg-BG"/>
        </w:rPr>
        <w:lastRenderedPageBreak/>
        <w:t>Резултатите по въпроса са представени във фиг.  3.5.</w:t>
      </w:r>
    </w:p>
    <w:p w14:paraId="037A27A0" w14:textId="77777777" w:rsidR="00B14A43" w:rsidRPr="00642C63" w:rsidRDefault="00B14A43" w:rsidP="00B14A43">
      <w:pPr>
        <w:pStyle w:val="NormalWeb"/>
        <w:spacing w:after="0" w:line="360" w:lineRule="auto"/>
        <w:jc w:val="both"/>
        <w:rPr>
          <w:lang w:val="ru-RU"/>
        </w:rPr>
      </w:pPr>
    </w:p>
    <w:p w14:paraId="004EDDDA" w14:textId="77777777" w:rsidR="00B14A43" w:rsidRPr="00642C63" w:rsidRDefault="00B14A43" w:rsidP="00B14A43">
      <w:pPr>
        <w:spacing w:line="360" w:lineRule="auto"/>
        <w:jc w:val="center"/>
        <w:rPr>
          <w:lang w:val="ru-RU"/>
        </w:rPr>
      </w:pPr>
      <w:r w:rsidRPr="00642C63">
        <w:rPr>
          <w:noProof/>
        </w:rPr>
        <w:drawing>
          <wp:inline distT="0" distB="0" distL="0" distR="0" wp14:anchorId="4C13E52F" wp14:editId="324C2307">
            <wp:extent cx="4572000" cy="2743200"/>
            <wp:effectExtent l="19050" t="0" r="19050" b="0"/>
            <wp:docPr id="15" name="Ди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CA19490" w14:textId="77777777" w:rsidR="00B14A43" w:rsidRPr="00642C63" w:rsidRDefault="00B14A43" w:rsidP="00B14A43">
      <w:pPr>
        <w:spacing w:line="360" w:lineRule="auto"/>
        <w:jc w:val="both"/>
        <w:rPr>
          <w:b/>
        </w:rPr>
      </w:pPr>
      <w:r w:rsidRPr="00642C63">
        <w:tab/>
      </w:r>
      <w:r w:rsidRPr="00642C63">
        <w:rPr>
          <w:b/>
        </w:rPr>
        <w:t>Фиг. 3.5.Честота на реализирани туристически пътувания от респондентите</w:t>
      </w:r>
    </w:p>
    <w:p w14:paraId="0DCD4424" w14:textId="77777777" w:rsidR="00B14A43" w:rsidRPr="00642C63" w:rsidRDefault="00B14A43" w:rsidP="00B14A43">
      <w:pPr>
        <w:spacing w:line="360" w:lineRule="auto"/>
        <w:jc w:val="center"/>
        <w:rPr>
          <w:i/>
          <w:iCs/>
          <w:lang w:val="ru-RU"/>
        </w:rPr>
      </w:pPr>
      <w:r w:rsidRPr="00642C63">
        <w:rPr>
          <w:b/>
          <w:bCs/>
          <w:lang w:val="ru-RU"/>
        </w:rPr>
        <w:t xml:space="preserve"> </w:t>
      </w:r>
      <w:r w:rsidRPr="00642C63">
        <w:rPr>
          <w:i/>
          <w:iCs/>
          <w:lang w:val="ru-RU"/>
        </w:rPr>
        <w:t>Източник: Анкетно проучване, систематизация на автора</w:t>
      </w:r>
    </w:p>
    <w:p w14:paraId="16BBC344" w14:textId="77777777" w:rsidR="00B14A43" w:rsidRPr="00642C63" w:rsidRDefault="00B14A43" w:rsidP="00B14A43">
      <w:pPr>
        <w:spacing w:line="360" w:lineRule="auto"/>
        <w:jc w:val="both"/>
        <w:outlineLvl w:val="2"/>
        <w:rPr>
          <w:b/>
          <w:bCs/>
          <w:lang w:val="ru-RU"/>
        </w:rPr>
      </w:pPr>
    </w:p>
    <w:p w14:paraId="3C3EC54B" w14:textId="77777777" w:rsidR="00B14A43" w:rsidRPr="00642C63" w:rsidRDefault="00B14A43" w:rsidP="00B14A43">
      <w:pPr>
        <w:spacing w:line="360" w:lineRule="auto"/>
        <w:ind w:firstLine="720"/>
        <w:jc w:val="both"/>
        <w:rPr>
          <w:i/>
          <w:lang w:val="ru-RU"/>
        </w:rPr>
      </w:pPr>
      <w:r w:rsidRPr="00642C63">
        <w:rPr>
          <w:lang w:val="ru-RU"/>
        </w:rPr>
        <w:t xml:space="preserve">С най-голям дял са пътуващите </w:t>
      </w:r>
      <w:r w:rsidRPr="00642C63">
        <w:rPr>
          <w:bCs/>
          <w:lang w:val="ru-RU"/>
        </w:rPr>
        <w:t>3–4 пъти годишно (40%)</w:t>
      </w:r>
      <w:r w:rsidRPr="00642C63">
        <w:rPr>
          <w:lang w:val="ru-RU"/>
        </w:rPr>
        <w:t xml:space="preserve">. Също 40% (20%+20%) са пътуващите 5 и повече пъти годишно, което показва сравнително висока туристическа активност  на този сегмент участници. Веднъж в годината и по-рядко са  общо останалите 20% от участниците. </w:t>
      </w:r>
      <w:r w:rsidRPr="00642C63">
        <w:rPr>
          <w:i/>
          <w:lang w:val="ru-RU"/>
        </w:rPr>
        <w:t>Като цяло високата честота на реализираните туристически пътувания са  благоприятен фактор опознаване на различните програми за лоялност в туризма през очите на  потребителя.</w:t>
      </w:r>
    </w:p>
    <w:p w14:paraId="4F23B3EC" w14:textId="77777777" w:rsidR="00B14A43" w:rsidRPr="00642C63" w:rsidRDefault="00B14A43" w:rsidP="00B14A43">
      <w:pPr>
        <w:spacing w:line="360" w:lineRule="auto"/>
        <w:jc w:val="both"/>
        <w:rPr>
          <w:lang w:val="ru-RU"/>
        </w:rPr>
      </w:pPr>
      <w:r w:rsidRPr="00642C63">
        <w:rPr>
          <w:lang w:val="ru-RU"/>
        </w:rPr>
        <w:tab/>
        <w:t xml:space="preserve">Запитани дали участниците в анкетата са членове на хотелска лоялна програма, </w:t>
      </w:r>
      <w:r w:rsidR="00263DF3" w:rsidRPr="00642C63">
        <w:rPr>
          <w:lang w:val="ru-RU"/>
        </w:rPr>
        <w:t xml:space="preserve">  получените</w:t>
      </w:r>
      <w:r w:rsidRPr="00642C63">
        <w:rPr>
          <w:lang w:val="ru-RU"/>
        </w:rPr>
        <w:t xml:space="preserve"> резултати</w:t>
      </w:r>
      <w:r w:rsidR="00263DF3" w:rsidRPr="00642C63">
        <w:rPr>
          <w:lang w:val="ru-RU"/>
        </w:rPr>
        <w:t xml:space="preserve"> са следните</w:t>
      </w:r>
      <w:r w:rsidRPr="00642C63">
        <w:rPr>
          <w:lang w:val="ru-RU"/>
        </w:rPr>
        <w:t>: (фиг. 3.6.)</w:t>
      </w:r>
    </w:p>
    <w:p w14:paraId="27BA513B" w14:textId="77777777" w:rsidR="00347FC8" w:rsidRPr="00642C63" w:rsidRDefault="00347FC8" w:rsidP="00B14A43">
      <w:pPr>
        <w:spacing w:line="360" w:lineRule="auto"/>
        <w:jc w:val="both"/>
        <w:rPr>
          <w:lang w:val="ru-RU"/>
        </w:rPr>
      </w:pPr>
    </w:p>
    <w:p w14:paraId="31CB1EE0" w14:textId="77777777" w:rsidR="00B14A43" w:rsidRPr="00642C63" w:rsidRDefault="00B14A43" w:rsidP="00DF4A99">
      <w:pPr>
        <w:spacing w:line="360" w:lineRule="auto"/>
        <w:jc w:val="center"/>
      </w:pPr>
      <w:r w:rsidRPr="00642C63">
        <w:rPr>
          <w:noProof/>
        </w:rPr>
        <w:lastRenderedPageBreak/>
        <w:drawing>
          <wp:inline distT="0" distB="0" distL="0" distR="0" wp14:anchorId="2DE88D0D" wp14:editId="4D77E677">
            <wp:extent cx="4572000" cy="2743200"/>
            <wp:effectExtent l="19050" t="0" r="19050" b="0"/>
            <wp:docPr id="16" name="Ди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86C3411" w14:textId="77777777" w:rsidR="00B14A43" w:rsidRPr="00642C63" w:rsidRDefault="00B14A43" w:rsidP="00B14A43">
      <w:pPr>
        <w:spacing w:line="360" w:lineRule="auto"/>
        <w:jc w:val="center"/>
        <w:outlineLvl w:val="2"/>
        <w:rPr>
          <w:b/>
          <w:bCs/>
          <w:lang w:val="ru-RU"/>
        </w:rPr>
      </w:pPr>
      <w:bookmarkStart w:id="408" w:name="_Toc222999450"/>
      <w:r w:rsidRPr="00642C63">
        <w:rPr>
          <w:b/>
          <w:bCs/>
          <w:lang w:val="ru-RU"/>
        </w:rPr>
        <w:t>Фиг. 3.6. Разпределение</w:t>
      </w:r>
      <w:r w:rsidRPr="00642C63">
        <w:rPr>
          <w:b/>
        </w:rPr>
        <w:t xml:space="preserve"> на участниците по</w:t>
      </w:r>
      <w:r w:rsidRPr="00642C63">
        <w:rPr>
          <w:lang w:val="ru-RU"/>
        </w:rPr>
        <w:t xml:space="preserve"> </w:t>
      </w:r>
      <w:r w:rsidRPr="00642C63">
        <w:rPr>
          <w:b/>
          <w:lang w:val="ru-RU"/>
        </w:rPr>
        <w:t>членство към хотелска лоялна програма</w:t>
      </w:r>
      <w:bookmarkEnd w:id="408"/>
    </w:p>
    <w:p w14:paraId="4A164EF6" w14:textId="77777777" w:rsidR="00B14A43" w:rsidRPr="00642C63" w:rsidRDefault="00B14A43" w:rsidP="00B14A43">
      <w:pPr>
        <w:spacing w:line="360" w:lineRule="auto"/>
        <w:jc w:val="center"/>
        <w:rPr>
          <w:i/>
          <w:iCs/>
          <w:lang w:val="ru-RU"/>
        </w:rPr>
      </w:pPr>
      <w:r w:rsidRPr="00642C63">
        <w:rPr>
          <w:i/>
          <w:iCs/>
          <w:lang w:val="ru-RU"/>
        </w:rPr>
        <w:t>Източник: Анкетно проучване, систематизация на автора</w:t>
      </w:r>
    </w:p>
    <w:p w14:paraId="54E00497" w14:textId="77777777" w:rsidR="00B14A43" w:rsidRPr="00642C63" w:rsidRDefault="00B14A43" w:rsidP="00B14A43">
      <w:pPr>
        <w:spacing w:line="360" w:lineRule="auto"/>
        <w:jc w:val="both"/>
        <w:rPr>
          <w:lang w:val="ru-RU"/>
        </w:rPr>
      </w:pPr>
    </w:p>
    <w:p w14:paraId="311CEACD" w14:textId="77777777" w:rsidR="00B14A43" w:rsidRPr="00685BA0" w:rsidRDefault="00B14A43" w:rsidP="00B14A43">
      <w:pPr>
        <w:spacing w:line="360" w:lineRule="auto"/>
        <w:ind w:firstLine="720"/>
        <w:jc w:val="both"/>
        <w:rPr>
          <w:i/>
          <w:lang w:val="ru-RU"/>
        </w:rPr>
      </w:pPr>
      <w:r w:rsidRPr="00642C63">
        <w:rPr>
          <w:lang w:val="ru-RU"/>
        </w:rPr>
        <w:t xml:space="preserve">Оказва се, че </w:t>
      </w:r>
      <w:r w:rsidRPr="00685BA0">
        <w:rPr>
          <w:lang w:val="ru-RU"/>
        </w:rPr>
        <w:t xml:space="preserve">само една трета от анкетираните (34%) са членове на такава програма, въпреки че повечето участници (80%) пътуват сравнително често. </w:t>
      </w:r>
      <w:r w:rsidRPr="00685BA0">
        <w:rPr>
          <w:i/>
          <w:lang w:val="ru-RU"/>
        </w:rPr>
        <w:t xml:space="preserve">Това е индикатор, че  членството не е обвързано само с честотата на пътуванията, т.е.високата честота на пътуване сама по себе си не води автоматично до включване в лоялни схеми. Възможно е програмите да не са достатъчно видими в комуникационната стратегия на дестинацията или да не предлагат ясно диференцирани предимства. Следователно  получените резултати насочват към необходимост от по-ефективно популяризиране, по-ясно очертаване на ползите и по-добро адаптиране на програмите към реалните потребности на туристите.  </w:t>
      </w:r>
    </w:p>
    <w:p w14:paraId="3D687B10" w14:textId="77777777" w:rsidR="00B14A43" w:rsidRPr="00685BA0" w:rsidRDefault="00B14A43" w:rsidP="00B14A43">
      <w:pPr>
        <w:spacing w:line="360" w:lineRule="auto"/>
        <w:ind w:firstLine="720"/>
        <w:jc w:val="both"/>
        <w:rPr>
          <w:lang w:val="ru-RU"/>
        </w:rPr>
      </w:pPr>
      <w:r w:rsidRPr="00685BA0">
        <w:rPr>
          <w:lang w:val="ru-RU"/>
        </w:rPr>
        <w:t>Резултатите от анкетното проучване ясно показват, че мениджърите в хотелиерския бизнес отдават висока значимост на силата на взаимоотношенията между хотела и клиента като ключов фактор за дългосрочната лоялност и ефективността на лоялните програми.</w:t>
      </w:r>
      <w:r w:rsidR="00342B60" w:rsidRPr="00685BA0">
        <w:rPr>
          <w:lang w:val="ru-RU"/>
        </w:rPr>
        <w:t xml:space="preserve"> В този контекст твърдението, че: </w:t>
      </w:r>
      <w:r w:rsidR="00342B60" w:rsidRPr="00685BA0">
        <w:rPr>
          <w:i/>
          <w:iCs/>
          <w:lang w:val="ru-RU"/>
        </w:rPr>
        <w:t>„</w:t>
      </w:r>
      <w:r w:rsidR="00342B60" w:rsidRPr="00685BA0">
        <w:rPr>
          <w:iCs/>
          <w:lang w:val="ru-RU"/>
        </w:rPr>
        <w:t>Честотата на взаимодействие между клиента и хотела влияе върху дългосрочната лоялност“</w:t>
      </w:r>
      <w:r w:rsidR="00342B60" w:rsidRPr="00685BA0">
        <w:rPr>
          <w:lang w:val="ru-RU"/>
        </w:rPr>
        <w:t xml:space="preserve"> е потвърдено с ясно изразено положително отношение. (фиг. 3.7.)</w:t>
      </w:r>
    </w:p>
    <w:p w14:paraId="6C45DE51" w14:textId="77777777" w:rsidR="00B14A43" w:rsidRPr="00685BA0" w:rsidRDefault="00B14A43" w:rsidP="00B14A43">
      <w:pPr>
        <w:spacing w:line="360" w:lineRule="auto"/>
        <w:ind w:firstLine="720"/>
        <w:jc w:val="both"/>
        <w:rPr>
          <w:lang w:val="ru-RU"/>
        </w:rPr>
      </w:pPr>
    </w:p>
    <w:p w14:paraId="4F6EAA88" w14:textId="77777777" w:rsidR="00B14A43" w:rsidRPr="00685BA0" w:rsidRDefault="00B14A43" w:rsidP="00B14A43">
      <w:pPr>
        <w:spacing w:line="360" w:lineRule="auto"/>
        <w:jc w:val="center"/>
      </w:pPr>
      <w:r w:rsidRPr="00685BA0">
        <w:rPr>
          <w:b/>
          <w:bCs/>
          <w:noProof/>
        </w:rPr>
        <w:lastRenderedPageBreak/>
        <w:drawing>
          <wp:inline distT="0" distB="0" distL="0" distR="0" wp14:anchorId="0BD14CA8" wp14:editId="7776924F">
            <wp:extent cx="4572000" cy="2743200"/>
            <wp:effectExtent l="19050" t="0" r="19050" b="0"/>
            <wp:docPr id="2" name="Ди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3910CD4" w14:textId="77777777" w:rsidR="00B14A43" w:rsidRPr="00685BA0" w:rsidRDefault="00B14A43" w:rsidP="00B14A43">
      <w:pPr>
        <w:spacing w:line="360" w:lineRule="auto"/>
        <w:jc w:val="center"/>
        <w:rPr>
          <w:b/>
          <w:lang w:val="ru-RU"/>
        </w:rPr>
      </w:pPr>
      <w:r w:rsidRPr="00685BA0">
        <w:rPr>
          <w:b/>
          <w:lang w:val="ru-RU"/>
        </w:rPr>
        <w:t>Фиг. 3.7. Влияние на честотата на взаимодействие между клиента и хотела върху дългосрочната лоялност.</w:t>
      </w:r>
    </w:p>
    <w:p w14:paraId="4EA610A9"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53D9EF99" w14:textId="77777777" w:rsidR="00B14A43" w:rsidRPr="00685BA0" w:rsidRDefault="00B14A43" w:rsidP="00B14A43">
      <w:pPr>
        <w:spacing w:line="360" w:lineRule="auto"/>
        <w:jc w:val="center"/>
        <w:outlineLvl w:val="2"/>
        <w:rPr>
          <w:b/>
          <w:bCs/>
          <w:lang w:val="ru-RU"/>
        </w:rPr>
      </w:pPr>
    </w:p>
    <w:p w14:paraId="6AC99001"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86%</w:t>
      </w:r>
      <w:r w:rsidRPr="00685BA0">
        <w:rPr>
          <w:lang w:val="ru-RU"/>
        </w:rPr>
        <w:t xml:space="preserve"> от респондентите са съгласни с твърдението (като 29%  посочват: „по-скоро съм съгласен/а“, а други 57%  - „напълно съм съгласен/а“). Делът на несъгласните е сравнително нисък (8%), а неутралните отговори са 6 %.</w:t>
      </w:r>
    </w:p>
    <w:p w14:paraId="51A664E2" w14:textId="77777777" w:rsidR="00B14A43" w:rsidRPr="00685BA0" w:rsidRDefault="00B14A43" w:rsidP="00B14A43">
      <w:pPr>
        <w:spacing w:line="360" w:lineRule="auto"/>
        <w:ind w:firstLine="720"/>
        <w:jc w:val="both"/>
        <w:rPr>
          <w:i/>
          <w:lang w:val="ru-RU"/>
        </w:rPr>
      </w:pPr>
      <w:r w:rsidRPr="00685BA0">
        <w:rPr>
          <w:i/>
          <w:lang w:val="ru-RU"/>
        </w:rPr>
        <w:t>Тези резултати потвърждават разбирането, че редовният контакт и активната комуникация с клиентите засилват връзката им с хотела, което от своя страна подкрепя изграждането на устойчива лоялност. Това е особено релевантно в контекста на лоялните програми, които разчитат на постоянни взаимодействия чрез персонализирани оферти, дигитални канали и обслужване.</w:t>
      </w:r>
    </w:p>
    <w:p w14:paraId="777908F1" w14:textId="77777777" w:rsidR="00B14A43" w:rsidRPr="00685BA0" w:rsidRDefault="00B14A43" w:rsidP="00B14A43">
      <w:pPr>
        <w:spacing w:line="360" w:lineRule="auto"/>
        <w:ind w:firstLine="720"/>
        <w:jc w:val="both"/>
        <w:rPr>
          <w:lang w:val="ru-RU"/>
        </w:rPr>
      </w:pPr>
      <w:r w:rsidRPr="00685BA0">
        <w:rPr>
          <w:lang w:val="ru-RU"/>
        </w:rPr>
        <w:t>Твърдението, че</w:t>
      </w:r>
      <w:r w:rsidR="00342610" w:rsidRPr="00685BA0">
        <w:rPr>
          <w:lang w:val="ru-RU"/>
        </w:rPr>
        <w:t>:</w:t>
      </w:r>
      <w:r w:rsidRPr="00685BA0">
        <w:rPr>
          <w:lang w:val="ru-RU"/>
        </w:rPr>
        <w:t xml:space="preserve"> </w:t>
      </w:r>
      <w:r w:rsidRPr="00685BA0">
        <w:rPr>
          <w:iCs/>
          <w:lang w:val="ru-RU"/>
        </w:rPr>
        <w:t>„Доверието и удовлетвореността от комуникацията са ключови за задържане на клиента“</w:t>
      </w:r>
      <w:r w:rsidRPr="00685BA0">
        <w:rPr>
          <w:lang w:val="ru-RU"/>
        </w:rPr>
        <w:t xml:space="preserve"> получава най-висока степен на подкрепа от участниците. (Фиг.3.8)</w:t>
      </w:r>
    </w:p>
    <w:p w14:paraId="7958F364" w14:textId="77777777" w:rsidR="00B14A43" w:rsidRPr="00685BA0" w:rsidRDefault="00B14A43" w:rsidP="00B14A43">
      <w:pPr>
        <w:spacing w:line="360" w:lineRule="auto"/>
        <w:jc w:val="both"/>
        <w:rPr>
          <w:lang w:val="ru-RU"/>
        </w:rPr>
      </w:pPr>
    </w:p>
    <w:p w14:paraId="647E4E9E" w14:textId="77777777" w:rsidR="00B14A43" w:rsidRPr="00685BA0" w:rsidRDefault="00B14A43" w:rsidP="00B14A43">
      <w:pPr>
        <w:spacing w:line="360" w:lineRule="auto"/>
        <w:jc w:val="center"/>
        <w:rPr>
          <w:b/>
          <w:lang w:val="ru-RU"/>
        </w:rPr>
      </w:pPr>
      <w:r w:rsidRPr="00685BA0">
        <w:rPr>
          <w:noProof/>
        </w:rPr>
        <w:lastRenderedPageBreak/>
        <w:drawing>
          <wp:inline distT="0" distB="0" distL="0" distR="0" wp14:anchorId="1AD7D344" wp14:editId="64D0A733">
            <wp:extent cx="4572000" cy="2743200"/>
            <wp:effectExtent l="19050" t="0" r="19050" b="0"/>
            <wp:docPr id="18" name="Диагра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sidRPr="00685BA0">
        <w:rPr>
          <w:lang w:val="ru-RU"/>
        </w:rPr>
        <w:br/>
      </w:r>
      <w:r w:rsidRPr="00685BA0">
        <w:rPr>
          <w:b/>
          <w:lang w:val="ru-RU"/>
        </w:rPr>
        <w:t>Фиг. 3.8.Задържане на клиентите чрез стимулиране на доверие и удовлетвореност от комуникацията.</w:t>
      </w:r>
    </w:p>
    <w:p w14:paraId="5C9AF703"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40031258" w14:textId="77777777" w:rsidR="00B14A43" w:rsidRPr="00685BA0" w:rsidRDefault="00B14A43" w:rsidP="00B14A43">
      <w:pPr>
        <w:spacing w:line="360" w:lineRule="auto"/>
        <w:jc w:val="both"/>
        <w:rPr>
          <w:b/>
          <w:bCs/>
          <w:shd w:val="clear" w:color="auto" w:fill="FFFFFF"/>
          <w:lang w:val="ru-RU"/>
        </w:rPr>
      </w:pPr>
    </w:p>
    <w:p w14:paraId="50E39528"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89%</w:t>
      </w:r>
      <w:r w:rsidRPr="00685BA0">
        <w:rPr>
          <w:lang w:val="ru-RU"/>
        </w:rPr>
        <w:t xml:space="preserve"> от анкетираните изразяват съгласие</w:t>
      </w:r>
      <w:r w:rsidR="00342610" w:rsidRPr="00685BA0">
        <w:rPr>
          <w:lang w:val="ru-RU"/>
        </w:rPr>
        <w:t>, като:</w:t>
      </w:r>
      <w:r w:rsidRPr="00685BA0">
        <w:rPr>
          <w:lang w:val="ru-RU"/>
        </w:rPr>
        <w:t xml:space="preserve"> (37% „по-скоро съм съгласен/а“ и 52% „напълно съм съгласен/а“). На този фон делът на неутралните и несъгласните отговори е минимален (общо 11%).</w:t>
      </w:r>
    </w:p>
    <w:p w14:paraId="45DDFB8B" w14:textId="77777777" w:rsidR="00B14A43" w:rsidRPr="00685BA0" w:rsidRDefault="00B14A43" w:rsidP="00B14A43">
      <w:pPr>
        <w:spacing w:line="360" w:lineRule="auto"/>
        <w:ind w:firstLine="720"/>
        <w:jc w:val="both"/>
        <w:rPr>
          <w:i/>
          <w:lang w:val="ru-RU"/>
        </w:rPr>
      </w:pPr>
      <w:r w:rsidRPr="00685BA0">
        <w:rPr>
          <w:i/>
          <w:lang w:val="ru-RU"/>
        </w:rPr>
        <w:t>Този резултат подчертава централната роля на доверието като основа на дългосрочните клиентски отношения. Мениджърите ясно осъзнават, че ефективната, прозрачна и последователна комуникация повишава удовлетвореността на клиентите и е решаващ фактор за тяхното задържане. Това пряко допринася за конкурентоспособността и устойчивото развитие на туристическите предприятия.</w:t>
      </w:r>
    </w:p>
    <w:p w14:paraId="7007DF6E" w14:textId="77777777" w:rsidR="00B14A43" w:rsidRPr="00685BA0" w:rsidRDefault="00B14A43" w:rsidP="00B14A43">
      <w:pPr>
        <w:spacing w:line="360" w:lineRule="auto"/>
        <w:jc w:val="both"/>
        <w:outlineLvl w:val="2"/>
        <w:rPr>
          <w:lang w:val="ru-RU"/>
        </w:rPr>
      </w:pPr>
      <w:r w:rsidRPr="00685BA0">
        <w:rPr>
          <w:b/>
          <w:bCs/>
          <w:lang w:val="ru-RU"/>
        </w:rPr>
        <w:t xml:space="preserve"> </w:t>
      </w:r>
      <w:r w:rsidRPr="00685BA0">
        <w:rPr>
          <w:b/>
          <w:bCs/>
          <w:lang w:val="ru-RU"/>
        </w:rPr>
        <w:tab/>
      </w:r>
      <w:bookmarkStart w:id="409" w:name="_Toc222999451"/>
      <w:r w:rsidRPr="00685BA0">
        <w:rPr>
          <w:lang w:val="ru-RU"/>
        </w:rPr>
        <w:t>По отношение на твърдението</w:t>
      </w:r>
      <w:r w:rsidR="00342610" w:rsidRPr="00685BA0">
        <w:rPr>
          <w:lang w:val="ru-RU"/>
        </w:rPr>
        <w:t>, че:</w:t>
      </w:r>
      <w:r w:rsidRPr="00685BA0">
        <w:rPr>
          <w:lang w:val="ru-RU"/>
        </w:rPr>
        <w:t xml:space="preserve"> </w:t>
      </w:r>
      <w:r w:rsidRPr="00685BA0">
        <w:rPr>
          <w:iCs/>
          <w:lang w:val="ru-RU"/>
        </w:rPr>
        <w:t>„Емоционалната привързаност към бранда увеличава ефективността на програмата за лоялност“</w:t>
      </w:r>
      <w:r w:rsidRPr="00685BA0">
        <w:rPr>
          <w:lang w:val="ru-RU"/>
        </w:rPr>
        <w:t xml:space="preserve"> отново се наблюдава силно положителна тенденция. </w:t>
      </w:r>
      <w:r w:rsidR="00342610" w:rsidRPr="00685BA0">
        <w:rPr>
          <w:lang w:val="ru-RU"/>
        </w:rPr>
        <w:t>(фиг. 3.9.)</w:t>
      </w:r>
      <w:bookmarkEnd w:id="409"/>
    </w:p>
    <w:p w14:paraId="79137A4A" w14:textId="77777777" w:rsidR="00B14A43" w:rsidRPr="00685BA0" w:rsidRDefault="00B14A43" w:rsidP="00B14A43">
      <w:pPr>
        <w:spacing w:line="360" w:lineRule="auto"/>
        <w:jc w:val="both"/>
        <w:rPr>
          <w:b/>
          <w:bCs/>
          <w:shd w:val="clear" w:color="auto" w:fill="FFFFFF"/>
          <w:lang w:val="ru-RU"/>
        </w:rPr>
      </w:pPr>
    </w:p>
    <w:p w14:paraId="7B47687B" w14:textId="77777777" w:rsidR="00B14A43" w:rsidRPr="00685BA0" w:rsidRDefault="00B14A43" w:rsidP="00B14A43">
      <w:pPr>
        <w:spacing w:line="360" w:lineRule="auto"/>
        <w:jc w:val="center"/>
        <w:rPr>
          <w:b/>
          <w:bCs/>
          <w:shd w:val="clear" w:color="auto" w:fill="FFFFFF"/>
        </w:rPr>
      </w:pPr>
      <w:r w:rsidRPr="00685BA0">
        <w:rPr>
          <w:b/>
          <w:bCs/>
          <w:noProof/>
          <w:shd w:val="clear" w:color="auto" w:fill="FFFFFF"/>
        </w:rPr>
        <w:lastRenderedPageBreak/>
        <w:drawing>
          <wp:inline distT="0" distB="0" distL="0" distR="0" wp14:anchorId="33AB4504" wp14:editId="4C837D19">
            <wp:extent cx="4572000" cy="2743200"/>
            <wp:effectExtent l="19050" t="0" r="19050" b="0"/>
            <wp:docPr id="19" name="Диагра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D8043C5" w14:textId="77777777" w:rsidR="00B14A43" w:rsidRPr="00685BA0" w:rsidRDefault="00B14A43" w:rsidP="00B14A43">
      <w:pPr>
        <w:spacing w:line="360" w:lineRule="auto"/>
        <w:jc w:val="center"/>
        <w:rPr>
          <w:b/>
          <w:lang w:val="ru-RU"/>
        </w:rPr>
      </w:pPr>
      <w:r w:rsidRPr="00685BA0">
        <w:rPr>
          <w:b/>
          <w:lang w:val="ru-RU"/>
        </w:rPr>
        <w:t>Фиг. 3.9. Емоционалната привързаност към бранда и  ефективност на програмата за лоялност.</w:t>
      </w:r>
    </w:p>
    <w:p w14:paraId="3CB4DDF8"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01B44140" w14:textId="77777777" w:rsidR="00B14A43" w:rsidRPr="00685BA0" w:rsidRDefault="00B14A43" w:rsidP="00B14A43">
      <w:pPr>
        <w:spacing w:line="360" w:lineRule="auto"/>
        <w:jc w:val="both"/>
        <w:rPr>
          <w:lang w:val="ru-RU"/>
        </w:rPr>
      </w:pPr>
    </w:p>
    <w:p w14:paraId="7B37D2AB" w14:textId="77777777" w:rsidR="00B14A43" w:rsidRPr="00685BA0" w:rsidRDefault="00B14A43" w:rsidP="00B14A43">
      <w:pPr>
        <w:spacing w:line="360" w:lineRule="auto"/>
        <w:ind w:firstLine="720"/>
        <w:jc w:val="both"/>
        <w:outlineLvl w:val="2"/>
        <w:rPr>
          <w:b/>
          <w:bCs/>
          <w:lang w:val="ru-RU"/>
        </w:rPr>
      </w:pPr>
      <w:bookmarkStart w:id="410" w:name="_Toc222999452"/>
      <w:r w:rsidRPr="00685BA0">
        <w:rPr>
          <w:bCs/>
        </w:rPr>
        <w:t xml:space="preserve">Общо </w:t>
      </w:r>
      <w:r w:rsidRPr="00685BA0">
        <w:rPr>
          <w:bCs/>
          <w:lang w:val="ru-RU"/>
        </w:rPr>
        <w:t>87%</w:t>
      </w:r>
      <w:r w:rsidRPr="00685BA0">
        <w:rPr>
          <w:lang w:val="ru-RU"/>
        </w:rPr>
        <w:t xml:space="preserve"> от респондентите са съгласни с това твърдение (32% „по-скоро съм съгласен/а“ и 55% „напълно съм съгласен/а“), докато делът на несъгласните остава нисък (7%). Неутралните отговори са </w:t>
      </w:r>
      <w:r w:rsidR="00342610" w:rsidRPr="00685BA0">
        <w:rPr>
          <w:lang w:val="ru-RU"/>
        </w:rPr>
        <w:t xml:space="preserve">отново </w:t>
      </w:r>
      <w:r w:rsidRPr="00685BA0">
        <w:rPr>
          <w:lang w:val="ru-RU"/>
        </w:rPr>
        <w:t>6 %.</w:t>
      </w:r>
      <w:bookmarkEnd w:id="410"/>
    </w:p>
    <w:p w14:paraId="2799E096" w14:textId="77777777" w:rsidR="00B14A43" w:rsidRPr="00685BA0" w:rsidRDefault="00B14A43" w:rsidP="00B14A43">
      <w:pPr>
        <w:spacing w:line="360" w:lineRule="auto"/>
        <w:ind w:firstLine="720"/>
        <w:jc w:val="both"/>
        <w:rPr>
          <w:i/>
          <w:lang w:val="ru-RU"/>
        </w:rPr>
      </w:pPr>
      <w:r w:rsidRPr="00685BA0">
        <w:rPr>
          <w:i/>
          <w:lang w:val="ru-RU"/>
        </w:rPr>
        <w:t>Тези данни показват, че мениджърите възприемат лоялните програми не само като инструмент за материални стимули, но и като средство за изграждане на емоционална връзка с клиента. Емоционалната привързаност увеличава ангажираността, честотата на използване на услугите и дългосрочната стойност на клиента за хотела.</w:t>
      </w:r>
    </w:p>
    <w:p w14:paraId="5549ABA3" w14:textId="77777777" w:rsidR="00B14A43" w:rsidRPr="00685BA0" w:rsidRDefault="00B14A43" w:rsidP="00B14A43">
      <w:pPr>
        <w:spacing w:line="360" w:lineRule="auto"/>
        <w:ind w:firstLine="720"/>
        <w:jc w:val="both"/>
      </w:pPr>
      <w:r w:rsidRPr="00685BA0">
        <w:rPr>
          <w:b/>
          <w:i/>
        </w:rPr>
        <w:t>Обобщено, резултатите от анкетното изследване показват ясно изразено съгласие сред респондентите относно значението на честотата на взаимодействие, доверието и емоционалната привързаност към бранда за изграждането на дългосрочна клиентска лоялност. Мениджърите възприемат тези фактори като основополагащи за устойчивите взаимоотношения между клиента и хотелската организация, което потвърждава теоретичните постановки на маркетинга на взаимоотношенията.</w:t>
      </w:r>
      <w:r w:rsidRPr="00685BA0">
        <w:t xml:space="preserve"> (фиг. 3.10)</w:t>
      </w:r>
    </w:p>
    <w:p w14:paraId="064A818E" w14:textId="77777777" w:rsidR="00B14A43" w:rsidRPr="00685BA0" w:rsidRDefault="00B14A43" w:rsidP="00B14A43">
      <w:pPr>
        <w:spacing w:line="360" w:lineRule="auto"/>
        <w:jc w:val="both"/>
      </w:pPr>
    </w:p>
    <w:p w14:paraId="7358E94B" w14:textId="77777777" w:rsidR="00B14A43" w:rsidRPr="00685BA0" w:rsidRDefault="00B14A43" w:rsidP="00B14A43">
      <w:pPr>
        <w:spacing w:line="360" w:lineRule="auto"/>
        <w:jc w:val="both"/>
      </w:pPr>
      <w:r w:rsidRPr="00685BA0">
        <w:rPr>
          <w:noProof/>
        </w:rPr>
        <w:lastRenderedPageBreak/>
        <w:drawing>
          <wp:inline distT="0" distB="0" distL="0" distR="0" wp14:anchorId="6B630F55" wp14:editId="52501542">
            <wp:extent cx="5972810" cy="2687320"/>
            <wp:effectExtent l="19050" t="0" r="27940" b="0"/>
            <wp:docPr id="36" name="Диагра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4FAD1BE" w14:textId="77777777" w:rsidR="00B14A43" w:rsidRPr="00685BA0" w:rsidRDefault="000E5F2B" w:rsidP="00B14A43">
      <w:pPr>
        <w:spacing w:line="360" w:lineRule="auto"/>
        <w:jc w:val="center"/>
        <w:rPr>
          <w:b/>
          <w:lang w:val="ru-RU"/>
        </w:rPr>
      </w:pPr>
      <w:r w:rsidRPr="00642C63">
        <w:rPr>
          <w:b/>
        </w:rPr>
        <w:t xml:space="preserve">Фиг. </w:t>
      </w:r>
      <w:r w:rsidR="00B14A43" w:rsidRPr="00685BA0">
        <w:rPr>
          <w:rStyle w:val="Strong"/>
          <w:lang w:val="ru-RU"/>
        </w:rPr>
        <w:t xml:space="preserve"> 3.10.  </w:t>
      </w:r>
      <w:r w:rsidR="00B14A43" w:rsidRPr="00685BA0">
        <w:rPr>
          <w:b/>
          <w:lang w:val="ru-RU"/>
        </w:rPr>
        <w:t>Сила на отношения между страните</w:t>
      </w:r>
    </w:p>
    <w:p w14:paraId="154D244B" w14:textId="77777777" w:rsidR="00B14A43" w:rsidRPr="00685BA0" w:rsidRDefault="00B14A43" w:rsidP="00B14A43">
      <w:pPr>
        <w:spacing w:line="360" w:lineRule="auto"/>
        <w:jc w:val="center"/>
        <w:rPr>
          <w:rStyle w:val="Emphasis"/>
          <w:lang w:val="ru-RU"/>
        </w:rPr>
      </w:pPr>
      <w:r w:rsidRPr="00685BA0">
        <w:rPr>
          <w:rStyle w:val="Emphasis"/>
          <w:lang w:val="ru-RU"/>
        </w:rPr>
        <w:t>Източник: Анкетно проучване, систематизация на автора</w:t>
      </w:r>
    </w:p>
    <w:p w14:paraId="4B76028C" w14:textId="77777777" w:rsidR="00B14A43" w:rsidRPr="00685BA0" w:rsidRDefault="00B14A43" w:rsidP="00B14A43">
      <w:pPr>
        <w:spacing w:line="360" w:lineRule="auto"/>
        <w:jc w:val="both"/>
        <w:rPr>
          <w:rStyle w:val="Emphasis"/>
          <w:lang w:val="ru-RU"/>
        </w:rPr>
      </w:pPr>
    </w:p>
    <w:p w14:paraId="094CA2A2" w14:textId="77777777" w:rsidR="00B14A43" w:rsidRPr="00685BA0" w:rsidRDefault="00B14A43" w:rsidP="00B14A43">
      <w:pPr>
        <w:spacing w:line="360" w:lineRule="auto"/>
        <w:ind w:firstLine="720"/>
        <w:jc w:val="both"/>
        <w:outlineLvl w:val="1"/>
        <w:rPr>
          <w:i/>
        </w:rPr>
      </w:pPr>
      <w:bookmarkStart w:id="411" w:name="_Toc222999453"/>
      <w:r w:rsidRPr="00685BA0">
        <w:t>Ана</w:t>
      </w:r>
      <w:r w:rsidR="00BC070C" w:rsidRPr="00685BA0">
        <w:t>лизът на данните от фигура 3.10</w:t>
      </w:r>
      <w:r w:rsidRPr="00685BA0">
        <w:t xml:space="preserve"> </w:t>
      </w:r>
      <w:r w:rsidR="00BC070C" w:rsidRPr="00685BA0">
        <w:t>разкрива</w:t>
      </w:r>
      <w:r w:rsidRPr="00685BA0">
        <w:t xml:space="preserve">, че по-голямата част от респондентите оценяват тези фактори като силно или много силно влияещи върху лоялността на клиентите. </w:t>
      </w:r>
      <w:r w:rsidRPr="00685BA0">
        <w:rPr>
          <w:i/>
        </w:rPr>
        <w:t>Това потвърждава необходимостта програмите за лоялност да бъдат насочени не само към предоставяне на икономически стимули, но и към изграждане на доверие и емоционална връзка с клиентите</w:t>
      </w:r>
      <w:bookmarkEnd w:id="411"/>
    </w:p>
    <w:p w14:paraId="5C07D84C" w14:textId="77777777" w:rsidR="00B14A43" w:rsidRPr="00685BA0" w:rsidRDefault="00B14A43" w:rsidP="00B14A43">
      <w:pPr>
        <w:spacing w:line="360" w:lineRule="auto"/>
        <w:jc w:val="both"/>
        <w:rPr>
          <w:b/>
          <w:i/>
          <w:lang w:val="ru-RU"/>
        </w:rPr>
      </w:pPr>
      <w:r w:rsidRPr="00685BA0">
        <w:rPr>
          <w:b/>
          <w:bCs/>
          <w:lang w:val="ru-RU"/>
        </w:rPr>
        <w:t xml:space="preserve"> </w:t>
      </w:r>
      <w:r w:rsidRPr="00685BA0">
        <w:rPr>
          <w:b/>
          <w:bCs/>
          <w:lang w:val="ru-RU"/>
        </w:rPr>
        <w:tab/>
      </w:r>
      <w:r w:rsidRPr="00685BA0">
        <w:rPr>
          <w:b/>
          <w:bCs/>
          <w:i/>
          <w:lang w:val="ru-RU"/>
        </w:rPr>
        <w:t>Тези</w:t>
      </w:r>
      <w:r w:rsidRPr="00685BA0">
        <w:rPr>
          <w:b/>
          <w:i/>
          <w:lang w:val="ru-RU"/>
        </w:rPr>
        <w:t xml:space="preserve"> резултати ясно затвърдяват тезата, че силата на взаимоотношенията между хотела и клиента – измерена чрез честота на взаимодействие, доверие, удовлетвореност от комуникацията и емоционална привързаност към бранда – се възприема от мениджърите като ключов фактор за успеха на лоялните програми. Тези елементи допринасят не само за повишаване на клиентската удовлетвореност, но и за конкурентоспособността и устойчивото развитие на хотелите в дългосрочен план.</w:t>
      </w:r>
    </w:p>
    <w:p w14:paraId="3401C556" w14:textId="77777777" w:rsidR="00B14A43" w:rsidRPr="00685BA0" w:rsidRDefault="00B14A43" w:rsidP="00B14A43">
      <w:pPr>
        <w:spacing w:line="360" w:lineRule="auto"/>
        <w:ind w:firstLine="720"/>
        <w:jc w:val="both"/>
        <w:outlineLvl w:val="2"/>
        <w:rPr>
          <w:b/>
          <w:bCs/>
          <w:i/>
          <w:lang w:val="ru-RU"/>
        </w:rPr>
      </w:pPr>
      <w:bookmarkStart w:id="412" w:name="_Toc222999454"/>
      <w:r w:rsidRPr="00685BA0">
        <w:rPr>
          <w:b/>
          <w:bCs/>
          <w:i/>
          <w:lang w:val="ru-RU"/>
        </w:rPr>
        <w:t xml:space="preserve">Чрез разглеждане на  възможността за алтернативи в отношенията се </w:t>
      </w:r>
      <w:r w:rsidRPr="00685BA0">
        <w:rPr>
          <w:b/>
          <w:i/>
          <w:lang w:val="ru-RU"/>
        </w:rPr>
        <w:t xml:space="preserve">разкриват възгледите на </w:t>
      </w:r>
      <w:r w:rsidR="00C279CB" w:rsidRPr="00685BA0">
        <w:rPr>
          <w:b/>
          <w:i/>
          <w:lang w:val="ru-RU"/>
        </w:rPr>
        <w:t>участниците</w:t>
      </w:r>
      <w:r w:rsidRPr="00685BA0">
        <w:rPr>
          <w:b/>
          <w:i/>
          <w:lang w:val="ru-RU"/>
        </w:rPr>
        <w:t xml:space="preserve"> относно влиянието на налич</w:t>
      </w:r>
      <w:r w:rsidR="00C279CB" w:rsidRPr="00685BA0">
        <w:rPr>
          <w:b/>
          <w:i/>
          <w:lang w:val="ru-RU"/>
        </w:rPr>
        <w:t xml:space="preserve">ните </w:t>
      </w:r>
      <w:r w:rsidRPr="00685BA0">
        <w:rPr>
          <w:b/>
          <w:i/>
          <w:lang w:val="ru-RU"/>
        </w:rPr>
        <w:t>алтернативи върху клиентската лоялност и ефективността на лоялните програми. Данните подчертават ролята на конкурентната среда и възприеманата уникалност като ключови фактори за задържане на клиентите.</w:t>
      </w:r>
      <w:bookmarkEnd w:id="412"/>
    </w:p>
    <w:p w14:paraId="42FC3308" w14:textId="77777777" w:rsidR="00B14A43" w:rsidRPr="00685BA0" w:rsidRDefault="00B14A43" w:rsidP="00B14A43">
      <w:pPr>
        <w:spacing w:line="360" w:lineRule="auto"/>
        <w:ind w:firstLine="720"/>
        <w:jc w:val="both"/>
        <w:rPr>
          <w:lang w:val="ru-RU"/>
        </w:rPr>
      </w:pPr>
      <w:r w:rsidRPr="00685BA0">
        <w:rPr>
          <w:lang w:val="ru-RU"/>
        </w:rPr>
        <w:t>По отношение на твърдението, че:</w:t>
      </w:r>
      <w:r w:rsidRPr="00685BA0">
        <w:rPr>
          <w:i/>
          <w:iCs/>
          <w:lang w:val="ru-RU"/>
        </w:rPr>
        <w:t>„</w:t>
      </w:r>
      <w:r w:rsidRPr="00685BA0">
        <w:rPr>
          <w:iCs/>
          <w:lang w:val="ru-RU"/>
        </w:rPr>
        <w:t>Наличието на конкурентни програми за лоялност намалява ефективността на собствената програма“</w:t>
      </w:r>
      <w:r w:rsidRPr="00685BA0">
        <w:rPr>
          <w:lang w:val="ru-RU"/>
        </w:rPr>
        <w:t xml:space="preserve"> се наблюдава преобладаващо съгласие сред анкетираните. (Фиг. 3.11.)</w:t>
      </w:r>
    </w:p>
    <w:p w14:paraId="603E9BFC" w14:textId="77777777" w:rsidR="00B14A43" w:rsidRPr="00685BA0" w:rsidRDefault="00B14A43" w:rsidP="00B14A43">
      <w:pPr>
        <w:spacing w:line="360" w:lineRule="auto"/>
        <w:ind w:firstLine="720"/>
        <w:jc w:val="both"/>
        <w:rPr>
          <w:b/>
          <w:bCs/>
          <w:shd w:val="clear" w:color="auto" w:fill="FFFFFF"/>
          <w:lang w:val="ru-RU"/>
        </w:rPr>
      </w:pPr>
    </w:p>
    <w:p w14:paraId="5CF309D5" w14:textId="77777777" w:rsidR="00B14A43" w:rsidRPr="00685BA0" w:rsidRDefault="00B14A43" w:rsidP="00B14A43">
      <w:pPr>
        <w:spacing w:line="360" w:lineRule="auto"/>
        <w:jc w:val="center"/>
      </w:pPr>
      <w:r w:rsidRPr="00685BA0">
        <w:rPr>
          <w:noProof/>
        </w:rPr>
        <w:drawing>
          <wp:inline distT="0" distB="0" distL="0" distR="0" wp14:anchorId="654C55AC" wp14:editId="3C7F9960">
            <wp:extent cx="4572000" cy="2743200"/>
            <wp:effectExtent l="19050" t="0" r="19050" b="0"/>
            <wp:docPr id="20" name="Диагра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2CD10CF" w14:textId="77777777" w:rsidR="00B14A43" w:rsidRPr="00685BA0" w:rsidRDefault="00B14A43" w:rsidP="00B14A43">
      <w:pPr>
        <w:spacing w:line="360" w:lineRule="auto"/>
        <w:jc w:val="center"/>
        <w:outlineLvl w:val="2"/>
        <w:rPr>
          <w:b/>
          <w:bCs/>
          <w:lang w:val="ru-RU"/>
        </w:rPr>
      </w:pPr>
      <w:bookmarkStart w:id="413" w:name="_Toc222999455"/>
      <w:r w:rsidRPr="00685BA0">
        <w:rPr>
          <w:b/>
          <w:lang w:val="ru-RU"/>
        </w:rPr>
        <w:t xml:space="preserve">Фиг. 3.11. </w:t>
      </w:r>
      <w:r w:rsidRPr="00685BA0">
        <w:rPr>
          <w:b/>
          <w:bCs/>
          <w:lang w:val="ru-RU"/>
        </w:rPr>
        <w:t>Влияние на конкурентните програми за лоялност</w:t>
      </w:r>
      <w:bookmarkEnd w:id="413"/>
    </w:p>
    <w:p w14:paraId="400ACCA3"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7959515E" w14:textId="77777777" w:rsidR="00B14A43" w:rsidRPr="00685BA0" w:rsidRDefault="00B14A43" w:rsidP="00B14A43">
      <w:pPr>
        <w:spacing w:line="360" w:lineRule="auto"/>
        <w:jc w:val="both"/>
        <w:rPr>
          <w:b/>
          <w:lang w:val="ru-RU"/>
        </w:rPr>
      </w:pPr>
    </w:p>
    <w:p w14:paraId="72938047" w14:textId="77777777" w:rsidR="00B14A43" w:rsidRPr="00685BA0" w:rsidRDefault="00B14A43" w:rsidP="00B14A43">
      <w:pPr>
        <w:spacing w:line="360" w:lineRule="auto"/>
        <w:jc w:val="both"/>
        <w:rPr>
          <w:b/>
          <w:bCs/>
          <w:lang w:val="ru-RU"/>
        </w:rPr>
      </w:pPr>
      <w:r w:rsidRPr="00685BA0">
        <w:rPr>
          <w:b/>
          <w:lang w:val="ru-RU"/>
        </w:rPr>
        <w:t xml:space="preserve"> </w:t>
      </w:r>
      <w:r w:rsidRPr="00685BA0">
        <w:rPr>
          <w:b/>
          <w:bCs/>
          <w:lang w:val="ru-RU"/>
        </w:rPr>
        <w:tab/>
      </w:r>
      <w:r w:rsidRPr="00685BA0">
        <w:rPr>
          <w:lang w:val="ru-RU"/>
        </w:rPr>
        <w:t xml:space="preserve">Общо </w:t>
      </w:r>
      <w:r w:rsidRPr="00685BA0">
        <w:rPr>
          <w:bCs/>
          <w:lang w:val="ru-RU"/>
        </w:rPr>
        <w:t>74%</w:t>
      </w:r>
      <w:r w:rsidRPr="00685BA0">
        <w:rPr>
          <w:lang w:val="ru-RU"/>
        </w:rPr>
        <w:t xml:space="preserve"> от респондентите изразяват положително отношение (32% - по-скоро   съгласие, а 42% пълно съм съгласие). Делът на неутралните отговори възлиза на 14%, докато несъгласните представляват 12%.</w:t>
      </w:r>
    </w:p>
    <w:p w14:paraId="1FAD0AD2" w14:textId="77777777" w:rsidR="00B14A43" w:rsidRPr="00685BA0" w:rsidRDefault="00B14A43" w:rsidP="00B14A43">
      <w:pPr>
        <w:spacing w:line="360" w:lineRule="auto"/>
        <w:ind w:firstLine="720"/>
        <w:jc w:val="both"/>
        <w:rPr>
          <w:i/>
          <w:lang w:val="ru-RU"/>
        </w:rPr>
      </w:pPr>
      <w:r w:rsidRPr="00685BA0">
        <w:rPr>
          <w:i/>
          <w:lang w:val="ru-RU"/>
        </w:rPr>
        <w:t>Тези резултати показват, че мениджърите ясно осъзнават натиска на конкурентните лоялни програми върху ефективността на собствените инициативи. В условията на висока наситеност на пазара, клиентите разполагат с множество алтернативи, което намалява диференциращия ефект на стандартните програми за лоялност и изисква по-иновативни и персонализирани подходи.</w:t>
      </w:r>
    </w:p>
    <w:p w14:paraId="4C84EAD6" w14:textId="77777777" w:rsidR="00B14A43" w:rsidRPr="00685BA0" w:rsidRDefault="00B14A43" w:rsidP="00B14A43">
      <w:pPr>
        <w:spacing w:line="360" w:lineRule="auto"/>
        <w:ind w:firstLine="720"/>
        <w:jc w:val="both"/>
        <w:rPr>
          <w:b/>
          <w:bCs/>
          <w:lang w:val="ru-RU"/>
        </w:rPr>
      </w:pPr>
      <w:r w:rsidRPr="00685BA0">
        <w:rPr>
          <w:lang w:val="ru-RU"/>
        </w:rPr>
        <w:t xml:space="preserve">Твърдението, че: </w:t>
      </w:r>
      <w:r w:rsidRPr="00685BA0">
        <w:rPr>
          <w:iCs/>
          <w:lang w:val="ru-RU"/>
        </w:rPr>
        <w:t>„Лекотата на преминаване към друга хотелска верига влияе на степента на клиентска лоялност“</w:t>
      </w:r>
      <w:r w:rsidRPr="00685BA0">
        <w:rPr>
          <w:lang w:val="ru-RU"/>
        </w:rPr>
        <w:t xml:space="preserve"> получава </w:t>
      </w:r>
      <w:r w:rsidR="00454AB8" w:rsidRPr="00685BA0">
        <w:rPr>
          <w:lang w:val="ru-RU"/>
        </w:rPr>
        <w:t xml:space="preserve">също </w:t>
      </w:r>
      <w:r w:rsidRPr="00685BA0">
        <w:rPr>
          <w:lang w:val="ru-RU"/>
        </w:rPr>
        <w:t>силна подкрепа от анкетираните.</w:t>
      </w:r>
    </w:p>
    <w:p w14:paraId="2231F7B3" w14:textId="77777777" w:rsidR="00B14A43" w:rsidRPr="00685BA0" w:rsidRDefault="00B14A43" w:rsidP="00B14A43">
      <w:pPr>
        <w:spacing w:line="360" w:lineRule="auto"/>
        <w:jc w:val="both"/>
        <w:rPr>
          <w:b/>
          <w:bCs/>
          <w:lang w:val="ru-RU"/>
        </w:rPr>
      </w:pPr>
    </w:p>
    <w:p w14:paraId="71F84D57" w14:textId="77777777" w:rsidR="00B14A43" w:rsidRPr="00685BA0" w:rsidRDefault="00B14A43" w:rsidP="00B14A43">
      <w:pPr>
        <w:spacing w:line="360" w:lineRule="auto"/>
        <w:jc w:val="center"/>
        <w:rPr>
          <w:b/>
          <w:bCs/>
        </w:rPr>
      </w:pPr>
      <w:r w:rsidRPr="00685BA0">
        <w:rPr>
          <w:b/>
          <w:bCs/>
          <w:noProof/>
        </w:rPr>
        <w:lastRenderedPageBreak/>
        <w:drawing>
          <wp:inline distT="0" distB="0" distL="0" distR="0" wp14:anchorId="062BD550" wp14:editId="5AA324F2">
            <wp:extent cx="4572000" cy="2743200"/>
            <wp:effectExtent l="19050" t="0" r="19050" b="0"/>
            <wp:docPr id="3" name="Диагра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DBBEF1A" w14:textId="77777777" w:rsidR="00B14A43" w:rsidRPr="00685BA0" w:rsidRDefault="00B14A43" w:rsidP="00B14A43">
      <w:pPr>
        <w:spacing w:line="360" w:lineRule="auto"/>
        <w:jc w:val="center"/>
        <w:rPr>
          <w:b/>
          <w:lang w:val="ru-RU"/>
        </w:rPr>
      </w:pPr>
      <w:r w:rsidRPr="00685BA0">
        <w:rPr>
          <w:b/>
          <w:lang w:val="ru-RU"/>
        </w:rPr>
        <w:t xml:space="preserve">Фиг. 3.12. Клиентска лоялност и възможност за  преминаване към друга хотелска верига </w:t>
      </w:r>
    </w:p>
    <w:p w14:paraId="0DD092E3"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159FCB29" w14:textId="77777777" w:rsidR="00B14A43" w:rsidRPr="00685BA0" w:rsidRDefault="00B14A43" w:rsidP="00B14A43">
      <w:pPr>
        <w:spacing w:line="360" w:lineRule="auto"/>
        <w:jc w:val="both"/>
        <w:rPr>
          <w:b/>
          <w:bCs/>
          <w:lang w:val="ru-RU"/>
        </w:rPr>
      </w:pPr>
    </w:p>
    <w:p w14:paraId="2E419C51" w14:textId="77777777" w:rsidR="00B14A43" w:rsidRPr="00685BA0" w:rsidRDefault="00B14A43" w:rsidP="00B14A43">
      <w:pPr>
        <w:spacing w:line="360" w:lineRule="auto"/>
        <w:ind w:firstLine="720"/>
        <w:jc w:val="both"/>
        <w:rPr>
          <w:b/>
          <w:bCs/>
          <w:lang w:val="ru-RU"/>
        </w:rPr>
      </w:pPr>
      <w:r w:rsidRPr="00685BA0">
        <w:rPr>
          <w:lang w:val="ru-RU"/>
        </w:rPr>
        <w:t xml:space="preserve">Общо </w:t>
      </w:r>
      <w:r w:rsidRPr="00685BA0">
        <w:rPr>
          <w:bCs/>
          <w:lang w:val="ru-RU"/>
        </w:rPr>
        <w:t>78%</w:t>
      </w:r>
      <w:r w:rsidRPr="00685BA0">
        <w:rPr>
          <w:lang w:val="ru-RU"/>
        </w:rPr>
        <w:t xml:space="preserve"> от мениджърите са съгласни с това твърдени</w:t>
      </w:r>
      <w:r w:rsidR="00454AB8" w:rsidRPr="00685BA0">
        <w:rPr>
          <w:lang w:val="ru-RU"/>
        </w:rPr>
        <w:t xml:space="preserve">е (28% по-скоро са съгласни, а  други </w:t>
      </w:r>
      <w:r w:rsidRPr="00685BA0">
        <w:rPr>
          <w:lang w:val="ru-RU"/>
        </w:rPr>
        <w:t>50%  са напълно съгласни). Делът на неутралните отговори е 15%, а несъгласните са едва 7%.</w:t>
      </w:r>
    </w:p>
    <w:p w14:paraId="2616A0A6" w14:textId="77777777" w:rsidR="00A71A6D" w:rsidRPr="00685BA0" w:rsidRDefault="00B14A43" w:rsidP="00B14A43">
      <w:pPr>
        <w:spacing w:line="360" w:lineRule="auto"/>
        <w:ind w:firstLine="720"/>
        <w:jc w:val="both"/>
        <w:rPr>
          <w:i/>
          <w:lang w:val="ru-RU"/>
        </w:rPr>
      </w:pPr>
      <w:r w:rsidRPr="00685BA0">
        <w:rPr>
          <w:lang w:val="ru-RU"/>
        </w:rPr>
        <w:t xml:space="preserve">Полученият резултат подчертава значението на т.нар. </w:t>
      </w:r>
      <w:r w:rsidRPr="00685BA0">
        <w:rPr>
          <w:iCs/>
        </w:rPr>
        <w:t>switching</w:t>
      </w:r>
      <w:r w:rsidRPr="00685BA0">
        <w:rPr>
          <w:iCs/>
          <w:lang w:val="ru-RU"/>
        </w:rPr>
        <w:t xml:space="preserve"> </w:t>
      </w:r>
      <w:r w:rsidRPr="00685BA0">
        <w:rPr>
          <w:iCs/>
        </w:rPr>
        <w:t>costs</w:t>
      </w:r>
      <w:r w:rsidRPr="00685BA0">
        <w:rPr>
          <w:lang w:val="ru-RU"/>
        </w:rPr>
        <w:t xml:space="preserve"> (разходи за преминаване) и тяхното влияние върху клиентското поведение</w:t>
      </w:r>
      <w:r w:rsidR="00A71A6D" w:rsidRPr="00685BA0">
        <w:rPr>
          <w:lang w:val="ru-RU"/>
        </w:rPr>
        <w:t xml:space="preserve"> </w:t>
      </w:r>
      <w:r w:rsidR="00A71A6D" w:rsidRPr="00685BA0">
        <w:t>(Grant, 2026)</w:t>
      </w:r>
      <w:r w:rsidRPr="00685BA0">
        <w:rPr>
          <w:lang w:val="ru-RU"/>
        </w:rPr>
        <w:t>.</w:t>
      </w:r>
      <w:r w:rsidRPr="00685BA0">
        <w:rPr>
          <w:i/>
          <w:lang w:val="ru-RU"/>
        </w:rPr>
        <w:t xml:space="preserve"> </w:t>
      </w:r>
    </w:p>
    <w:p w14:paraId="4D1DD63F" w14:textId="77777777" w:rsidR="00454AB8" w:rsidRPr="00685BA0" w:rsidRDefault="00B14A43" w:rsidP="00B14A43">
      <w:pPr>
        <w:spacing w:line="360" w:lineRule="auto"/>
        <w:ind w:firstLine="720"/>
        <w:jc w:val="both"/>
      </w:pPr>
      <w:r w:rsidRPr="00685BA0">
        <w:rPr>
          <w:i/>
          <w:lang w:val="ru-RU"/>
        </w:rPr>
        <w:t xml:space="preserve">Когато преминаването между хотелски вериги е лесно и без значителни разходи или загуби за клиента, степента на лоялност намалява, което налага изграждането на по-силни, дългосрочни и емоционално обвързващи взаимоотношения. Обратно, </w:t>
      </w:r>
      <w:r w:rsidRPr="00685BA0">
        <w:rPr>
          <w:i/>
        </w:rPr>
        <w:t>високите разходи за преминаване към друга марка създават бариера за потребителите да сменят марките, което позволява на компаниите да поддържат лоялна клиентска база и да засилят ценовата си позиция пред конкурентите.</w:t>
      </w:r>
      <w:r w:rsidRPr="00685BA0">
        <w:rPr>
          <w:i/>
          <w:lang w:val="ru-RU"/>
        </w:rPr>
        <w:t xml:space="preserve"> </w:t>
      </w:r>
    </w:p>
    <w:p w14:paraId="0CB115D7" w14:textId="77777777" w:rsidR="00B14A43" w:rsidRPr="00685BA0" w:rsidRDefault="00B14A43" w:rsidP="00B14A43">
      <w:pPr>
        <w:spacing w:line="360" w:lineRule="auto"/>
        <w:ind w:firstLine="720"/>
        <w:jc w:val="both"/>
        <w:rPr>
          <w:b/>
          <w:bCs/>
          <w:i/>
        </w:rPr>
      </w:pPr>
      <w:r w:rsidRPr="00685BA0">
        <w:rPr>
          <w:i/>
        </w:rPr>
        <w:t>Често срещаните разходи за преминаване към друг доставчик включват удобство, емоционална привързаност, такси за излизане и времеви бариери, всички от които компаниите могат да използват, за да запазят клиентската си база.</w:t>
      </w:r>
      <w:r w:rsidR="00E91394" w:rsidRPr="00685BA0">
        <w:rPr>
          <w:i/>
        </w:rPr>
        <w:t xml:space="preserve"> </w:t>
      </w:r>
    </w:p>
    <w:p w14:paraId="009FA29D" w14:textId="77777777" w:rsidR="00B14A43" w:rsidRPr="00685BA0" w:rsidRDefault="00B14A43" w:rsidP="00B14A43">
      <w:pPr>
        <w:spacing w:line="360" w:lineRule="auto"/>
        <w:ind w:firstLine="720"/>
        <w:jc w:val="both"/>
        <w:rPr>
          <w:b/>
          <w:bCs/>
          <w:lang w:val="ru-RU"/>
        </w:rPr>
      </w:pPr>
      <w:r w:rsidRPr="00685BA0">
        <w:rPr>
          <w:lang w:val="ru-RU"/>
        </w:rPr>
        <w:t xml:space="preserve">По отношение на твърдението, че: </w:t>
      </w:r>
      <w:r w:rsidRPr="00685BA0">
        <w:rPr>
          <w:iCs/>
          <w:lang w:val="ru-RU"/>
        </w:rPr>
        <w:t>„Възприеманата уникалност на предлаганата програма повишава конкурентоспособността на хотела“,</w:t>
      </w:r>
      <w:r w:rsidRPr="00685BA0">
        <w:rPr>
          <w:lang w:val="ru-RU"/>
        </w:rPr>
        <w:t xml:space="preserve"> се отчита най-високо ниво на съгласие в този блок</w:t>
      </w:r>
      <w:r w:rsidR="00441E28" w:rsidRPr="00685BA0">
        <w:rPr>
          <w:lang w:val="ru-RU"/>
        </w:rPr>
        <w:t xml:space="preserve"> въпроси</w:t>
      </w:r>
      <w:r w:rsidRPr="00685BA0">
        <w:rPr>
          <w:lang w:val="ru-RU"/>
        </w:rPr>
        <w:t>.</w:t>
      </w:r>
      <w:r w:rsidR="00441E28" w:rsidRPr="00685BA0">
        <w:rPr>
          <w:lang w:val="ru-RU"/>
        </w:rPr>
        <w:t>(фиг. 3.13)</w:t>
      </w:r>
    </w:p>
    <w:p w14:paraId="072E1BC8" w14:textId="77777777" w:rsidR="00B14A43" w:rsidRPr="00685BA0" w:rsidRDefault="00B14A43" w:rsidP="00B14A43">
      <w:pPr>
        <w:spacing w:line="360" w:lineRule="auto"/>
        <w:jc w:val="both"/>
        <w:rPr>
          <w:b/>
          <w:bCs/>
          <w:lang w:val="ru-RU"/>
        </w:rPr>
      </w:pPr>
    </w:p>
    <w:p w14:paraId="0EEC8AB9" w14:textId="77777777" w:rsidR="00B14A43" w:rsidRPr="00685BA0" w:rsidRDefault="00B14A43" w:rsidP="00B14A43">
      <w:pPr>
        <w:spacing w:line="360" w:lineRule="auto"/>
        <w:jc w:val="center"/>
        <w:rPr>
          <w:b/>
          <w:bCs/>
        </w:rPr>
      </w:pPr>
      <w:r w:rsidRPr="00685BA0">
        <w:rPr>
          <w:b/>
          <w:bCs/>
          <w:noProof/>
        </w:rPr>
        <w:lastRenderedPageBreak/>
        <w:drawing>
          <wp:inline distT="0" distB="0" distL="0" distR="0" wp14:anchorId="3FCD2B4F" wp14:editId="3D0355E8">
            <wp:extent cx="4572000" cy="2743200"/>
            <wp:effectExtent l="19050" t="0" r="19050" b="0"/>
            <wp:docPr id="4" name="Диагра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39289A1" w14:textId="77777777" w:rsidR="00B14A43" w:rsidRPr="00685BA0" w:rsidRDefault="00B14A43" w:rsidP="00B14A43">
      <w:pPr>
        <w:spacing w:line="360" w:lineRule="auto"/>
        <w:jc w:val="center"/>
        <w:rPr>
          <w:b/>
          <w:lang w:val="ru-RU"/>
        </w:rPr>
      </w:pPr>
      <w:r w:rsidRPr="00685BA0">
        <w:rPr>
          <w:b/>
          <w:lang w:val="ru-RU"/>
        </w:rPr>
        <w:t>Фиг. 3.13.  Връзка между възприеманата уникалност на програмата и конкурентоспособността на хотела.</w:t>
      </w:r>
    </w:p>
    <w:p w14:paraId="47B699FA"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433DDBA8" w14:textId="77777777" w:rsidR="00B14A43" w:rsidRPr="00685BA0" w:rsidRDefault="00B14A43" w:rsidP="00B14A43">
      <w:pPr>
        <w:spacing w:line="360" w:lineRule="auto"/>
        <w:jc w:val="both"/>
        <w:rPr>
          <w:b/>
          <w:bCs/>
          <w:lang w:val="ru-RU"/>
        </w:rPr>
      </w:pPr>
    </w:p>
    <w:p w14:paraId="3720974B"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88%</w:t>
      </w:r>
      <w:r w:rsidRPr="00685BA0">
        <w:rPr>
          <w:lang w:val="ru-RU"/>
        </w:rPr>
        <w:t xml:space="preserve"> от анкет</w:t>
      </w:r>
      <w:r w:rsidR="00441E28" w:rsidRPr="00685BA0">
        <w:rPr>
          <w:lang w:val="ru-RU"/>
        </w:rPr>
        <w:t>ираните изразяват съгласие (38%</w:t>
      </w:r>
      <w:r w:rsidRPr="00685BA0">
        <w:rPr>
          <w:lang w:val="ru-RU"/>
        </w:rPr>
        <w:t xml:space="preserve"> са по-скоро съгласни и 50% напълно съгласни), като делът на неутралните и несъгласните отговори остава минимален (12%).</w:t>
      </w:r>
    </w:p>
    <w:p w14:paraId="7858FB39" w14:textId="77777777" w:rsidR="00B14A43" w:rsidRPr="00685BA0" w:rsidRDefault="00B14A43" w:rsidP="00B14A43">
      <w:pPr>
        <w:spacing w:line="360" w:lineRule="auto"/>
        <w:ind w:firstLine="720"/>
        <w:jc w:val="both"/>
        <w:rPr>
          <w:i/>
          <w:lang w:val="ru-RU"/>
        </w:rPr>
      </w:pPr>
      <w:r w:rsidRPr="00685BA0">
        <w:rPr>
          <w:i/>
          <w:lang w:val="ru-RU"/>
        </w:rPr>
        <w:t xml:space="preserve">Тези данни </w:t>
      </w:r>
      <w:r w:rsidR="00441E28" w:rsidRPr="00685BA0">
        <w:rPr>
          <w:i/>
          <w:lang w:val="ru-RU"/>
        </w:rPr>
        <w:t>са свидетелство</w:t>
      </w:r>
      <w:r w:rsidRPr="00685BA0">
        <w:rPr>
          <w:i/>
          <w:lang w:val="ru-RU"/>
        </w:rPr>
        <w:t>, че мениджърите възприемат уникалността като ключов стратегически инструмент за повишаване на конкурентоспособността. Диференцираните лоялни програми, които предлагат персонализирани преживявания, ексклузивни привилегии и добавена стойност, могат успешно да ограничат влиянието на алтернативните предложения и да засилят привързаността на клиентите към хотела.</w:t>
      </w:r>
    </w:p>
    <w:p w14:paraId="08AAB7E4" w14:textId="77777777" w:rsidR="00B14A43" w:rsidRPr="00685BA0" w:rsidRDefault="00B14A43" w:rsidP="00B14A43">
      <w:pPr>
        <w:pStyle w:val="NormalWeb"/>
        <w:spacing w:after="0" w:line="360" w:lineRule="auto"/>
        <w:ind w:firstLine="720"/>
        <w:jc w:val="both"/>
        <w:rPr>
          <w:lang w:val="ru-RU"/>
        </w:rPr>
      </w:pPr>
      <w:r w:rsidRPr="00685BA0">
        <w:rPr>
          <w:i/>
          <w:lang w:val="ru-RU"/>
        </w:rPr>
        <w:t>Резултатите, свързани с наличието на конкурентни програми за лоялност и лекотата на преминаване към друга хотелска верига, показват, че мениджърите осъзнават високото ниво на конкурентен натиск в хотелиерството. В същото време възприеманата уникалност на програмата за лоялност се разглежда като ключов фактор за задържане на клиентите</w:t>
      </w:r>
      <w:r w:rsidRPr="00685BA0">
        <w:rPr>
          <w:lang w:val="ru-RU"/>
        </w:rPr>
        <w:t>.(фиг. 3.14)</w:t>
      </w:r>
    </w:p>
    <w:p w14:paraId="185D54D0" w14:textId="77777777" w:rsidR="00B14A43" w:rsidRPr="00685BA0" w:rsidRDefault="00B14A43" w:rsidP="00B14A43">
      <w:pPr>
        <w:pStyle w:val="NormalWeb"/>
        <w:spacing w:after="0" w:line="360" w:lineRule="auto"/>
        <w:ind w:firstLine="720"/>
        <w:jc w:val="both"/>
        <w:rPr>
          <w:lang w:val="ru-RU"/>
        </w:rPr>
      </w:pPr>
    </w:p>
    <w:p w14:paraId="4F8B5EC4" w14:textId="77777777" w:rsidR="00B14A43" w:rsidRPr="00685BA0" w:rsidRDefault="00B14A43" w:rsidP="00B14A43">
      <w:pPr>
        <w:spacing w:line="360" w:lineRule="auto"/>
        <w:jc w:val="center"/>
      </w:pPr>
      <w:r w:rsidRPr="00685BA0">
        <w:rPr>
          <w:noProof/>
        </w:rPr>
        <w:lastRenderedPageBreak/>
        <w:drawing>
          <wp:inline distT="0" distB="0" distL="0" distR="0" wp14:anchorId="440387D0" wp14:editId="567E0AEE">
            <wp:extent cx="5972810" cy="2326640"/>
            <wp:effectExtent l="19050" t="0" r="27940" b="0"/>
            <wp:docPr id="23" name="Диагра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0BF6FAD" w14:textId="77777777" w:rsidR="00B14A43" w:rsidRPr="00685BA0" w:rsidRDefault="000E5F2B" w:rsidP="00B14A43">
      <w:pPr>
        <w:spacing w:line="360" w:lineRule="auto"/>
        <w:jc w:val="center"/>
        <w:rPr>
          <w:i/>
          <w:iCs/>
        </w:rPr>
      </w:pPr>
      <w:r>
        <w:rPr>
          <w:b/>
        </w:rPr>
        <w:t>Фиг.</w:t>
      </w:r>
      <w:r w:rsidR="00B14A43" w:rsidRPr="00685BA0">
        <w:rPr>
          <w:b/>
          <w:bCs/>
        </w:rPr>
        <w:t xml:space="preserve"> 3.14. </w:t>
      </w:r>
      <w:r w:rsidR="00B14A43" w:rsidRPr="00685BA0">
        <w:rPr>
          <w:b/>
          <w:bCs/>
          <w:shd w:val="clear" w:color="auto" w:fill="FFFFFF"/>
          <w:lang w:val="ru-RU"/>
        </w:rPr>
        <w:t>Възможност за алтернативи в отношенията</w:t>
      </w:r>
    </w:p>
    <w:p w14:paraId="3B2C1DF5" w14:textId="77777777" w:rsidR="00B14A43" w:rsidRPr="00685BA0" w:rsidRDefault="00B14A43" w:rsidP="00B14A43">
      <w:pPr>
        <w:spacing w:line="360" w:lineRule="auto"/>
        <w:jc w:val="center"/>
        <w:rPr>
          <w:i/>
          <w:iCs/>
        </w:rPr>
      </w:pPr>
      <w:r w:rsidRPr="00685BA0">
        <w:rPr>
          <w:i/>
          <w:iCs/>
        </w:rPr>
        <w:t>Източник: Анкетно проучване, систематизация на автора</w:t>
      </w:r>
    </w:p>
    <w:p w14:paraId="26861F3D" w14:textId="77777777" w:rsidR="00B14A43" w:rsidRPr="00685BA0" w:rsidRDefault="00B14A43" w:rsidP="00B14A43">
      <w:pPr>
        <w:spacing w:line="360" w:lineRule="auto"/>
        <w:jc w:val="both"/>
      </w:pPr>
    </w:p>
    <w:p w14:paraId="02693BD5" w14:textId="77777777" w:rsidR="00B14A43" w:rsidRPr="00685BA0" w:rsidRDefault="00B14A43" w:rsidP="00B14A43">
      <w:pPr>
        <w:spacing w:line="360" w:lineRule="auto"/>
        <w:ind w:firstLine="720"/>
        <w:jc w:val="both"/>
      </w:pPr>
      <w:r w:rsidRPr="00685BA0">
        <w:t>Данните от фигура 3.14 показват, че наличието на алтернативи увеличава риска от загуба на клиенти, когато програмите за лоялност не предлагат ясно диференцирана стойност. Това подчертава значението на стратегическото позициониране и уникалността на програмите за лоялност.</w:t>
      </w:r>
    </w:p>
    <w:p w14:paraId="1A291799" w14:textId="77777777" w:rsidR="00B14A43" w:rsidRPr="00685BA0" w:rsidRDefault="00B14A43" w:rsidP="00B14A43">
      <w:pPr>
        <w:spacing w:line="360" w:lineRule="auto"/>
        <w:ind w:firstLine="720"/>
        <w:jc w:val="both"/>
        <w:rPr>
          <w:b/>
          <w:i/>
          <w:lang w:val="ru-RU"/>
        </w:rPr>
      </w:pPr>
      <w:r w:rsidRPr="00685BA0">
        <w:rPr>
          <w:b/>
          <w:i/>
          <w:lang w:val="ru-RU"/>
        </w:rPr>
        <w:t>В обобще</w:t>
      </w:r>
      <w:r w:rsidR="00347FC8" w:rsidRPr="00685BA0">
        <w:rPr>
          <w:b/>
          <w:i/>
          <w:lang w:val="ru-RU"/>
        </w:rPr>
        <w:t>ние, резултатите от този въпрос</w:t>
      </w:r>
      <w:r w:rsidRPr="00685BA0">
        <w:rPr>
          <w:b/>
          <w:i/>
          <w:lang w:val="ru-RU"/>
        </w:rPr>
        <w:t xml:space="preserve"> показват, че наличието на алтернативи в лицето на конкурентни хотелски вериги и лоялни програми оказва съществено влияние върху клиентската лоялност. Мениджърите ясно осъзнават, че лесната възможност за преминаване към конкурент и липсата на уникалност намаляват ефективността на лоялните програми. В този контекст възприеманата уникалност се откроява като ключов фактор за повишаване на конкурентоспособността и устойчивото развитие на хотелските предприятия.</w:t>
      </w:r>
    </w:p>
    <w:p w14:paraId="357B0B6C" w14:textId="77777777" w:rsidR="00B14A43" w:rsidRPr="00685BA0" w:rsidRDefault="00B14A43" w:rsidP="00B14A43">
      <w:pPr>
        <w:spacing w:line="360" w:lineRule="auto"/>
        <w:jc w:val="both"/>
        <w:rPr>
          <w:bCs/>
          <w:lang w:val="ru-RU"/>
        </w:rPr>
      </w:pPr>
      <w:r w:rsidRPr="00685BA0">
        <w:rPr>
          <w:b/>
          <w:bCs/>
          <w:lang w:val="ru-RU"/>
        </w:rPr>
        <w:tab/>
      </w:r>
      <w:r w:rsidRPr="00685BA0">
        <w:rPr>
          <w:bCs/>
          <w:lang w:val="ru-RU"/>
        </w:rPr>
        <w:t xml:space="preserve">Следващият въпрос интерпретира проблема за наличие на критични епизоди в отношенията хотели – клиенти. </w:t>
      </w:r>
      <w:r w:rsidRPr="00685BA0">
        <w:rPr>
          <w:lang w:val="ru-RU"/>
        </w:rPr>
        <w:t xml:space="preserve">Резултатите отразяват оценката на мениджърите в хотелиерския бизнес относно ролята на критичните епизоди (проблеми, оплаквания и негативни преживявания) за формирането и поддържането на клиентската лоялност. Данните </w:t>
      </w:r>
      <w:r w:rsidR="00C14EA3" w:rsidRPr="00685BA0">
        <w:rPr>
          <w:lang w:val="ru-RU"/>
        </w:rPr>
        <w:t>СА показателни за това</w:t>
      </w:r>
      <w:r w:rsidRPr="00685BA0">
        <w:rPr>
          <w:lang w:val="ru-RU"/>
        </w:rPr>
        <w:t xml:space="preserve">, че начинът на управление на подобни ситуации е ключов за дългосрочните взаимоотношения с клиентите. По отношение на твърдението, че: </w:t>
      </w:r>
      <w:r w:rsidRPr="00685BA0">
        <w:rPr>
          <w:iCs/>
          <w:lang w:val="ru-RU"/>
        </w:rPr>
        <w:t>„Начинът, по който хотелът реагира при проблеми, определя бъдещата лоялност“</w:t>
      </w:r>
      <w:r w:rsidRPr="00685BA0">
        <w:rPr>
          <w:lang w:val="ru-RU"/>
        </w:rPr>
        <w:t xml:space="preserve"> се наблюдава силно изразено съгласие</w:t>
      </w:r>
      <w:r w:rsidR="00C14EA3" w:rsidRPr="00685BA0">
        <w:rPr>
          <w:lang w:val="ru-RU"/>
        </w:rPr>
        <w:t xml:space="preserve"> сред респондентите</w:t>
      </w:r>
      <w:r w:rsidRPr="00685BA0">
        <w:rPr>
          <w:lang w:val="ru-RU"/>
        </w:rPr>
        <w:t>. (Фиг. 3.15.)</w:t>
      </w:r>
    </w:p>
    <w:p w14:paraId="4C71F99D" w14:textId="77777777" w:rsidR="00B14A43" w:rsidRPr="00685BA0" w:rsidRDefault="00B14A43" w:rsidP="00B14A43">
      <w:pPr>
        <w:spacing w:line="360" w:lineRule="auto"/>
        <w:jc w:val="both"/>
        <w:rPr>
          <w:lang w:val="ru-RU"/>
        </w:rPr>
      </w:pPr>
    </w:p>
    <w:p w14:paraId="4B81CB89" w14:textId="77777777" w:rsidR="00B14A43" w:rsidRPr="00685BA0" w:rsidRDefault="00B14A43" w:rsidP="00B14A43">
      <w:pPr>
        <w:spacing w:line="360" w:lineRule="auto"/>
        <w:jc w:val="center"/>
      </w:pPr>
      <w:r w:rsidRPr="00685BA0">
        <w:rPr>
          <w:noProof/>
        </w:rPr>
        <w:lastRenderedPageBreak/>
        <w:drawing>
          <wp:inline distT="0" distB="0" distL="0" distR="0" wp14:anchorId="3C763A88" wp14:editId="1EB046BB">
            <wp:extent cx="4572000" cy="2743200"/>
            <wp:effectExtent l="19050" t="0" r="19050" b="0"/>
            <wp:docPr id="5" name="Диагра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4D6A15E5" w14:textId="77777777" w:rsidR="00B14A43" w:rsidRPr="00685BA0" w:rsidRDefault="00B14A43" w:rsidP="00B14A43">
      <w:pPr>
        <w:pStyle w:val="NormalWeb"/>
        <w:spacing w:after="0" w:line="360" w:lineRule="auto"/>
        <w:jc w:val="center"/>
        <w:rPr>
          <w:b/>
          <w:lang w:val="ru-RU"/>
        </w:rPr>
      </w:pPr>
      <w:r w:rsidRPr="00685BA0">
        <w:rPr>
          <w:b/>
          <w:lang w:val="ru-RU" w:eastAsia="bg-BG"/>
        </w:rPr>
        <w:t xml:space="preserve">Фиг. 3.15.  </w:t>
      </w:r>
      <w:r w:rsidRPr="00685BA0">
        <w:rPr>
          <w:b/>
          <w:lang w:val="ru-RU"/>
        </w:rPr>
        <w:t>Влияние на начина на реакция на хотела при възникване на проблеми върху бъдещата клиентска лоялност.</w:t>
      </w:r>
    </w:p>
    <w:p w14:paraId="79D6C4D6"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3F4A2CFE" w14:textId="77777777" w:rsidR="00B14A43" w:rsidRPr="00685BA0" w:rsidRDefault="00B14A43" w:rsidP="00B14A43">
      <w:pPr>
        <w:spacing w:line="360" w:lineRule="auto"/>
        <w:jc w:val="center"/>
        <w:rPr>
          <w:b/>
          <w:lang w:val="ru-RU"/>
        </w:rPr>
      </w:pPr>
    </w:p>
    <w:p w14:paraId="1BACF1CE"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96%</w:t>
      </w:r>
      <w:r w:rsidRPr="00685BA0">
        <w:rPr>
          <w:lang w:val="ru-RU"/>
        </w:rPr>
        <w:t xml:space="preserve"> от анкетираните са съгласни с твърде</w:t>
      </w:r>
      <w:r w:rsidR="00BA14AA" w:rsidRPr="00685BA0">
        <w:rPr>
          <w:lang w:val="ru-RU"/>
        </w:rPr>
        <w:t xml:space="preserve">нието (34% по-скоро са съгласни, а </w:t>
      </w:r>
      <w:r w:rsidRPr="00685BA0">
        <w:rPr>
          <w:lang w:val="ru-RU"/>
        </w:rPr>
        <w:t xml:space="preserve">62% са напълно съгласни). Делът на неутралните отговори е 0%, а несъгласните са </w:t>
      </w:r>
      <w:r w:rsidR="00BA14AA" w:rsidRPr="00685BA0">
        <w:rPr>
          <w:lang w:val="ru-RU"/>
        </w:rPr>
        <w:t xml:space="preserve">с </w:t>
      </w:r>
      <w:r w:rsidRPr="00685BA0">
        <w:rPr>
          <w:lang w:val="ru-RU"/>
        </w:rPr>
        <w:t>минимал</w:t>
      </w:r>
      <w:r w:rsidR="00BA14AA" w:rsidRPr="00685BA0">
        <w:rPr>
          <w:lang w:val="ru-RU"/>
        </w:rPr>
        <w:t>ен дял</w:t>
      </w:r>
      <w:r w:rsidRPr="00685BA0">
        <w:rPr>
          <w:lang w:val="ru-RU"/>
        </w:rPr>
        <w:t xml:space="preserve"> – едва 4%.</w:t>
      </w:r>
    </w:p>
    <w:p w14:paraId="54C52408" w14:textId="77777777" w:rsidR="00B14A43" w:rsidRPr="00685BA0" w:rsidRDefault="00B14A43" w:rsidP="00B14A43">
      <w:pPr>
        <w:spacing w:line="360" w:lineRule="auto"/>
        <w:ind w:firstLine="720"/>
        <w:jc w:val="both"/>
        <w:rPr>
          <w:i/>
          <w:lang w:val="ru-RU"/>
        </w:rPr>
      </w:pPr>
      <w:r w:rsidRPr="00685BA0">
        <w:rPr>
          <w:i/>
          <w:lang w:val="ru-RU"/>
        </w:rPr>
        <w:t>Този резултат подчертава значението на ефективното управление на оплакванията и кризисните ситуации като определящ фактор за запазване на клиента. Мениджърите ясно разпознават, че негативното преживяване само по себе си не е решаващо, а именно реакцията на хотела в подобни моменти формира бъдещото поведение и нагласи на клиента.</w:t>
      </w:r>
    </w:p>
    <w:p w14:paraId="2A042997" w14:textId="77777777" w:rsidR="00B14A43" w:rsidRPr="00685BA0" w:rsidRDefault="00BA14AA" w:rsidP="00B14A43">
      <w:pPr>
        <w:spacing w:line="360" w:lineRule="auto"/>
        <w:ind w:firstLine="720"/>
        <w:jc w:val="both"/>
        <w:outlineLvl w:val="2"/>
        <w:rPr>
          <w:b/>
          <w:bCs/>
          <w:lang w:val="ru-RU"/>
        </w:rPr>
      </w:pPr>
      <w:bookmarkStart w:id="414" w:name="_Toc222999456"/>
      <w:r w:rsidRPr="00685BA0">
        <w:rPr>
          <w:bCs/>
          <w:lang w:val="ru-RU"/>
        </w:rPr>
        <w:t>По отношение на</w:t>
      </w:r>
      <w:r w:rsidR="00B14A43" w:rsidRPr="00685BA0">
        <w:rPr>
          <w:bCs/>
          <w:lang w:val="ru-RU"/>
        </w:rPr>
        <w:t xml:space="preserve"> проблема за компенсация и възстановяване на доверието, т</w:t>
      </w:r>
      <w:r w:rsidR="00347FC8" w:rsidRPr="00685BA0">
        <w:rPr>
          <w:lang w:val="ru-RU"/>
        </w:rPr>
        <w:t>върдението, че</w:t>
      </w:r>
      <w:r w:rsidR="00B14A43" w:rsidRPr="00685BA0">
        <w:rPr>
          <w:lang w:val="ru-RU"/>
        </w:rPr>
        <w:t xml:space="preserve"> </w:t>
      </w:r>
      <w:r w:rsidR="00B14A43" w:rsidRPr="00685BA0">
        <w:rPr>
          <w:iCs/>
          <w:lang w:val="ru-RU"/>
        </w:rPr>
        <w:t>„Ефективната компенсация и възстановяване на доверието след грешки са от съществено значение“</w:t>
      </w:r>
      <w:r w:rsidR="00B14A43" w:rsidRPr="00685BA0">
        <w:rPr>
          <w:lang w:val="ru-RU"/>
        </w:rPr>
        <w:t xml:space="preserve"> </w:t>
      </w:r>
      <w:r w:rsidRPr="00685BA0">
        <w:rPr>
          <w:lang w:val="ru-RU"/>
        </w:rPr>
        <w:t>е с</w:t>
      </w:r>
      <w:r w:rsidR="00B14A43" w:rsidRPr="00685BA0">
        <w:rPr>
          <w:lang w:val="ru-RU"/>
        </w:rPr>
        <w:t xml:space="preserve"> най-висока степен на подкрепа в този блок</w:t>
      </w:r>
      <w:r w:rsidRPr="00685BA0">
        <w:rPr>
          <w:lang w:val="ru-RU"/>
        </w:rPr>
        <w:t xml:space="preserve"> въпроси от анкетата</w:t>
      </w:r>
      <w:r w:rsidR="00B14A43" w:rsidRPr="00685BA0">
        <w:rPr>
          <w:lang w:val="ru-RU"/>
        </w:rPr>
        <w:t>. (Фиг. 3.16)</w:t>
      </w:r>
      <w:bookmarkEnd w:id="414"/>
    </w:p>
    <w:p w14:paraId="7CBC41CB" w14:textId="77777777" w:rsidR="00B14A43" w:rsidRPr="00685BA0" w:rsidRDefault="00B14A43" w:rsidP="00B14A43">
      <w:pPr>
        <w:spacing w:line="360" w:lineRule="auto"/>
        <w:jc w:val="center"/>
        <w:rPr>
          <w:b/>
          <w:bCs/>
          <w:shd w:val="clear" w:color="auto" w:fill="FFFFFF"/>
        </w:rPr>
      </w:pPr>
      <w:r w:rsidRPr="00685BA0">
        <w:rPr>
          <w:b/>
          <w:bCs/>
          <w:noProof/>
          <w:shd w:val="clear" w:color="auto" w:fill="FFFFFF"/>
        </w:rPr>
        <w:lastRenderedPageBreak/>
        <w:drawing>
          <wp:inline distT="0" distB="0" distL="0" distR="0" wp14:anchorId="6B9626CF" wp14:editId="7A5BB9D9">
            <wp:extent cx="4572000" cy="2743200"/>
            <wp:effectExtent l="19050" t="0" r="19050" b="0"/>
            <wp:docPr id="25" name="Диагра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5D3514EF" w14:textId="77777777" w:rsidR="00B14A43" w:rsidRPr="00685BA0" w:rsidRDefault="00B14A43" w:rsidP="00B14A43">
      <w:pPr>
        <w:pStyle w:val="NormalWeb"/>
        <w:spacing w:after="0" w:line="360" w:lineRule="auto"/>
        <w:jc w:val="center"/>
        <w:rPr>
          <w:b/>
          <w:lang w:val="ru-RU"/>
        </w:rPr>
      </w:pPr>
      <w:r w:rsidRPr="00685BA0">
        <w:rPr>
          <w:b/>
          <w:lang w:val="ru-RU" w:eastAsia="bg-BG"/>
        </w:rPr>
        <w:t xml:space="preserve">Фиг. 3.16. </w:t>
      </w:r>
      <w:r w:rsidRPr="00685BA0">
        <w:rPr>
          <w:b/>
          <w:lang w:val="ru-RU"/>
        </w:rPr>
        <w:t>Значение на ефективната компенсация и възстановяването на доверието след възникнали грешки.</w:t>
      </w:r>
    </w:p>
    <w:p w14:paraId="58710F55"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0466090C" w14:textId="77777777" w:rsidR="00B14A43" w:rsidRPr="00685BA0" w:rsidRDefault="00B14A43" w:rsidP="00B14A43">
      <w:pPr>
        <w:spacing w:line="360" w:lineRule="auto"/>
        <w:jc w:val="center"/>
        <w:rPr>
          <w:b/>
          <w:lang w:val="ru-RU"/>
        </w:rPr>
      </w:pPr>
    </w:p>
    <w:p w14:paraId="5975CAAE" w14:textId="77777777" w:rsidR="00B14A43" w:rsidRPr="00685BA0" w:rsidRDefault="00B14A43" w:rsidP="00B14A43">
      <w:pPr>
        <w:spacing w:line="360" w:lineRule="auto"/>
        <w:ind w:firstLine="720"/>
        <w:jc w:val="both"/>
        <w:rPr>
          <w:i/>
          <w:lang w:val="ru-RU"/>
        </w:rPr>
      </w:pPr>
      <w:r w:rsidRPr="00685BA0">
        <w:rPr>
          <w:lang w:val="ru-RU"/>
        </w:rPr>
        <w:t xml:space="preserve">Общо </w:t>
      </w:r>
      <w:r w:rsidRPr="00685BA0">
        <w:rPr>
          <w:bCs/>
          <w:lang w:val="ru-RU"/>
        </w:rPr>
        <w:t>85%</w:t>
      </w:r>
      <w:r w:rsidRPr="00685BA0">
        <w:rPr>
          <w:lang w:val="ru-RU"/>
        </w:rPr>
        <w:t xml:space="preserve"> от респондентите изразяват съгласие (28%  са по-скоро съгласни и 57% напълно съгласни)  Делът на неутралните отговори е 7%, а несъгласните – 8%. </w:t>
      </w:r>
      <w:r w:rsidRPr="00685BA0">
        <w:rPr>
          <w:i/>
          <w:lang w:val="ru-RU"/>
        </w:rPr>
        <w:t>Тези данни показват, че мениджърите възприемат процесите на възстановяване на услугата (</w:t>
      </w:r>
      <w:r w:rsidRPr="00685BA0">
        <w:rPr>
          <w:i/>
          <w:iCs/>
        </w:rPr>
        <w:t>service</w:t>
      </w:r>
      <w:r w:rsidRPr="00685BA0">
        <w:rPr>
          <w:i/>
          <w:iCs/>
          <w:lang w:val="ru-RU"/>
        </w:rPr>
        <w:t xml:space="preserve"> </w:t>
      </w:r>
      <w:r w:rsidRPr="00685BA0">
        <w:rPr>
          <w:i/>
          <w:iCs/>
        </w:rPr>
        <w:t>recovery</w:t>
      </w:r>
      <w:r w:rsidRPr="00685BA0">
        <w:rPr>
          <w:i/>
          <w:lang w:val="ru-RU"/>
        </w:rPr>
        <w:t>) като ключов елемент от фирмената политика. Навременната и адекватна компенсация не само неутрализира негативния ефект от допуснатите грешки, но и може да засили доверието и ангажираността на клиента към хотела.</w:t>
      </w:r>
    </w:p>
    <w:p w14:paraId="16ED4D54" w14:textId="77777777" w:rsidR="00EC34E7" w:rsidRPr="00685BA0" w:rsidRDefault="00EC34E7" w:rsidP="00B14A43">
      <w:pPr>
        <w:spacing w:line="360" w:lineRule="auto"/>
        <w:ind w:firstLine="720"/>
        <w:jc w:val="both"/>
        <w:rPr>
          <w:lang w:val="ru-RU"/>
        </w:rPr>
      </w:pPr>
      <w:r w:rsidRPr="00685BA0">
        <w:rPr>
          <w:lang w:val="ru-RU"/>
        </w:rPr>
        <w:t xml:space="preserve">По отношение на твърдението, че: </w:t>
      </w:r>
      <w:r w:rsidRPr="00685BA0">
        <w:rPr>
          <w:iCs/>
          <w:lang w:val="ru-RU"/>
        </w:rPr>
        <w:t>„Негативни ситуации имат дълготрайно влияние върху готовността на клиента да резервира отново“</w:t>
      </w:r>
      <w:r w:rsidRPr="00685BA0">
        <w:rPr>
          <w:lang w:val="ru-RU"/>
        </w:rPr>
        <w:t xml:space="preserve"> се наблюдава по-умерено, но все пак преобладаващо съгласие. (фиг. 3.17)</w:t>
      </w:r>
    </w:p>
    <w:p w14:paraId="28BC5A5F" w14:textId="77777777" w:rsidR="00B14A43" w:rsidRPr="00685BA0" w:rsidRDefault="00B14A43" w:rsidP="00B14A43">
      <w:pPr>
        <w:spacing w:line="360" w:lineRule="auto"/>
        <w:ind w:firstLine="720"/>
        <w:jc w:val="both"/>
        <w:rPr>
          <w:lang w:val="ru-RU"/>
        </w:rPr>
      </w:pPr>
    </w:p>
    <w:p w14:paraId="5CE3B398" w14:textId="77777777" w:rsidR="00B14A43" w:rsidRPr="00685BA0" w:rsidRDefault="00B14A43" w:rsidP="00B14A43">
      <w:pPr>
        <w:spacing w:line="360" w:lineRule="auto"/>
        <w:jc w:val="center"/>
        <w:rPr>
          <w:b/>
          <w:bCs/>
          <w:shd w:val="clear" w:color="auto" w:fill="FFFFFF"/>
        </w:rPr>
      </w:pPr>
      <w:r w:rsidRPr="00685BA0">
        <w:rPr>
          <w:b/>
          <w:bCs/>
          <w:noProof/>
          <w:shd w:val="clear" w:color="auto" w:fill="FFFFFF"/>
        </w:rPr>
        <w:lastRenderedPageBreak/>
        <w:drawing>
          <wp:inline distT="0" distB="0" distL="0" distR="0" wp14:anchorId="2BF5B457" wp14:editId="0C1446D9">
            <wp:extent cx="4100830" cy="2606040"/>
            <wp:effectExtent l="19050" t="0" r="13970" b="3810"/>
            <wp:docPr id="26" name="Диагра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66DBA31" w14:textId="77777777" w:rsidR="00B14A43" w:rsidRPr="00685BA0" w:rsidRDefault="00B14A43" w:rsidP="00B14A43">
      <w:pPr>
        <w:spacing w:line="360" w:lineRule="auto"/>
        <w:jc w:val="center"/>
        <w:rPr>
          <w:b/>
          <w:lang w:val="ru-RU"/>
        </w:rPr>
      </w:pPr>
      <w:r w:rsidRPr="00685BA0">
        <w:rPr>
          <w:b/>
          <w:lang w:val="ru-RU"/>
        </w:rPr>
        <w:t>Фиг. 3.17. Негативни ситуации и клиентска лоялност.</w:t>
      </w:r>
    </w:p>
    <w:p w14:paraId="5A8CB9D3"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63C1AD31" w14:textId="77777777" w:rsidR="00B14A43" w:rsidRPr="00685BA0" w:rsidRDefault="00B14A43" w:rsidP="00B14A43">
      <w:pPr>
        <w:spacing w:line="360" w:lineRule="auto"/>
        <w:jc w:val="both"/>
        <w:rPr>
          <w:lang w:val="ru-RU"/>
        </w:rPr>
      </w:pPr>
    </w:p>
    <w:p w14:paraId="181E0CF7"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69%</w:t>
      </w:r>
      <w:r w:rsidRPr="00685BA0">
        <w:rPr>
          <w:lang w:val="ru-RU"/>
        </w:rPr>
        <w:t xml:space="preserve"> от анкетираните са съгласни с това твърдение (32% са по-скоро </w:t>
      </w:r>
      <w:r w:rsidR="00EC34E7" w:rsidRPr="00685BA0">
        <w:rPr>
          <w:lang w:val="ru-RU"/>
        </w:rPr>
        <w:t xml:space="preserve">съгласни, а </w:t>
      </w:r>
      <w:r w:rsidRPr="00685BA0">
        <w:rPr>
          <w:lang w:val="ru-RU"/>
        </w:rPr>
        <w:t>37% са напълно съгласни). Тук делът на неутралните отговори е сравнително висок – 21%, а несъгласните (напълно или частично) възлизат на 10%.</w:t>
      </w:r>
    </w:p>
    <w:p w14:paraId="53E4233D" w14:textId="77777777" w:rsidR="00B14A43" w:rsidRPr="00685BA0" w:rsidRDefault="00B14A43" w:rsidP="00B14A43">
      <w:pPr>
        <w:spacing w:line="360" w:lineRule="auto"/>
        <w:ind w:firstLine="720"/>
        <w:jc w:val="both"/>
        <w:rPr>
          <w:i/>
          <w:lang w:val="ru-RU"/>
        </w:rPr>
      </w:pPr>
      <w:r w:rsidRPr="00685BA0">
        <w:rPr>
          <w:i/>
          <w:lang w:val="ru-RU"/>
        </w:rPr>
        <w:t>Този резултат показва известна вариативност в управленските възприятия, като част от мениджърите допускат, че негативните епизоди не винаги водят до трайна загуба на клиента, особено когато са последвани от адекватни коригиращи действия. Въпреки това, преобладаващото съгласие потвърждава, че лошо управляваните критични епизоди могат да окажат дългосрочно негативно влияние върху повторното потребление на услугите.</w:t>
      </w:r>
    </w:p>
    <w:p w14:paraId="7228CE3F" w14:textId="77777777" w:rsidR="00B14A43" w:rsidRPr="00685BA0" w:rsidRDefault="00B14A43" w:rsidP="00B14A43">
      <w:pPr>
        <w:spacing w:line="360" w:lineRule="auto"/>
        <w:ind w:firstLine="720"/>
        <w:jc w:val="both"/>
        <w:rPr>
          <w:i/>
        </w:rPr>
      </w:pPr>
      <w:r w:rsidRPr="00685BA0">
        <w:rPr>
          <w:i/>
          <w:lang w:val="ru-RU"/>
        </w:rPr>
        <w:t xml:space="preserve">В този контекст </w:t>
      </w:r>
      <w:r w:rsidRPr="00685BA0">
        <w:rPr>
          <w:i/>
        </w:rPr>
        <w:t>критичните епизоди в отношенията между клиента и хотела представляват сериозно предизвикателство за поддържането на лоялността. Мениджърските оценки показват, че начинът, по който хотелът реагира при възникване на проблеми, оказва дългосрочно влияние върху бъдещите решения на клиентите.</w:t>
      </w:r>
      <w:r w:rsidR="00EC34E7" w:rsidRPr="00685BA0">
        <w:rPr>
          <w:i/>
        </w:rPr>
        <w:t>(фиг. 3.18)</w:t>
      </w:r>
    </w:p>
    <w:p w14:paraId="227D4717" w14:textId="77777777" w:rsidR="00B14A43" w:rsidRPr="00685BA0" w:rsidRDefault="00B14A43" w:rsidP="00E91394">
      <w:pPr>
        <w:spacing w:line="360" w:lineRule="auto"/>
        <w:jc w:val="both"/>
      </w:pPr>
    </w:p>
    <w:p w14:paraId="3B1D0F1A" w14:textId="77777777" w:rsidR="00B14A43" w:rsidRPr="00685BA0" w:rsidRDefault="00B14A43" w:rsidP="00B14A43">
      <w:pPr>
        <w:spacing w:line="360" w:lineRule="auto"/>
        <w:jc w:val="both"/>
      </w:pPr>
      <w:r w:rsidRPr="00685BA0">
        <w:rPr>
          <w:noProof/>
        </w:rPr>
        <w:lastRenderedPageBreak/>
        <w:drawing>
          <wp:inline distT="0" distB="0" distL="0" distR="0" wp14:anchorId="00EEB320" wp14:editId="605A8041">
            <wp:extent cx="5972810" cy="2471057"/>
            <wp:effectExtent l="19050" t="0" r="27940" b="5443"/>
            <wp:docPr id="6" name="Ди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64D938CD" w14:textId="77777777" w:rsidR="00B14A43" w:rsidRPr="00685BA0" w:rsidRDefault="000E5F2B" w:rsidP="00B14A43">
      <w:pPr>
        <w:spacing w:line="360" w:lineRule="auto"/>
        <w:jc w:val="center"/>
        <w:rPr>
          <w:b/>
          <w:bCs/>
          <w:shd w:val="clear" w:color="auto" w:fill="FFFFFF"/>
        </w:rPr>
      </w:pPr>
      <w:r w:rsidRPr="00642C63">
        <w:rPr>
          <w:b/>
        </w:rPr>
        <w:t xml:space="preserve">Фиг. </w:t>
      </w:r>
      <w:r w:rsidR="00B14A43" w:rsidRPr="00685BA0">
        <w:rPr>
          <w:b/>
          <w:bCs/>
        </w:rPr>
        <w:t xml:space="preserve"> 3.18. </w:t>
      </w:r>
      <w:r w:rsidR="00B14A43" w:rsidRPr="00685BA0">
        <w:rPr>
          <w:b/>
          <w:bCs/>
          <w:shd w:val="clear" w:color="auto" w:fill="FFFFFF"/>
          <w:lang w:val="ru-RU"/>
        </w:rPr>
        <w:t>Наличие на критични епизоди в отношенията</w:t>
      </w:r>
    </w:p>
    <w:p w14:paraId="7C6500F0" w14:textId="77777777" w:rsidR="00B14A43" w:rsidRPr="00685BA0" w:rsidRDefault="00B14A43" w:rsidP="00B14A43">
      <w:pPr>
        <w:spacing w:line="360" w:lineRule="auto"/>
        <w:jc w:val="center"/>
        <w:rPr>
          <w:i/>
          <w:iCs/>
        </w:rPr>
      </w:pPr>
      <w:r w:rsidRPr="00685BA0">
        <w:rPr>
          <w:i/>
          <w:iCs/>
        </w:rPr>
        <w:t>Източник: Анкетно проучване, систематизация на автора</w:t>
      </w:r>
    </w:p>
    <w:p w14:paraId="49E1E9AD" w14:textId="77777777" w:rsidR="00B14A43" w:rsidRPr="00685BA0" w:rsidRDefault="00B14A43" w:rsidP="00B14A43">
      <w:pPr>
        <w:spacing w:line="360" w:lineRule="auto"/>
        <w:jc w:val="center"/>
        <w:rPr>
          <w:i/>
          <w:iCs/>
        </w:rPr>
      </w:pPr>
    </w:p>
    <w:p w14:paraId="7ACE80AA" w14:textId="77777777" w:rsidR="00B14A43" w:rsidRPr="00685BA0" w:rsidRDefault="00B14A43" w:rsidP="00B14A43">
      <w:pPr>
        <w:spacing w:line="360" w:lineRule="auto"/>
        <w:ind w:firstLine="720"/>
        <w:jc w:val="both"/>
      </w:pPr>
      <w:r w:rsidRPr="00685BA0">
        <w:t xml:space="preserve">Анализът на фигура 3.18 </w:t>
      </w:r>
      <w:r w:rsidR="00EC34E7" w:rsidRPr="00685BA0">
        <w:t>потвърждава</w:t>
      </w:r>
      <w:r w:rsidRPr="00685BA0">
        <w:t>, че адекватната компенсация и ефективното възстановяване на доверието могат да смекчат негативното въздействие на критичните ситуации и дори да засилят лоялността на клиентите.</w:t>
      </w:r>
    </w:p>
    <w:p w14:paraId="5F2AEC66" w14:textId="77777777" w:rsidR="00B14A43" w:rsidRPr="00685BA0" w:rsidRDefault="00B14A43" w:rsidP="00B14A43">
      <w:pPr>
        <w:spacing w:line="360" w:lineRule="auto"/>
        <w:ind w:firstLine="720"/>
        <w:jc w:val="both"/>
        <w:rPr>
          <w:b/>
          <w:i/>
        </w:rPr>
      </w:pPr>
      <w:r w:rsidRPr="00685BA0">
        <w:rPr>
          <w:b/>
          <w:i/>
          <w:lang w:val="ru-RU"/>
        </w:rPr>
        <w:t xml:space="preserve">В обобщение, резултатите по въпроса за критичните епизоди във взаимоотношенията </w:t>
      </w:r>
      <w:r w:rsidR="00EC34E7" w:rsidRPr="00685BA0">
        <w:rPr>
          <w:b/>
          <w:i/>
          <w:lang w:val="ru-RU"/>
        </w:rPr>
        <w:t>между хотела и потребителите</w:t>
      </w:r>
      <w:r w:rsidRPr="00685BA0">
        <w:rPr>
          <w:b/>
          <w:i/>
          <w:lang w:val="ru-RU"/>
        </w:rPr>
        <w:t xml:space="preserve"> показват, че те играят съществена роля за формирането на бъдещата лоялност. Мениджърите осъзнават, че ефективната реакция при проблеми, адекватната компенсация и целенасоченото възстановяване на доверието са ключови инструменти за ограничаване на негативните последици и за поддържане на дългосрочни клиентски взаимоотношения. Това допринася както за устойчивостта на лоялните програми, така и за конкурентоспособността на хотелските предприятия.</w:t>
      </w:r>
    </w:p>
    <w:p w14:paraId="0CBBDB9A" w14:textId="77777777" w:rsidR="00B14A43" w:rsidRPr="00685BA0" w:rsidRDefault="00B14A43" w:rsidP="00B14A43">
      <w:pPr>
        <w:spacing w:line="360" w:lineRule="auto"/>
        <w:ind w:firstLine="720"/>
        <w:jc w:val="both"/>
        <w:outlineLvl w:val="2"/>
        <w:rPr>
          <w:lang w:val="ru-RU"/>
        </w:rPr>
      </w:pPr>
      <w:bookmarkStart w:id="415" w:name="_Toc222999457"/>
      <w:r w:rsidRPr="00685BA0">
        <w:rPr>
          <w:bCs/>
          <w:lang w:val="ru-RU"/>
        </w:rPr>
        <w:t xml:space="preserve">Следващият въпрос е насочен към изследване на връзката между компанията и клиента. </w:t>
      </w:r>
      <w:r w:rsidRPr="00685BA0">
        <w:rPr>
          <w:lang w:val="ru-RU"/>
        </w:rPr>
        <w:t xml:space="preserve">Резултатите като цяло отразяват възприятията на мениджърите в хотелиерския бизнес относно значението на комуникацията, персонализирания подход и емоционалната връзка за ефективността на програмите за лоялност. Данните подчертават, че връзката </w:t>
      </w:r>
      <w:r w:rsidR="00EC34E7" w:rsidRPr="00685BA0">
        <w:rPr>
          <w:lang w:val="ru-RU"/>
        </w:rPr>
        <w:t>«</w:t>
      </w:r>
      <w:r w:rsidRPr="00685BA0">
        <w:rPr>
          <w:lang w:val="ru-RU"/>
        </w:rPr>
        <w:t>компания–клиент</w:t>
      </w:r>
      <w:r w:rsidR="00EC34E7" w:rsidRPr="00685BA0">
        <w:rPr>
          <w:lang w:val="ru-RU"/>
        </w:rPr>
        <w:t>»</w:t>
      </w:r>
      <w:r w:rsidRPr="00685BA0">
        <w:rPr>
          <w:lang w:val="ru-RU"/>
        </w:rPr>
        <w:t xml:space="preserve"> се възприема като многопластов процес, който надхвърля чисто икономическите стимули.</w:t>
      </w:r>
      <w:bookmarkEnd w:id="415"/>
      <w:r w:rsidRPr="00685BA0">
        <w:rPr>
          <w:lang w:val="ru-RU"/>
        </w:rPr>
        <w:t xml:space="preserve"> </w:t>
      </w:r>
    </w:p>
    <w:p w14:paraId="1DE44E8E" w14:textId="77777777" w:rsidR="00B14A43" w:rsidRPr="00685BA0" w:rsidRDefault="00347FC8" w:rsidP="00B14A43">
      <w:pPr>
        <w:spacing w:line="360" w:lineRule="auto"/>
        <w:ind w:firstLine="720"/>
        <w:jc w:val="both"/>
        <w:outlineLvl w:val="2"/>
        <w:rPr>
          <w:bCs/>
          <w:lang w:val="ru-RU"/>
        </w:rPr>
      </w:pPr>
      <w:bookmarkStart w:id="416" w:name="_Toc222999458"/>
      <w:r w:rsidRPr="00685BA0">
        <w:rPr>
          <w:lang w:val="ru-RU"/>
        </w:rPr>
        <w:t>По отношение на твърдението, че</w:t>
      </w:r>
      <w:r w:rsidR="00EC34E7" w:rsidRPr="00685BA0">
        <w:rPr>
          <w:lang w:val="ru-RU"/>
        </w:rPr>
        <w:t>:</w:t>
      </w:r>
      <w:r w:rsidR="00B14A43" w:rsidRPr="00685BA0">
        <w:rPr>
          <w:lang w:val="ru-RU"/>
        </w:rPr>
        <w:t xml:space="preserve"> </w:t>
      </w:r>
      <w:r w:rsidR="00B14A43" w:rsidRPr="00685BA0">
        <w:rPr>
          <w:iCs/>
          <w:lang w:val="ru-RU"/>
        </w:rPr>
        <w:t>„Интензивността на комуникационните канали подобрява ефективността на програмата за лоялност“</w:t>
      </w:r>
      <w:r w:rsidR="00B14A43" w:rsidRPr="00685BA0">
        <w:rPr>
          <w:lang w:val="ru-RU"/>
        </w:rPr>
        <w:t xml:space="preserve"> се наблюдава преобладаващо съгласие. (фиг.3.19.)</w:t>
      </w:r>
      <w:bookmarkEnd w:id="416"/>
    </w:p>
    <w:p w14:paraId="5AA66C7C" w14:textId="77777777" w:rsidR="00B14A43" w:rsidRPr="00685BA0" w:rsidRDefault="00B14A43" w:rsidP="00B14A43">
      <w:pPr>
        <w:spacing w:line="360" w:lineRule="auto"/>
        <w:jc w:val="both"/>
        <w:rPr>
          <w:lang w:val="ru-RU"/>
        </w:rPr>
      </w:pPr>
    </w:p>
    <w:p w14:paraId="3D9CB527" w14:textId="77777777" w:rsidR="00B14A43" w:rsidRPr="00685BA0" w:rsidRDefault="00B14A43" w:rsidP="00B14A43">
      <w:pPr>
        <w:spacing w:line="360" w:lineRule="auto"/>
        <w:jc w:val="center"/>
      </w:pPr>
      <w:r w:rsidRPr="00685BA0">
        <w:rPr>
          <w:noProof/>
        </w:rPr>
        <w:drawing>
          <wp:inline distT="0" distB="0" distL="0" distR="0" wp14:anchorId="0AF72F36" wp14:editId="47DAD148">
            <wp:extent cx="4572000" cy="2743200"/>
            <wp:effectExtent l="19050" t="0" r="19050" b="0"/>
            <wp:docPr id="28" name="Диагра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3FDE666B" w14:textId="77777777" w:rsidR="00B14A43" w:rsidRPr="00685BA0" w:rsidRDefault="00B14A43" w:rsidP="00B14A43">
      <w:pPr>
        <w:pStyle w:val="NormalWeb"/>
        <w:spacing w:after="0" w:line="360" w:lineRule="auto"/>
        <w:jc w:val="center"/>
        <w:rPr>
          <w:b/>
          <w:lang w:val="ru-RU"/>
        </w:rPr>
      </w:pPr>
      <w:r w:rsidRPr="00685BA0">
        <w:rPr>
          <w:b/>
          <w:lang w:val="ru-RU" w:eastAsia="bg-BG"/>
        </w:rPr>
        <w:t xml:space="preserve">Фиг. 3.19. </w:t>
      </w:r>
      <w:r w:rsidRPr="00685BA0">
        <w:rPr>
          <w:b/>
          <w:lang w:val="ru-RU"/>
        </w:rPr>
        <w:t>Влияние на интензивността на комуникационните канали върху ефективността на програмата за лоялност.</w:t>
      </w:r>
      <w:r w:rsidRPr="00685BA0">
        <w:rPr>
          <w:b/>
          <w:lang w:val="ru-RU" w:eastAsia="bg-BG"/>
        </w:rPr>
        <w:t xml:space="preserve"> </w:t>
      </w:r>
    </w:p>
    <w:p w14:paraId="520BFB20" w14:textId="77777777" w:rsidR="00B14A43" w:rsidRPr="00685BA0" w:rsidRDefault="00B14A43" w:rsidP="00B14A43">
      <w:pPr>
        <w:spacing w:line="360" w:lineRule="auto"/>
        <w:jc w:val="center"/>
        <w:rPr>
          <w:i/>
          <w:iCs/>
          <w:lang w:val="ru-RU"/>
        </w:rPr>
      </w:pPr>
      <w:r w:rsidRPr="00685BA0">
        <w:rPr>
          <w:b/>
          <w:bCs/>
          <w:lang w:val="ru-RU"/>
        </w:rPr>
        <w:t xml:space="preserve"> </w:t>
      </w:r>
      <w:r w:rsidRPr="00685BA0">
        <w:rPr>
          <w:i/>
          <w:iCs/>
          <w:lang w:val="ru-RU"/>
        </w:rPr>
        <w:t>Източник: Анкетно проучване, систематизация на автора</w:t>
      </w:r>
    </w:p>
    <w:p w14:paraId="30ADD5D0" w14:textId="77777777" w:rsidR="00B14A43" w:rsidRPr="00685BA0" w:rsidRDefault="00B14A43" w:rsidP="00B14A43">
      <w:pPr>
        <w:spacing w:line="360" w:lineRule="auto"/>
        <w:jc w:val="both"/>
        <w:outlineLvl w:val="2"/>
        <w:rPr>
          <w:b/>
          <w:bCs/>
          <w:lang w:val="ru-RU"/>
        </w:rPr>
      </w:pPr>
    </w:p>
    <w:p w14:paraId="17F06894"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82%</w:t>
      </w:r>
      <w:r w:rsidRPr="00685BA0">
        <w:rPr>
          <w:lang w:val="ru-RU"/>
        </w:rPr>
        <w:t xml:space="preserve"> от анкетираните изразяват положително отношение (38%  по-скоро са съгласни и 44% са напълно съгласни). Делът на неутралните отговори е 11%, а несъгласните съставляват  7%.</w:t>
      </w:r>
    </w:p>
    <w:p w14:paraId="7CE8AB56" w14:textId="77777777" w:rsidR="00B14A43" w:rsidRPr="00685BA0" w:rsidRDefault="00B14A43" w:rsidP="00B14A43">
      <w:pPr>
        <w:spacing w:line="360" w:lineRule="auto"/>
        <w:ind w:firstLine="720"/>
        <w:jc w:val="both"/>
        <w:rPr>
          <w:i/>
          <w:lang w:val="ru-RU"/>
        </w:rPr>
      </w:pPr>
      <w:r w:rsidRPr="00685BA0">
        <w:rPr>
          <w:i/>
          <w:lang w:val="ru-RU"/>
        </w:rPr>
        <w:t xml:space="preserve">Тези резултати </w:t>
      </w:r>
      <w:r w:rsidR="00D1234D" w:rsidRPr="00685BA0">
        <w:rPr>
          <w:i/>
          <w:lang w:val="ru-RU"/>
        </w:rPr>
        <w:t>потвърждават тезата</w:t>
      </w:r>
      <w:r w:rsidRPr="00685BA0">
        <w:rPr>
          <w:i/>
          <w:lang w:val="ru-RU"/>
        </w:rPr>
        <w:t>, че мениджърите отдават висока значимост на активната и многостранна комуникация с клиентите чрез различни канали – дигитални платформи, персонални контакти и последваща, комуникация. Интензивната комуникация се възприема като средство за повишаване на информираността, ангажираността и възприеманата стойност на лоялните програми.</w:t>
      </w:r>
    </w:p>
    <w:p w14:paraId="0501FD94" w14:textId="77777777" w:rsidR="00B14A43" w:rsidRPr="00685BA0" w:rsidRDefault="00B14A43" w:rsidP="00B14A43">
      <w:pPr>
        <w:spacing w:line="360" w:lineRule="auto"/>
        <w:ind w:firstLine="720"/>
        <w:jc w:val="both"/>
        <w:rPr>
          <w:lang w:val="ru-RU"/>
        </w:rPr>
      </w:pPr>
      <w:r w:rsidRPr="00685BA0">
        <w:rPr>
          <w:lang w:val="ru-RU"/>
        </w:rPr>
        <w:t xml:space="preserve">Твърдението, че: </w:t>
      </w:r>
      <w:r w:rsidRPr="00685BA0">
        <w:rPr>
          <w:iCs/>
          <w:lang w:val="ru-RU"/>
        </w:rPr>
        <w:t>„Възприеманото внимание към индивидуалните нужди на клиента е критичен фактор“</w:t>
      </w:r>
      <w:r w:rsidRPr="00685BA0">
        <w:rPr>
          <w:lang w:val="ru-RU"/>
        </w:rPr>
        <w:t xml:space="preserve"> получава най-висока степен на подкрепа в този блок от въпроси.</w:t>
      </w:r>
      <w:r w:rsidR="00D1234D" w:rsidRPr="00685BA0">
        <w:rPr>
          <w:lang w:val="ru-RU"/>
        </w:rPr>
        <w:t xml:space="preserve"> (фиг. 3.20.)</w:t>
      </w:r>
    </w:p>
    <w:p w14:paraId="3869C9A5" w14:textId="77777777" w:rsidR="00B14A43" w:rsidRPr="00685BA0" w:rsidRDefault="00B14A43" w:rsidP="00B14A43">
      <w:pPr>
        <w:spacing w:line="360" w:lineRule="auto"/>
        <w:ind w:firstLine="720"/>
        <w:jc w:val="both"/>
        <w:rPr>
          <w:lang w:val="ru-RU"/>
        </w:rPr>
      </w:pPr>
    </w:p>
    <w:p w14:paraId="4D697F3B" w14:textId="77777777" w:rsidR="00B14A43" w:rsidRPr="00685BA0" w:rsidRDefault="00B14A43" w:rsidP="00B14A43">
      <w:pPr>
        <w:spacing w:line="360" w:lineRule="auto"/>
        <w:jc w:val="center"/>
      </w:pPr>
      <w:r w:rsidRPr="00685BA0">
        <w:rPr>
          <w:noProof/>
        </w:rPr>
        <w:lastRenderedPageBreak/>
        <w:drawing>
          <wp:inline distT="0" distB="0" distL="0" distR="0" wp14:anchorId="309B8682" wp14:editId="5983EA6A">
            <wp:extent cx="4572000" cy="2743200"/>
            <wp:effectExtent l="19050" t="0" r="19050" b="0"/>
            <wp:docPr id="29" name="Диагра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342CE6D" w14:textId="77777777" w:rsidR="00B14A43" w:rsidRPr="00685BA0" w:rsidRDefault="00B14A43" w:rsidP="00B14A43">
      <w:pPr>
        <w:pStyle w:val="NormalWeb"/>
        <w:spacing w:after="0" w:line="360" w:lineRule="auto"/>
        <w:jc w:val="center"/>
        <w:rPr>
          <w:b/>
          <w:lang w:val="ru-RU"/>
        </w:rPr>
      </w:pPr>
      <w:r w:rsidRPr="00685BA0">
        <w:rPr>
          <w:b/>
          <w:lang w:val="ru-RU" w:eastAsia="bg-BG"/>
        </w:rPr>
        <w:t xml:space="preserve">Фиг. 3.20. </w:t>
      </w:r>
      <w:r w:rsidRPr="00685BA0">
        <w:rPr>
          <w:b/>
          <w:lang w:val="ru-RU"/>
        </w:rPr>
        <w:t>Значение на възприеманото внимание към индивидуалните потребности на клиента като фактор за лоялност.</w:t>
      </w:r>
      <w:r w:rsidRPr="00685BA0">
        <w:rPr>
          <w:b/>
          <w:lang w:val="ru-RU" w:eastAsia="bg-BG"/>
        </w:rPr>
        <w:t xml:space="preserve"> </w:t>
      </w:r>
    </w:p>
    <w:p w14:paraId="14F61D31" w14:textId="77777777" w:rsidR="00B14A43" w:rsidRPr="00685BA0" w:rsidRDefault="00B14A43" w:rsidP="00B14A43">
      <w:pPr>
        <w:spacing w:line="360" w:lineRule="auto"/>
        <w:jc w:val="center"/>
        <w:rPr>
          <w:i/>
          <w:iCs/>
          <w:lang w:val="ru-RU"/>
        </w:rPr>
      </w:pPr>
      <w:r w:rsidRPr="00685BA0">
        <w:rPr>
          <w:b/>
          <w:bCs/>
          <w:lang w:val="ru-RU"/>
        </w:rPr>
        <w:t xml:space="preserve"> </w:t>
      </w:r>
      <w:r w:rsidRPr="00685BA0">
        <w:rPr>
          <w:i/>
          <w:iCs/>
          <w:lang w:val="ru-RU"/>
        </w:rPr>
        <w:t>Източник: Анкетно проучване, систематизация на автора</w:t>
      </w:r>
    </w:p>
    <w:p w14:paraId="40CAA25D" w14:textId="77777777" w:rsidR="00B14A43" w:rsidRPr="00685BA0" w:rsidRDefault="00B14A43" w:rsidP="00B14A43">
      <w:pPr>
        <w:spacing w:line="360" w:lineRule="auto"/>
        <w:jc w:val="both"/>
        <w:outlineLvl w:val="2"/>
        <w:rPr>
          <w:b/>
          <w:bCs/>
          <w:lang w:val="ru-RU"/>
        </w:rPr>
      </w:pPr>
    </w:p>
    <w:p w14:paraId="38C3A127"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82%</w:t>
      </w:r>
      <w:r w:rsidRPr="00685BA0">
        <w:rPr>
          <w:lang w:val="ru-RU"/>
        </w:rPr>
        <w:t xml:space="preserve"> от респондентите са съгласни с твърдението</w:t>
      </w:r>
      <w:r w:rsidR="00D1234D" w:rsidRPr="00685BA0">
        <w:rPr>
          <w:lang w:val="ru-RU"/>
        </w:rPr>
        <w:t xml:space="preserve"> (31% „по-скоро съм съгласен/а“, </w:t>
      </w:r>
      <w:r w:rsidRPr="00685BA0">
        <w:rPr>
          <w:lang w:val="ru-RU"/>
        </w:rPr>
        <w:t>51%</w:t>
      </w:r>
      <w:r w:rsidR="00D1234D" w:rsidRPr="00685BA0">
        <w:rPr>
          <w:lang w:val="ru-RU"/>
        </w:rPr>
        <w:t xml:space="preserve"> са</w:t>
      </w:r>
      <w:r w:rsidRPr="00685BA0">
        <w:rPr>
          <w:lang w:val="ru-RU"/>
        </w:rPr>
        <w:t xml:space="preserve"> „напълно съм съгласен/а“). Делът на неутралните</w:t>
      </w:r>
      <w:r w:rsidR="00D1234D" w:rsidRPr="00685BA0">
        <w:rPr>
          <w:lang w:val="ru-RU"/>
        </w:rPr>
        <w:t xml:space="preserve"> отговори е 10%, а несъгласните</w:t>
      </w:r>
      <w:r w:rsidRPr="00685BA0">
        <w:rPr>
          <w:lang w:val="ru-RU"/>
        </w:rPr>
        <w:t xml:space="preserve"> са само 8%.</w:t>
      </w:r>
    </w:p>
    <w:p w14:paraId="440A2711" w14:textId="77777777" w:rsidR="00B14A43" w:rsidRPr="00685BA0" w:rsidRDefault="00D1234D" w:rsidP="00B14A43">
      <w:pPr>
        <w:spacing w:line="360" w:lineRule="auto"/>
        <w:ind w:firstLine="720"/>
        <w:jc w:val="both"/>
        <w:rPr>
          <w:i/>
          <w:lang w:val="ru-RU"/>
        </w:rPr>
      </w:pPr>
      <w:r w:rsidRPr="00685BA0">
        <w:rPr>
          <w:i/>
          <w:lang w:val="ru-RU"/>
        </w:rPr>
        <w:t>Отговорите на респондентите</w:t>
      </w:r>
      <w:r w:rsidR="00B14A43" w:rsidRPr="00685BA0">
        <w:rPr>
          <w:i/>
          <w:lang w:val="ru-RU"/>
        </w:rPr>
        <w:t xml:space="preserve"> подчертават значението на персонализацията като основен елемент на съвременните лоялни програми. Мениджърите осъзнават</w:t>
      </w:r>
      <w:r w:rsidR="00AA183F" w:rsidRPr="00685BA0">
        <w:rPr>
          <w:i/>
          <w:lang w:val="ru-RU"/>
        </w:rPr>
        <w:t xml:space="preserve"> във висока степен</w:t>
      </w:r>
      <w:r w:rsidR="00B14A43" w:rsidRPr="00685BA0">
        <w:rPr>
          <w:i/>
          <w:lang w:val="ru-RU"/>
        </w:rPr>
        <w:t>, че индивидуалният подход и усещането за персонално отношение повишават удовлетвореността и засилват връзката между клиента и хотела, което допринася за дългосрочната лоялност.</w:t>
      </w:r>
    </w:p>
    <w:p w14:paraId="54897F1B" w14:textId="77777777" w:rsidR="00B14A43" w:rsidRPr="00685BA0" w:rsidRDefault="00B14A43" w:rsidP="00B14A43">
      <w:pPr>
        <w:spacing w:line="360" w:lineRule="auto"/>
        <w:ind w:firstLine="720"/>
        <w:jc w:val="both"/>
        <w:rPr>
          <w:lang w:val="ru-RU"/>
        </w:rPr>
      </w:pPr>
      <w:r w:rsidRPr="00685BA0">
        <w:rPr>
          <w:lang w:val="ru-RU"/>
        </w:rPr>
        <w:t xml:space="preserve">По отношение на твърдението, че: </w:t>
      </w:r>
      <w:r w:rsidRPr="00685BA0">
        <w:rPr>
          <w:iCs/>
          <w:lang w:val="ru-RU"/>
        </w:rPr>
        <w:t>„Емоционалната връзка с бранда надхвърля ефекта на материалните стимули“</w:t>
      </w:r>
      <w:r w:rsidRPr="00685BA0">
        <w:rPr>
          <w:lang w:val="ru-RU"/>
        </w:rPr>
        <w:t xml:space="preserve"> се отчита по-умерено, но все пак преобладаващо съгласие. (Фиг. 3.21)</w:t>
      </w:r>
    </w:p>
    <w:p w14:paraId="39DE1709" w14:textId="77777777" w:rsidR="00B14A43" w:rsidRPr="00685BA0" w:rsidRDefault="00B14A43" w:rsidP="00B14A43">
      <w:pPr>
        <w:spacing w:line="360" w:lineRule="auto"/>
        <w:jc w:val="both"/>
        <w:rPr>
          <w:b/>
          <w:lang w:val="ru-RU"/>
        </w:rPr>
      </w:pPr>
    </w:p>
    <w:p w14:paraId="18268126" w14:textId="77777777" w:rsidR="00B14A43" w:rsidRPr="00685BA0" w:rsidRDefault="00B14A43" w:rsidP="00B14A43">
      <w:pPr>
        <w:spacing w:line="360" w:lineRule="auto"/>
        <w:jc w:val="center"/>
        <w:rPr>
          <w:b/>
        </w:rPr>
      </w:pPr>
      <w:r w:rsidRPr="00685BA0">
        <w:rPr>
          <w:b/>
          <w:noProof/>
        </w:rPr>
        <w:lastRenderedPageBreak/>
        <w:drawing>
          <wp:inline distT="0" distB="0" distL="0" distR="0" wp14:anchorId="34C4BF66" wp14:editId="7AEF6C31">
            <wp:extent cx="4572000" cy="2743200"/>
            <wp:effectExtent l="19050" t="0" r="19050" b="0"/>
            <wp:docPr id="30" name="Диагра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8355038" w14:textId="77777777" w:rsidR="00B14A43" w:rsidRPr="00685BA0" w:rsidRDefault="00B14A43" w:rsidP="00B14A43">
      <w:pPr>
        <w:spacing w:line="360" w:lineRule="auto"/>
        <w:jc w:val="center"/>
        <w:outlineLvl w:val="2"/>
        <w:rPr>
          <w:b/>
          <w:bCs/>
          <w:lang w:val="ru-RU"/>
        </w:rPr>
      </w:pPr>
      <w:bookmarkStart w:id="417" w:name="_Toc222999459"/>
      <w:r w:rsidRPr="00685BA0">
        <w:rPr>
          <w:b/>
          <w:lang w:val="ru-RU"/>
        </w:rPr>
        <w:t xml:space="preserve">Фиг. 3.21. </w:t>
      </w:r>
      <w:r w:rsidRPr="00685BA0">
        <w:rPr>
          <w:b/>
          <w:bCs/>
          <w:lang w:val="ru-RU"/>
        </w:rPr>
        <w:t>Емоционална връзка и материални стимули</w:t>
      </w:r>
      <w:bookmarkEnd w:id="417"/>
    </w:p>
    <w:p w14:paraId="50533DC6"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2475AF12" w14:textId="77777777" w:rsidR="00B14A43" w:rsidRPr="00685BA0" w:rsidRDefault="00B14A43" w:rsidP="00B14A43">
      <w:pPr>
        <w:spacing w:line="360" w:lineRule="auto"/>
        <w:jc w:val="center"/>
        <w:rPr>
          <w:b/>
          <w:lang w:val="ru-RU"/>
        </w:rPr>
      </w:pPr>
    </w:p>
    <w:p w14:paraId="51CA0CB8"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70%</w:t>
      </w:r>
      <w:r w:rsidRPr="00685BA0">
        <w:rPr>
          <w:lang w:val="ru-RU"/>
        </w:rPr>
        <w:t xml:space="preserve"> от анкети</w:t>
      </w:r>
      <w:r w:rsidR="00AA183F" w:rsidRPr="00685BA0">
        <w:rPr>
          <w:lang w:val="ru-RU"/>
        </w:rPr>
        <w:t xml:space="preserve">раните изразяват съгласие (25% </w:t>
      </w:r>
      <w:r w:rsidRPr="00685BA0">
        <w:rPr>
          <w:lang w:val="ru-RU"/>
        </w:rPr>
        <w:t xml:space="preserve">по-скоро са съгласни и 45% са напълно съгласни). Делът на неутралните отговори е </w:t>
      </w:r>
      <w:r w:rsidR="00AA183F" w:rsidRPr="00685BA0">
        <w:rPr>
          <w:lang w:val="ru-RU"/>
        </w:rPr>
        <w:t>относително</w:t>
      </w:r>
      <w:r w:rsidRPr="00685BA0">
        <w:rPr>
          <w:lang w:val="ru-RU"/>
        </w:rPr>
        <w:t xml:space="preserve"> висок – 19%, а несъгласните </w:t>
      </w:r>
      <w:r w:rsidR="00AA183F" w:rsidRPr="00685BA0">
        <w:rPr>
          <w:lang w:val="ru-RU"/>
        </w:rPr>
        <w:t xml:space="preserve"> мнения </w:t>
      </w:r>
      <w:r w:rsidRPr="00685BA0">
        <w:rPr>
          <w:lang w:val="ru-RU"/>
        </w:rPr>
        <w:t>възлизат на 11%.</w:t>
      </w:r>
    </w:p>
    <w:p w14:paraId="4F56DE1D" w14:textId="77777777" w:rsidR="00B14A43" w:rsidRPr="00685BA0" w:rsidRDefault="00B14A43" w:rsidP="00B14A43">
      <w:pPr>
        <w:spacing w:line="360" w:lineRule="auto"/>
        <w:ind w:firstLine="720"/>
        <w:jc w:val="both"/>
        <w:rPr>
          <w:i/>
          <w:lang w:val="ru-RU"/>
        </w:rPr>
      </w:pPr>
      <w:r w:rsidRPr="00685BA0">
        <w:rPr>
          <w:i/>
          <w:lang w:val="ru-RU"/>
        </w:rPr>
        <w:t>Този резултат показва известна диференциация във възприятията на мениджърите. Докато преобладаващата част признава водещата роля на емоционалната връзка, сравнително високият дял на неутралните отговори подсказва, че материалните стимули все още се възприемат като важен, макар и не доминиращ инструмент за изграждане на лоялност.</w:t>
      </w:r>
    </w:p>
    <w:p w14:paraId="5293CE42" w14:textId="77777777" w:rsidR="00B14A43" w:rsidRPr="00685BA0" w:rsidRDefault="00B14A43" w:rsidP="00B14A43">
      <w:pPr>
        <w:spacing w:line="360" w:lineRule="auto"/>
        <w:ind w:firstLine="720"/>
        <w:jc w:val="both"/>
        <w:rPr>
          <w:b/>
          <w:i/>
          <w:lang w:val="ru-RU"/>
        </w:rPr>
      </w:pPr>
      <w:r w:rsidRPr="00685BA0">
        <w:rPr>
          <w:b/>
          <w:i/>
          <w:lang w:val="ru-RU"/>
        </w:rPr>
        <w:t>В обобщение, резултатите от този въпрос потвърждават, че връзката между компанията и клиента се разглежда от мениджърите като стратегически фактор за ефективността на лоялните програми. Интензивната комуникация, персонализираният подход и изграждането на емоционална връзка се възприемат като ключови елементи, които допълват и в редица случаи надхвърлят ефекта на материалните стимули. Това е маркер за ориентация към дългосрочни, устойчиви взаимоотношения, основани на доверие и добавена стойност за клиента.</w:t>
      </w:r>
    </w:p>
    <w:p w14:paraId="0B5C9E02" w14:textId="77777777" w:rsidR="00B14A43" w:rsidRPr="00685BA0" w:rsidRDefault="00B14A43" w:rsidP="00B14A43">
      <w:pPr>
        <w:spacing w:line="360" w:lineRule="auto"/>
        <w:jc w:val="both"/>
        <w:rPr>
          <w:lang w:val="ru-RU"/>
        </w:rPr>
      </w:pPr>
      <w:r w:rsidRPr="00685BA0">
        <w:rPr>
          <w:b/>
          <w:lang w:val="ru-RU"/>
        </w:rPr>
        <w:tab/>
      </w:r>
      <w:r w:rsidRPr="00685BA0">
        <w:rPr>
          <w:lang w:val="ru-RU"/>
        </w:rPr>
        <w:t xml:space="preserve">Проблемът за </w:t>
      </w:r>
      <w:r w:rsidRPr="00685BA0">
        <w:rPr>
          <w:bCs/>
          <w:lang w:val="ru-RU"/>
        </w:rPr>
        <w:t>съвременните програми за лоялност от гледна точка на иновативност, технологичност, адаптивност, клиентска достъпност и удобство е обект на интерпретация от страна на мениджърите в хотелиерствотно в отговорите на следващия въпрос.</w:t>
      </w:r>
      <w:r w:rsidR="008D36D5" w:rsidRPr="00685BA0">
        <w:rPr>
          <w:bCs/>
          <w:lang w:val="ru-RU"/>
        </w:rPr>
        <w:t xml:space="preserve"> (фиг. 3.22)</w:t>
      </w:r>
    </w:p>
    <w:p w14:paraId="7B267902" w14:textId="77777777" w:rsidR="00B14A43" w:rsidRPr="00685BA0" w:rsidRDefault="00B14A43" w:rsidP="00B14A43">
      <w:pPr>
        <w:spacing w:line="360" w:lineRule="auto"/>
        <w:ind w:firstLine="720"/>
        <w:jc w:val="both"/>
        <w:rPr>
          <w:lang w:val="ru-RU"/>
        </w:rPr>
      </w:pPr>
      <w:r w:rsidRPr="00685BA0">
        <w:rPr>
          <w:lang w:val="ru-RU"/>
        </w:rPr>
        <w:lastRenderedPageBreak/>
        <w:t xml:space="preserve">Получените резултати </w:t>
      </w:r>
      <w:r w:rsidR="008D36D5" w:rsidRPr="00685BA0">
        <w:rPr>
          <w:lang w:val="ru-RU"/>
        </w:rPr>
        <w:t>са в подкрепа на твърдението</w:t>
      </w:r>
      <w:r w:rsidRPr="00685BA0">
        <w:rPr>
          <w:lang w:val="ru-RU"/>
        </w:rPr>
        <w:t xml:space="preserve"> за стратегическото значение на технологичните и организационните иновации.</w:t>
      </w:r>
    </w:p>
    <w:p w14:paraId="0DFD2A1B" w14:textId="77777777" w:rsidR="00B14A43" w:rsidRPr="00685BA0" w:rsidRDefault="008D36D5" w:rsidP="00B14A43">
      <w:pPr>
        <w:spacing w:line="360" w:lineRule="auto"/>
        <w:ind w:firstLine="720"/>
        <w:jc w:val="both"/>
        <w:rPr>
          <w:lang w:val="ru-RU"/>
        </w:rPr>
      </w:pPr>
      <w:r w:rsidRPr="00685BA0">
        <w:rPr>
          <w:lang w:val="ru-RU"/>
        </w:rPr>
        <w:t>При проучване на</w:t>
      </w:r>
      <w:r w:rsidR="00B14A43" w:rsidRPr="00685BA0">
        <w:rPr>
          <w:lang w:val="ru-RU"/>
        </w:rPr>
        <w:t xml:space="preserve"> </w:t>
      </w:r>
      <w:r w:rsidRPr="00685BA0">
        <w:rPr>
          <w:lang w:val="ru-RU"/>
        </w:rPr>
        <w:t xml:space="preserve">въпроса дали </w:t>
      </w:r>
      <w:r w:rsidR="00FD1018" w:rsidRPr="00685BA0">
        <w:rPr>
          <w:lang w:val="ru-RU"/>
        </w:rPr>
        <w:t>и</w:t>
      </w:r>
      <w:r w:rsidR="00B14A43" w:rsidRPr="00685BA0">
        <w:rPr>
          <w:iCs/>
          <w:lang w:val="ru-RU"/>
        </w:rPr>
        <w:t>новативните и технологични решения подобря</w:t>
      </w:r>
      <w:r w:rsidRPr="00685BA0">
        <w:rPr>
          <w:iCs/>
          <w:lang w:val="ru-RU"/>
        </w:rPr>
        <w:t xml:space="preserve">ват </w:t>
      </w:r>
      <w:r w:rsidR="00B14A43" w:rsidRPr="00685BA0">
        <w:rPr>
          <w:iCs/>
          <w:lang w:val="ru-RU"/>
        </w:rPr>
        <w:t>конкурентоспособността на програмата</w:t>
      </w:r>
      <w:r w:rsidR="00FD1018" w:rsidRPr="00685BA0">
        <w:rPr>
          <w:iCs/>
          <w:lang w:val="ru-RU"/>
        </w:rPr>
        <w:t xml:space="preserve"> в отговорите на участниците</w:t>
      </w:r>
      <w:r w:rsidR="00FD1018" w:rsidRPr="00685BA0">
        <w:rPr>
          <w:lang w:val="ru-RU"/>
        </w:rPr>
        <w:t xml:space="preserve"> се наблюдава </w:t>
      </w:r>
      <w:r w:rsidR="00B14A43" w:rsidRPr="00685BA0">
        <w:rPr>
          <w:lang w:val="ru-RU"/>
        </w:rPr>
        <w:t>преобладаващо съгласие</w:t>
      </w:r>
      <w:r w:rsidR="00FD1018" w:rsidRPr="00685BA0">
        <w:rPr>
          <w:lang w:val="ru-RU"/>
        </w:rPr>
        <w:t xml:space="preserve"> с тезата</w:t>
      </w:r>
      <w:r w:rsidR="00B14A43" w:rsidRPr="00685BA0">
        <w:rPr>
          <w:lang w:val="ru-RU"/>
        </w:rPr>
        <w:t>.</w:t>
      </w:r>
      <w:r w:rsidR="00FD1018" w:rsidRPr="00685BA0">
        <w:rPr>
          <w:lang w:val="ru-RU"/>
        </w:rPr>
        <w:t xml:space="preserve"> (фиг. 3.22)</w:t>
      </w:r>
    </w:p>
    <w:p w14:paraId="44450255" w14:textId="77777777" w:rsidR="00B14A43" w:rsidRPr="00685BA0" w:rsidRDefault="00B14A43" w:rsidP="00B14A43">
      <w:pPr>
        <w:spacing w:line="360" w:lineRule="auto"/>
        <w:ind w:firstLine="720"/>
        <w:jc w:val="both"/>
        <w:rPr>
          <w:lang w:val="ru-RU"/>
        </w:rPr>
      </w:pPr>
    </w:p>
    <w:p w14:paraId="26775D62" w14:textId="77777777" w:rsidR="00B14A43" w:rsidRPr="00685BA0" w:rsidRDefault="00B14A43" w:rsidP="00B14A43">
      <w:pPr>
        <w:spacing w:line="360" w:lineRule="auto"/>
        <w:jc w:val="center"/>
      </w:pPr>
      <w:r w:rsidRPr="00685BA0">
        <w:rPr>
          <w:noProof/>
        </w:rPr>
        <w:drawing>
          <wp:inline distT="0" distB="0" distL="0" distR="0" wp14:anchorId="4E168039" wp14:editId="5041DE40">
            <wp:extent cx="4572000" cy="2743200"/>
            <wp:effectExtent l="19050" t="0" r="19050" b="0"/>
            <wp:docPr id="31" name="Диагра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C463EA9" w14:textId="77777777" w:rsidR="00B14A43" w:rsidRPr="00685BA0" w:rsidRDefault="00B14A43" w:rsidP="00B14A43">
      <w:pPr>
        <w:pStyle w:val="NormalWeb"/>
        <w:spacing w:after="0" w:line="360" w:lineRule="auto"/>
        <w:jc w:val="center"/>
        <w:rPr>
          <w:b/>
          <w:lang w:val="ru-RU"/>
        </w:rPr>
      </w:pPr>
      <w:r w:rsidRPr="00685BA0">
        <w:rPr>
          <w:b/>
          <w:lang w:val="ru-RU" w:eastAsia="bg-BG"/>
        </w:rPr>
        <w:t xml:space="preserve">Фиг. 3.22. </w:t>
      </w:r>
      <w:r w:rsidRPr="00685BA0">
        <w:rPr>
          <w:b/>
          <w:lang w:val="ru-RU"/>
        </w:rPr>
        <w:t>Роля на иновативните и технологичните решения за повишаване на конкурентоспособността на програмата за лоялност.</w:t>
      </w:r>
    </w:p>
    <w:p w14:paraId="3DDEACDD"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229A8177" w14:textId="77777777" w:rsidR="00B14A43" w:rsidRPr="00685BA0" w:rsidRDefault="00B14A43" w:rsidP="00B14A43">
      <w:pPr>
        <w:spacing w:line="360" w:lineRule="auto"/>
        <w:jc w:val="both"/>
        <w:rPr>
          <w:lang w:val="ru-RU"/>
        </w:rPr>
      </w:pPr>
    </w:p>
    <w:p w14:paraId="1C656A48"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87%</w:t>
      </w:r>
      <w:r w:rsidRPr="00685BA0">
        <w:rPr>
          <w:lang w:val="ru-RU"/>
        </w:rPr>
        <w:t xml:space="preserve"> от анкетираните </w:t>
      </w:r>
      <w:r w:rsidR="00FD1018" w:rsidRPr="00685BA0">
        <w:rPr>
          <w:lang w:val="ru-RU"/>
        </w:rPr>
        <w:t>имат</w:t>
      </w:r>
      <w:r w:rsidRPr="00685BA0">
        <w:rPr>
          <w:lang w:val="ru-RU"/>
        </w:rPr>
        <w:t xml:space="preserve"> положително отношение </w:t>
      </w:r>
      <w:r w:rsidR="00FD1018" w:rsidRPr="00685BA0">
        <w:rPr>
          <w:lang w:val="ru-RU"/>
        </w:rPr>
        <w:t xml:space="preserve"> по въпорса </w:t>
      </w:r>
      <w:r w:rsidRPr="00685BA0">
        <w:rPr>
          <w:lang w:val="ru-RU"/>
        </w:rPr>
        <w:t xml:space="preserve">(37% „по-скоро съм съгласен/а“ и 50% „напълно съм съгласен/а“). Делът на неутралните отговори е 7%, а </w:t>
      </w:r>
      <w:r w:rsidR="00FD1018" w:rsidRPr="00685BA0">
        <w:rPr>
          <w:lang w:val="ru-RU"/>
        </w:rPr>
        <w:t xml:space="preserve">на </w:t>
      </w:r>
      <w:r w:rsidRPr="00685BA0">
        <w:rPr>
          <w:lang w:val="ru-RU"/>
        </w:rPr>
        <w:t>несъгласните – само 6%.</w:t>
      </w:r>
    </w:p>
    <w:p w14:paraId="79AAFA89" w14:textId="77777777" w:rsidR="00B14A43" w:rsidRPr="00685BA0" w:rsidRDefault="00B14A43" w:rsidP="00B14A43">
      <w:pPr>
        <w:spacing w:line="360" w:lineRule="auto"/>
        <w:ind w:firstLine="720"/>
        <w:jc w:val="both"/>
        <w:rPr>
          <w:i/>
          <w:lang w:val="ru-RU"/>
        </w:rPr>
      </w:pPr>
      <w:r w:rsidRPr="00685BA0">
        <w:rPr>
          <w:i/>
          <w:lang w:val="ru-RU"/>
        </w:rPr>
        <w:t xml:space="preserve">Тези резултати показват, че мениджърите осъзнават </w:t>
      </w:r>
      <w:r w:rsidR="00FD1018" w:rsidRPr="00685BA0">
        <w:rPr>
          <w:i/>
          <w:lang w:val="ru-RU"/>
        </w:rPr>
        <w:t xml:space="preserve"> в цялата сериозност </w:t>
      </w:r>
      <w:r w:rsidRPr="00685BA0">
        <w:rPr>
          <w:i/>
          <w:lang w:val="ru-RU"/>
        </w:rPr>
        <w:t xml:space="preserve">значението на дигитализацията, автоматизацията и използването на съвременни технологии (мобилни приложения, </w:t>
      </w:r>
      <w:r w:rsidRPr="00685BA0">
        <w:rPr>
          <w:i/>
        </w:rPr>
        <w:t>CRM</w:t>
      </w:r>
      <w:r w:rsidRPr="00685BA0">
        <w:rPr>
          <w:i/>
          <w:lang w:val="ru-RU"/>
        </w:rPr>
        <w:t xml:space="preserve"> системи, анализ на клиентски данни) за повишаване на конкурентоспособността на лоялните програми в хотелиерството.</w:t>
      </w:r>
    </w:p>
    <w:p w14:paraId="2F5A4452" w14:textId="77777777" w:rsidR="00B14A43" w:rsidRPr="00685BA0" w:rsidRDefault="00780EC1" w:rsidP="00B14A43">
      <w:pPr>
        <w:spacing w:line="360" w:lineRule="auto"/>
        <w:ind w:firstLine="720"/>
        <w:jc w:val="both"/>
        <w:rPr>
          <w:lang w:val="ru-RU"/>
        </w:rPr>
      </w:pPr>
      <w:r w:rsidRPr="00685BA0">
        <w:rPr>
          <w:lang w:val="ru-RU"/>
        </w:rPr>
        <w:t>Твърдението, че</w:t>
      </w:r>
      <w:r w:rsidR="00B14A43" w:rsidRPr="00685BA0">
        <w:rPr>
          <w:lang w:val="ru-RU"/>
        </w:rPr>
        <w:t xml:space="preserve"> </w:t>
      </w:r>
      <w:r w:rsidRPr="00685BA0">
        <w:rPr>
          <w:iCs/>
          <w:lang w:val="ru-RU"/>
        </w:rPr>
        <w:t>г</w:t>
      </w:r>
      <w:r w:rsidR="00B14A43" w:rsidRPr="00685BA0">
        <w:rPr>
          <w:iCs/>
          <w:lang w:val="ru-RU"/>
        </w:rPr>
        <w:t>ъвкавостта и адаптивността към пазарните те</w:t>
      </w:r>
      <w:r w:rsidRPr="00685BA0">
        <w:rPr>
          <w:iCs/>
          <w:lang w:val="ru-RU"/>
        </w:rPr>
        <w:t>нденции са определящи за успеха на програмата за клиентска лоялност,</w:t>
      </w:r>
      <w:r w:rsidR="00B14A43" w:rsidRPr="00685BA0">
        <w:rPr>
          <w:lang w:val="ru-RU"/>
        </w:rPr>
        <w:t xml:space="preserve"> получава най-висока степен на подкрепа.</w:t>
      </w:r>
      <w:r w:rsidRPr="00685BA0">
        <w:rPr>
          <w:lang w:val="ru-RU"/>
        </w:rPr>
        <w:t xml:space="preserve"> (фиг.3.23.)</w:t>
      </w:r>
    </w:p>
    <w:p w14:paraId="34FBBCA8" w14:textId="77777777" w:rsidR="00B14A43" w:rsidRPr="00685BA0" w:rsidRDefault="00B14A43" w:rsidP="00B14A43">
      <w:pPr>
        <w:spacing w:line="360" w:lineRule="auto"/>
        <w:ind w:firstLine="720"/>
        <w:jc w:val="both"/>
        <w:rPr>
          <w:lang w:val="ru-RU"/>
        </w:rPr>
      </w:pPr>
    </w:p>
    <w:p w14:paraId="38813BB8" w14:textId="77777777" w:rsidR="00B14A43" w:rsidRPr="00685BA0" w:rsidRDefault="00B14A43" w:rsidP="00B14A43">
      <w:pPr>
        <w:spacing w:line="360" w:lineRule="auto"/>
        <w:jc w:val="center"/>
        <w:rPr>
          <w:b/>
        </w:rPr>
      </w:pPr>
      <w:r w:rsidRPr="00685BA0">
        <w:rPr>
          <w:b/>
          <w:noProof/>
        </w:rPr>
        <w:lastRenderedPageBreak/>
        <w:drawing>
          <wp:inline distT="0" distB="0" distL="0" distR="0" wp14:anchorId="09F82B66" wp14:editId="10A59BFC">
            <wp:extent cx="4572000" cy="2743200"/>
            <wp:effectExtent l="19050" t="0" r="19050" b="0"/>
            <wp:docPr id="32" name="Диагра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50DCCEA5" w14:textId="77777777" w:rsidR="00B14A43" w:rsidRPr="00685BA0" w:rsidRDefault="00B14A43" w:rsidP="00B14A43">
      <w:pPr>
        <w:pStyle w:val="NormalWeb"/>
        <w:spacing w:after="0" w:line="360" w:lineRule="auto"/>
        <w:jc w:val="center"/>
        <w:rPr>
          <w:b/>
          <w:lang w:val="ru-RU"/>
        </w:rPr>
      </w:pPr>
      <w:r w:rsidRPr="00685BA0">
        <w:rPr>
          <w:b/>
          <w:lang w:val="ru-RU" w:eastAsia="bg-BG"/>
        </w:rPr>
        <w:t xml:space="preserve">Фиг. 3.23. </w:t>
      </w:r>
      <w:r w:rsidRPr="00685BA0">
        <w:rPr>
          <w:b/>
          <w:lang w:val="ru-RU"/>
        </w:rPr>
        <w:t>Значение на гъвкавостта и адаптивността към пазарните тенденции за успеха на програмата за лоялност.</w:t>
      </w:r>
    </w:p>
    <w:p w14:paraId="41F070C0"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4022434D" w14:textId="77777777" w:rsidR="00B14A43" w:rsidRPr="00685BA0" w:rsidRDefault="00B14A43" w:rsidP="00B14A43">
      <w:pPr>
        <w:spacing w:line="360" w:lineRule="auto"/>
        <w:jc w:val="both"/>
        <w:rPr>
          <w:lang w:val="ru-RU"/>
        </w:rPr>
      </w:pPr>
    </w:p>
    <w:p w14:paraId="7D7CBABC"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86%</w:t>
      </w:r>
      <w:r w:rsidRPr="00685BA0">
        <w:rPr>
          <w:lang w:val="ru-RU"/>
        </w:rPr>
        <w:t xml:space="preserve"> от респондентите са съгласни с твърдението (30% „по-скоро съм съгласен/а“ и 56% „напълно съм съгласен/а“). Делът на неутралните отговори е 5%, а несъгласните са 9%.</w:t>
      </w:r>
    </w:p>
    <w:p w14:paraId="3514AF5D" w14:textId="77777777" w:rsidR="00B14A43" w:rsidRPr="00685BA0" w:rsidRDefault="00B14A43" w:rsidP="00B14A43">
      <w:pPr>
        <w:spacing w:line="360" w:lineRule="auto"/>
        <w:ind w:firstLine="720"/>
        <w:jc w:val="both"/>
        <w:rPr>
          <w:i/>
          <w:lang w:val="ru-RU"/>
        </w:rPr>
      </w:pPr>
      <w:r w:rsidRPr="00685BA0">
        <w:rPr>
          <w:i/>
          <w:lang w:val="ru-RU"/>
        </w:rPr>
        <w:t>Чрез тези отговори се подчертава разбирането, че статичните и трудно адаптивни лоялни програми губят своята ефективност в динамичната туристическа среда. Способността за бързо адаптиране към променящите се потребителски нагласи, технологични тенденции и пазарни условия се възприема като критичен фактор за устойчив успех.</w:t>
      </w:r>
    </w:p>
    <w:p w14:paraId="7598605E" w14:textId="77777777" w:rsidR="00B14A43" w:rsidRPr="00685BA0" w:rsidRDefault="00B14A43" w:rsidP="00B14A43">
      <w:pPr>
        <w:spacing w:line="360" w:lineRule="auto"/>
        <w:ind w:firstLine="720"/>
        <w:jc w:val="both"/>
        <w:rPr>
          <w:lang w:val="ru-RU"/>
        </w:rPr>
      </w:pPr>
      <w:r w:rsidRPr="00685BA0">
        <w:rPr>
          <w:lang w:val="ru-RU"/>
        </w:rPr>
        <w:t xml:space="preserve">По отношение на твърдението, че: </w:t>
      </w:r>
      <w:r w:rsidRPr="00685BA0">
        <w:rPr>
          <w:iCs/>
          <w:lang w:val="ru-RU"/>
        </w:rPr>
        <w:t>„Достъпността и удобството за клиента повишават нейната ефективност“</w:t>
      </w:r>
      <w:r w:rsidRPr="00685BA0">
        <w:rPr>
          <w:lang w:val="ru-RU"/>
        </w:rPr>
        <w:t xml:space="preserve"> се отчита изключително високо ниво на съгласие.(фиг.3.24)</w:t>
      </w:r>
    </w:p>
    <w:p w14:paraId="71B5F154" w14:textId="77777777" w:rsidR="00B14A43" w:rsidRPr="00685BA0" w:rsidRDefault="00B14A43" w:rsidP="00B14A43">
      <w:pPr>
        <w:spacing w:line="360" w:lineRule="auto"/>
        <w:jc w:val="center"/>
        <w:rPr>
          <w:b/>
        </w:rPr>
      </w:pPr>
      <w:r w:rsidRPr="00685BA0">
        <w:rPr>
          <w:b/>
          <w:noProof/>
        </w:rPr>
        <w:lastRenderedPageBreak/>
        <w:drawing>
          <wp:inline distT="0" distB="0" distL="0" distR="0" wp14:anchorId="3C5DC14D" wp14:editId="73CD8DFF">
            <wp:extent cx="4572000" cy="2743200"/>
            <wp:effectExtent l="19050" t="0" r="19050" b="0"/>
            <wp:docPr id="33" name="Диагра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6BF81508" w14:textId="77777777" w:rsidR="00B14A43" w:rsidRPr="00685BA0" w:rsidRDefault="00B14A43" w:rsidP="00B14A43">
      <w:pPr>
        <w:pStyle w:val="NormalWeb"/>
        <w:spacing w:after="0" w:line="360" w:lineRule="auto"/>
        <w:jc w:val="center"/>
        <w:rPr>
          <w:b/>
          <w:lang w:val="ru-RU"/>
        </w:rPr>
      </w:pPr>
      <w:r w:rsidRPr="00685BA0">
        <w:rPr>
          <w:b/>
          <w:lang w:val="ru-RU" w:eastAsia="bg-BG"/>
        </w:rPr>
        <w:t>Фиг. 3.24.</w:t>
      </w:r>
      <w:r w:rsidRPr="00685BA0">
        <w:rPr>
          <w:b/>
          <w:lang w:val="ru-RU"/>
        </w:rPr>
        <w:t xml:space="preserve"> Влияние на достъпността и удобството за клиента върху ефективността на програмата за лоялност</w:t>
      </w:r>
      <w:r w:rsidRPr="00685BA0">
        <w:rPr>
          <w:b/>
          <w:lang w:val="ru-RU" w:eastAsia="bg-BG"/>
        </w:rPr>
        <w:t>.</w:t>
      </w:r>
    </w:p>
    <w:p w14:paraId="274BB4F1"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1E693DB8" w14:textId="77777777" w:rsidR="00B14A43" w:rsidRPr="00685BA0" w:rsidRDefault="00B14A43" w:rsidP="00B14A43">
      <w:pPr>
        <w:spacing w:line="360" w:lineRule="auto"/>
        <w:jc w:val="both"/>
        <w:rPr>
          <w:b/>
          <w:bCs/>
          <w:shd w:val="clear" w:color="auto" w:fill="FFFFFF"/>
          <w:lang w:val="ru-RU"/>
        </w:rPr>
      </w:pPr>
    </w:p>
    <w:p w14:paraId="46719037"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89%</w:t>
      </w:r>
      <w:r w:rsidRPr="00685BA0">
        <w:rPr>
          <w:lang w:val="ru-RU"/>
        </w:rPr>
        <w:t xml:space="preserve"> от анкетираните изразяват положително отношение (35% „по-скоро съм съгласен/а“ и 54% „напълно съм съгласен/а“). Делът на неутралните отговори е 4%, а на несъгласните – 7%.</w:t>
      </w:r>
    </w:p>
    <w:p w14:paraId="0DB655B1" w14:textId="77777777" w:rsidR="00B14A43" w:rsidRPr="00685BA0" w:rsidRDefault="00B14A43" w:rsidP="00B14A43">
      <w:pPr>
        <w:spacing w:line="360" w:lineRule="auto"/>
        <w:ind w:firstLine="720"/>
        <w:jc w:val="both"/>
        <w:rPr>
          <w:i/>
          <w:lang w:val="ru-RU"/>
        </w:rPr>
      </w:pPr>
      <w:r w:rsidRPr="00685BA0">
        <w:rPr>
          <w:i/>
          <w:lang w:val="ru-RU"/>
        </w:rPr>
        <w:t xml:space="preserve">Получените резултати </w:t>
      </w:r>
      <w:r w:rsidR="00780EC1" w:rsidRPr="00685BA0">
        <w:rPr>
          <w:i/>
          <w:lang w:val="ru-RU"/>
        </w:rPr>
        <w:t>СА показателни за това</w:t>
      </w:r>
      <w:r w:rsidRPr="00685BA0">
        <w:rPr>
          <w:i/>
          <w:lang w:val="ru-RU"/>
        </w:rPr>
        <w:t>, че мениджърите възприемат потребителското удобство като основен елемент от ефективността на лоялните програми. Лесният достъп, интуитивните интерфейси и минималните усилия от страна на клиента значително повишават ангажираността и честотата на използване на програмата.</w:t>
      </w:r>
    </w:p>
    <w:p w14:paraId="27021442" w14:textId="77777777" w:rsidR="00B14A43" w:rsidRPr="00685BA0" w:rsidRDefault="00B14A43" w:rsidP="00B14A43">
      <w:pPr>
        <w:spacing w:line="360" w:lineRule="auto"/>
        <w:jc w:val="both"/>
        <w:outlineLvl w:val="1"/>
        <w:rPr>
          <w:b/>
          <w:bCs/>
          <w:i/>
          <w:lang w:val="ru-RU"/>
        </w:rPr>
      </w:pPr>
      <w:r w:rsidRPr="00685BA0">
        <w:rPr>
          <w:b/>
          <w:bCs/>
          <w:lang w:val="ru-RU"/>
        </w:rPr>
        <w:t xml:space="preserve"> </w:t>
      </w:r>
      <w:r w:rsidRPr="00685BA0">
        <w:rPr>
          <w:b/>
          <w:bCs/>
          <w:lang w:val="ru-RU"/>
        </w:rPr>
        <w:tab/>
      </w:r>
      <w:bookmarkStart w:id="418" w:name="_Toc222999460"/>
      <w:r w:rsidRPr="00685BA0">
        <w:rPr>
          <w:i/>
          <w:lang w:val="ru-RU"/>
        </w:rPr>
        <w:t>В обобщение, резултатите по този въпрос като цяло потвърждават, че съвременните програми за лоялност в хотелиерството се възприемат от мениджърите като динамични, технологично ориентирани и клиентски насочени инструменти. Иновациите, гъвкавостта и удобството за клиента се открояват като ключови фактори за тяхната ефективност, конкурентоспособност и дългосрочна устойчивост.</w:t>
      </w:r>
      <w:bookmarkEnd w:id="418"/>
    </w:p>
    <w:p w14:paraId="15D00138" w14:textId="77777777" w:rsidR="00B14A43" w:rsidRPr="00685BA0" w:rsidRDefault="00B14A43" w:rsidP="00B14A43">
      <w:pPr>
        <w:spacing w:line="360" w:lineRule="auto"/>
        <w:ind w:firstLine="720"/>
        <w:jc w:val="both"/>
        <w:rPr>
          <w:bCs/>
          <w:i/>
          <w:shd w:val="clear" w:color="auto" w:fill="FFFFFF"/>
          <w:lang w:val="ru-RU"/>
        </w:rPr>
      </w:pPr>
      <w:r w:rsidRPr="00685BA0">
        <w:rPr>
          <w:bCs/>
          <w:i/>
          <w:shd w:val="clear" w:color="auto" w:fill="FFFFFF"/>
          <w:lang w:val="ru-RU"/>
        </w:rPr>
        <w:t xml:space="preserve">Резултатите от анкетата, свързани с персонализация на програмата за лоялност в хотелиерството, </w:t>
      </w:r>
      <w:r w:rsidRPr="00685BA0">
        <w:rPr>
          <w:i/>
          <w:lang w:val="ru-RU"/>
        </w:rPr>
        <w:t xml:space="preserve">отразяват възприятията на мениджърите относно значението на персонализацията като ключов инструмент за повишаване на клиентската удовлетвореност и лоялност. Данните </w:t>
      </w:r>
      <w:r w:rsidR="00780EC1" w:rsidRPr="00685BA0">
        <w:rPr>
          <w:i/>
          <w:lang w:val="ru-RU"/>
        </w:rPr>
        <w:t>СА в подкрупа на това</w:t>
      </w:r>
      <w:r w:rsidRPr="00685BA0">
        <w:rPr>
          <w:i/>
          <w:lang w:val="ru-RU"/>
        </w:rPr>
        <w:t xml:space="preserve">, че </w:t>
      </w:r>
      <w:r w:rsidRPr="00685BA0">
        <w:rPr>
          <w:i/>
          <w:lang w:val="ru-RU"/>
        </w:rPr>
        <w:lastRenderedPageBreak/>
        <w:t>индивидуализираният подход се възприема като централен елемент от ефективните програми за лоялност.</w:t>
      </w:r>
    </w:p>
    <w:p w14:paraId="67CB81A1" w14:textId="77777777" w:rsidR="00B14A43" w:rsidRPr="00685BA0" w:rsidRDefault="00B14A43" w:rsidP="00B14A43">
      <w:pPr>
        <w:spacing w:line="360" w:lineRule="auto"/>
        <w:ind w:firstLine="720"/>
        <w:jc w:val="both"/>
        <w:rPr>
          <w:lang w:val="ru-RU"/>
        </w:rPr>
      </w:pPr>
      <w:r w:rsidRPr="00685BA0">
        <w:rPr>
          <w:lang w:val="ru-RU"/>
        </w:rPr>
        <w:t xml:space="preserve">По отношение на твърдението, че </w:t>
      </w:r>
      <w:r w:rsidRPr="00685BA0">
        <w:rPr>
          <w:i/>
          <w:iCs/>
          <w:lang w:val="ru-RU"/>
        </w:rPr>
        <w:t>„Индивидуализираните оферти и награди увеличават удовлетвореността на клиента“</w:t>
      </w:r>
      <w:r w:rsidRPr="00685BA0">
        <w:rPr>
          <w:lang w:val="ru-RU"/>
        </w:rPr>
        <w:t xml:space="preserve"> се отчита изключително високо ниво на съгласие. (фиг.3.25)</w:t>
      </w:r>
    </w:p>
    <w:p w14:paraId="0538F7DA" w14:textId="77777777" w:rsidR="00B14A43" w:rsidRPr="00685BA0" w:rsidRDefault="00B14A43" w:rsidP="00B14A43">
      <w:pPr>
        <w:spacing w:line="360" w:lineRule="auto"/>
        <w:jc w:val="both"/>
        <w:rPr>
          <w:lang w:val="ru-RU"/>
        </w:rPr>
      </w:pPr>
    </w:p>
    <w:p w14:paraId="75890B0F" w14:textId="77777777" w:rsidR="00B14A43" w:rsidRPr="00685BA0" w:rsidRDefault="00B14A43" w:rsidP="00B14A43">
      <w:pPr>
        <w:spacing w:line="360" w:lineRule="auto"/>
        <w:jc w:val="center"/>
      </w:pPr>
      <w:r w:rsidRPr="00685BA0">
        <w:rPr>
          <w:noProof/>
        </w:rPr>
        <w:drawing>
          <wp:inline distT="0" distB="0" distL="0" distR="0" wp14:anchorId="2FCD6679" wp14:editId="75E10D17">
            <wp:extent cx="4572000" cy="2743200"/>
            <wp:effectExtent l="19050" t="0" r="19050" b="0"/>
            <wp:docPr id="34" name="Диагра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257A2660" w14:textId="77777777" w:rsidR="00B14A43" w:rsidRPr="00685BA0" w:rsidRDefault="00B14A43" w:rsidP="00B14A43">
      <w:pPr>
        <w:spacing w:line="360" w:lineRule="auto"/>
        <w:jc w:val="center"/>
        <w:outlineLvl w:val="2"/>
        <w:rPr>
          <w:b/>
          <w:bCs/>
          <w:lang w:val="ru-RU"/>
        </w:rPr>
      </w:pPr>
      <w:bookmarkStart w:id="419" w:name="_Toc222999461"/>
      <w:r w:rsidRPr="00685BA0">
        <w:rPr>
          <w:b/>
          <w:bCs/>
          <w:lang w:val="ru-RU"/>
        </w:rPr>
        <w:t>Фиг. 3.25. Индивидуализирани оферти и клиентска удовлетвореност</w:t>
      </w:r>
      <w:bookmarkEnd w:id="419"/>
    </w:p>
    <w:p w14:paraId="5A1F0851"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738EE44A" w14:textId="77777777" w:rsidR="00B14A43" w:rsidRPr="00685BA0" w:rsidRDefault="00B14A43" w:rsidP="00B14A43">
      <w:pPr>
        <w:spacing w:line="360" w:lineRule="auto"/>
        <w:jc w:val="both"/>
        <w:rPr>
          <w:lang w:val="ru-RU"/>
        </w:rPr>
      </w:pPr>
    </w:p>
    <w:p w14:paraId="4BD8D50E"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88%</w:t>
      </w:r>
      <w:r w:rsidRPr="00685BA0">
        <w:rPr>
          <w:lang w:val="ru-RU"/>
        </w:rPr>
        <w:t xml:space="preserve"> от анкетираните изразяват положително отношение (28% „по-скоро съм съгласен/а“ и 60% „напълно съм съгласен/а“). Делът на неутралните отговори е 5%, а </w:t>
      </w:r>
      <w:r w:rsidR="00780EC1" w:rsidRPr="00685BA0">
        <w:rPr>
          <w:lang w:val="ru-RU"/>
        </w:rPr>
        <w:t xml:space="preserve">на </w:t>
      </w:r>
      <w:r w:rsidRPr="00685BA0">
        <w:rPr>
          <w:lang w:val="ru-RU"/>
        </w:rPr>
        <w:t>несъгласните – 7%.</w:t>
      </w:r>
    </w:p>
    <w:p w14:paraId="587262C2" w14:textId="77777777" w:rsidR="00B14A43" w:rsidRPr="00685BA0" w:rsidRDefault="00780EC1" w:rsidP="00B14A43">
      <w:pPr>
        <w:spacing w:line="360" w:lineRule="auto"/>
        <w:ind w:firstLine="720"/>
        <w:jc w:val="both"/>
        <w:rPr>
          <w:i/>
          <w:lang w:val="ru-RU"/>
        </w:rPr>
      </w:pPr>
      <w:r w:rsidRPr="00685BA0">
        <w:rPr>
          <w:i/>
          <w:lang w:val="ru-RU"/>
        </w:rPr>
        <w:t>В контекста на п</w:t>
      </w:r>
      <w:r w:rsidR="00B14A43" w:rsidRPr="00685BA0">
        <w:rPr>
          <w:i/>
          <w:lang w:val="ru-RU"/>
        </w:rPr>
        <w:t xml:space="preserve">олучените резултати </w:t>
      </w:r>
      <w:r w:rsidRPr="00685BA0">
        <w:rPr>
          <w:i/>
          <w:lang w:val="ru-RU"/>
        </w:rPr>
        <w:t>се подтвърждава твърдението</w:t>
      </w:r>
      <w:r w:rsidR="00B14A43" w:rsidRPr="00685BA0">
        <w:rPr>
          <w:i/>
          <w:lang w:val="ru-RU"/>
        </w:rPr>
        <w:t>, че мениджърите възприемат персонализираните стимули като ефективен начин за повишаване на възприеманата стойност на програмата и за засилване на позитивното клиентско преживяване.</w:t>
      </w:r>
    </w:p>
    <w:p w14:paraId="3743A32A" w14:textId="77777777" w:rsidR="00B14A43" w:rsidRPr="00685BA0" w:rsidRDefault="00780EC1" w:rsidP="00B14A43">
      <w:pPr>
        <w:spacing w:line="360" w:lineRule="auto"/>
        <w:ind w:firstLine="720"/>
        <w:jc w:val="both"/>
        <w:rPr>
          <w:lang w:val="ru-RU"/>
        </w:rPr>
      </w:pPr>
      <w:r w:rsidRPr="00685BA0">
        <w:rPr>
          <w:lang w:val="ru-RU"/>
        </w:rPr>
        <w:t>По-нататък в анкетата се подлага на проверка т</w:t>
      </w:r>
      <w:r w:rsidR="00B14A43" w:rsidRPr="00685BA0">
        <w:rPr>
          <w:lang w:val="ru-RU"/>
        </w:rPr>
        <w:t xml:space="preserve">върдението, че </w:t>
      </w:r>
      <w:r w:rsidR="00B14A43" w:rsidRPr="00685BA0">
        <w:rPr>
          <w:iCs/>
          <w:lang w:val="ru-RU"/>
        </w:rPr>
        <w:t>„Използването на клиентски данни за персонални препоръки е ключов фактор за ефективност“</w:t>
      </w:r>
      <w:r w:rsidRPr="00685BA0">
        <w:rPr>
          <w:iCs/>
          <w:lang w:val="ru-RU"/>
        </w:rPr>
        <w:t>, което</w:t>
      </w:r>
      <w:r w:rsidR="00B14A43" w:rsidRPr="00685BA0">
        <w:rPr>
          <w:lang w:val="ru-RU"/>
        </w:rPr>
        <w:t xml:space="preserve"> също получава силна подкрепа</w:t>
      </w:r>
      <w:r w:rsidRPr="00685BA0">
        <w:rPr>
          <w:lang w:val="ru-RU"/>
        </w:rPr>
        <w:t xml:space="preserve">  от участниците в проучването</w:t>
      </w:r>
      <w:r w:rsidR="00B14A43" w:rsidRPr="00685BA0">
        <w:rPr>
          <w:lang w:val="ru-RU"/>
        </w:rPr>
        <w:t>.(фиг.3.26)</w:t>
      </w:r>
    </w:p>
    <w:p w14:paraId="38D7514F" w14:textId="77777777" w:rsidR="00B14A43" w:rsidRPr="00685BA0" w:rsidRDefault="00B14A43" w:rsidP="00B14A43">
      <w:pPr>
        <w:spacing w:line="360" w:lineRule="auto"/>
        <w:jc w:val="both"/>
      </w:pPr>
    </w:p>
    <w:p w14:paraId="37570F61" w14:textId="77777777" w:rsidR="00B14A43" w:rsidRPr="00685BA0" w:rsidRDefault="00B14A43" w:rsidP="00B14A43">
      <w:pPr>
        <w:spacing w:line="360" w:lineRule="auto"/>
        <w:jc w:val="both"/>
        <w:rPr>
          <w:b/>
          <w:lang w:val="ru-RU"/>
        </w:rPr>
      </w:pPr>
      <w:r w:rsidRPr="00685BA0">
        <w:rPr>
          <w:b/>
          <w:lang w:val="ru-RU"/>
        </w:rPr>
        <w:t xml:space="preserve"> </w:t>
      </w:r>
    </w:p>
    <w:p w14:paraId="21F5C140" w14:textId="77777777" w:rsidR="00B14A43" w:rsidRPr="00685BA0" w:rsidRDefault="00B14A43" w:rsidP="00B14A43">
      <w:pPr>
        <w:spacing w:line="360" w:lineRule="auto"/>
        <w:jc w:val="center"/>
      </w:pPr>
      <w:r w:rsidRPr="00685BA0">
        <w:rPr>
          <w:noProof/>
        </w:rPr>
        <w:lastRenderedPageBreak/>
        <w:drawing>
          <wp:inline distT="0" distB="0" distL="0" distR="0" wp14:anchorId="55C02317" wp14:editId="470F0D62">
            <wp:extent cx="4572000" cy="2743200"/>
            <wp:effectExtent l="19050" t="0" r="19050" b="0"/>
            <wp:docPr id="35" name="Диагра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6C0372E3" w14:textId="77777777" w:rsidR="00B14A43" w:rsidRPr="00685BA0" w:rsidRDefault="00B14A43" w:rsidP="00DF4A99">
      <w:pPr>
        <w:spacing w:line="360" w:lineRule="auto"/>
        <w:jc w:val="center"/>
        <w:rPr>
          <w:b/>
          <w:lang w:val="ru-RU"/>
        </w:rPr>
      </w:pPr>
      <w:r w:rsidRPr="00685BA0">
        <w:rPr>
          <w:b/>
          <w:lang w:val="ru-RU"/>
        </w:rPr>
        <w:t>Фиг. 3.26. Използването на клиентски данни като ключов фактор за ефективност.</w:t>
      </w:r>
    </w:p>
    <w:p w14:paraId="5B5B68F9"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5CD6F1B2" w14:textId="77777777" w:rsidR="00B14A43" w:rsidRPr="00685BA0" w:rsidRDefault="00B14A43" w:rsidP="00B14A43">
      <w:pPr>
        <w:spacing w:line="360" w:lineRule="auto"/>
        <w:ind w:firstLine="720"/>
        <w:jc w:val="both"/>
        <w:rPr>
          <w:lang w:val="ru-RU"/>
        </w:rPr>
      </w:pPr>
    </w:p>
    <w:p w14:paraId="3D032051"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81%</w:t>
      </w:r>
      <w:r w:rsidRPr="00685BA0">
        <w:rPr>
          <w:lang w:val="ru-RU"/>
        </w:rPr>
        <w:t xml:space="preserve"> от респондентите са съгласни с това твърдение (29% „по-скоро съм съгласен/а“ и 52% „напълно съм съгласен/а“). Делът на неутралните отговори е 11%, а несъгласните са 8%.</w:t>
      </w:r>
    </w:p>
    <w:p w14:paraId="3BFB976C" w14:textId="77777777" w:rsidR="00B14A43" w:rsidRPr="00685BA0" w:rsidRDefault="00B14A43" w:rsidP="00B14A43">
      <w:pPr>
        <w:spacing w:line="360" w:lineRule="auto"/>
        <w:ind w:firstLine="720"/>
        <w:jc w:val="both"/>
        <w:rPr>
          <w:i/>
          <w:lang w:val="ru-RU"/>
        </w:rPr>
      </w:pPr>
      <w:r w:rsidRPr="00685BA0">
        <w:rPr>
          <w:i/>
          <w:lang w:val="ru-RU"/>
        </w:rPr>
        <w:t xml:space="preserve">Резултатът подчертава нарастващата роля на анализа на клиентски данни и </w:t>
      </w:r>
      <w:r w:rsidRPr="00685BA0">
        <w:rPr>
          <w:i/>
        </w:rPr>
        <w:t>CRM</w:t>
      </w:r>
      <w:r w:rsidRPr="00685BA0">
        <w:rPr>
          <w:i/>
          <w:lang w:val="ru-RU"/>
        </w:rPr>
        <w:t xml:space="preserve"> системите за изграждане на персонализирани предложения. Същевременно сравнително по-високият дял на неутралните отговори може да се интерпретира като индикация за различна степен на дигитална зрялост и готовност за работа с данни сред хотелските предприятия.</w:t>
      </w:r>
    </w:p>
    <w:p w14:paraId="3DECD576" w14:textId="77777777" w:rsidR="00B14A43" w:rsidRPr="00685BA0" w:rsidRDefault="00B14A43" w:rsidP="00B14A43">
      <w:pPr>
        <w:spacing w:line="360" w:lineRule="auto"/>
        <w:ind w:firstLine="720"/>
        <w:jc w:val="both"/>
        <w:rPr>
          <w:b/>
          <w:lang w:val="ru-RU"/>
        </w:rPr>
      </w:pPr>
      <w:r w:rsidRPr="00685BA0">
        <w:rPr>
          <w:lang w:val="ru-RU"/>
        </w:rPr>
        <w:t xml:space="preserve">По отношение на твърдението, че: </w:t>
      </w:r>
      <w:r w:rsidRPr="00685BA0">
        <w:rPr>
          <w:iCs/>
          <w:lang w:val="ru-RU"/>
        </w:rPr>
        <w:t>„Степента на удовлетвореност от персонализирания подход влияе пряко върху лоялността“</w:t>
      </w:r>
      <w:r w:rsidRPr="00685BA0">
        <w:rPr>
          <w:lang w:val="ru-RU"/>
        </w:rPr>
        <w:t xml:space="preserve"> се отчита едно от най-високите нива на съгласие в целия въпросник. (фиг. 3.27)</w:t>
      </w:r>
    </w:p>
    <w:p w14:paraId="41C5F7CB" w14:textId="77777777" w:rsidR="00B14A43" w:rsidRPr="00685BA0" w:rsidRDefault="00B14A43" w:rsidP="00B14A43">
      <w:pPr>
        <w:spacing w:line="360" w:lineRule="auto"/>
        <w:jc w:val="center"/>
      </w:pPr>
      <w:r w:rsidRPr="00685BA0">
        <w:rPr>
          <w:noProof/>
        </w:rPr>
        <w:lastRenderedPageBreak/>
        <w:drawing>
          <wp:inline distT="0" distB="0" distL="0" distR="0" wp14:anchorId="27815540" wp14:editId="27B03A43">
            <wp:extent cx="4572000" cy="2743200"/>
            <wp:effectExtent l="19050" t="0" r="19050" b="0"/>
            <wp:docPr id="37" name="Диагра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2BFFE1C" w14:textId="77777777" w:rsidR="00B14A43" w:rsidRPr="00685BA0" w:rsidRDefault="00B14A43" w:rsidP="00B14A43">
      <w:pPr>
        <w:spacing w:line="360" w:lineRule="auto"/>
        <w:jc w:val="center"/>
        <w:rPr>
          <w:b/>
          <w:lang w:val="ru-RU"/>
        </w:rPr>
      </w:pPr>
      <w:r w:rsidRPr="00685BA0">
        <w:rPr>
          <w:b/>
          <w:lang w:val="ru-RU"/>
        </w:rPr>
        <w:t>Фиг. 3.27.Степен на удовлетвореност от персонализирания подход  и лоялност.</w:t>
      </w:r>
    </w:p>
    <w:p w14:paraId="7A84706E"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45DA1A41" w14:textId="77777777" w:rsidR="00B14A43" w:rsidRPr="00685BA0" w:rsidRDefault="00B14A43" w:rsidP="00B14A43">
      <w:pPr>
        <w:spacing w:line="360" w:lineRule="auto"/>
        <w:jc w:val="both"/>
        <w:outlineLvl w:val="2"/>
        <w:rPr>
          <w:b/>
          <w:bCs/>
          <w:lang w:val="ru-RU"/>
        </w:rPr>
      </w:pPr>
    </w:p>
    <w:p w14:paraId="5B2E17D6" w14:textId="77777777" w:rsidR="004E0FE1"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87%</w:t>
      </w:r>
      <w:r w:rsidRPr="00685BA0">
        <w:rPr>
          <w:lang w:val="ru-RU"/>
        </w:rPr>
        <w:t xml:space="preserve"> от анкетираните изразяват съгласие (28% „по-скоро съм съгласен/а“ и 5% „напълно съм съгласен/а“). Делът на неутралните отговори е 6%, а </w:t>
      </w:r>
      <w:r w:rsidR="004E0FE1" w:rsidRPr="00685BA0">
        <w:rPr>
          <w:lang w:val="ru-RU"/>
        </w:rPr>
        <w:t xml:space="preserve">на </w:t>
      </w:r>
      <w:r w:rsidRPr="00685BA0">
        <w:rPr>
          <w:lang w:val="ru-RU"/>
        </w:rPr>
        <w:t>несъгласните – 7%.</w:t>
      </w:r>
    </w:p>
    <w:p w14:paraId="12555FFC" w14:textId="77777777" w:rsidR="00B14A43" w:rsidRPr="00685BA0" w:rsidRDefault="00B14A43" w:rsidP="00B14A43">
      <w:pPr>
        <w:spacing w:line="360" w:lineRule="auto"/>
        <w:ind w:firstLine="720"/>
        <w:jc w:val="both"/>
        <w:rPr>
          <w:i/>
          <w:lang w:val="ru-RU"/>
        </w:rPr>
      </w:pPr>
      <w:r w:rsidRPr="00685BA0">
        <w:rPr>
          <w:lang w:val="ru-RU"/>
        </w:rPr>
        <w:t xml:space="preserve"> </w:t>
      </w:r>
      <w:r w:rsidRPr="00685BA0">
        <w:rPr>
          <w:i/>
          <w:lang w:val="ru-RU"/>
        </w:rPr>
        <w:t>Тези данни потвърждават</w:t>
      </w:r>
      <w:r w:rsidR="004E0FE1" w:rsidRPr="00685BA0">
        <w:rPr>
          <w:i/>
          <w:lang w:val="ru-RU"/>
        </w:rPr>
        <w:t xml:space="preserve"> разбирането</w:t>
      </w:r>
      <w:r w:rsidRPr="00685BA0">
        <w:rPr>
          <w:i/>
          <w:lang w:val="ru-RU"/>
        </w:rPr>
        <w:t>, че персонализацията не се възприема само като допълнителна функционалност, а като стратегически фактор, който пряко влияе върху дългосрочната клиентска лоялност и ангажираност.</w:t>
      </w:r>
    </w:p>
    <w:p w14:paraId="705007F5" w14:textId="77777777" w:rsidR="004E0FE1" w:rsidRPr="00685BA0" w:rsidRDefault="004E0FE1" w:rsidP="00B14A43">
      <w:pPr>
        <w:spacing w:line="360" w:lineRule="auto"/>
        <w:ind w:firstLine="720"/>
        <w:jc w:val="both"/>
        <w:rPr>
          <w:b/>
          <w:i/>
        </w:rPr>
      </w:pPr>
      <w:r w:rsidRPr="00685BA0">
        <w:rPr>
          <w:b/>
          <w:i/>
        </w:rPr>
        <w:t>В обобщение, п</w:t>
      </w:r>
      <w:r w:rsidR="00B14A43" w:rsidRPr="00685BA0">
        <w:rPr>
          <w:b/>
          <w:i/>
        </w:rPr>
        <w:t>ерсонализацията на програмите за лоялност се о</w:t>
      </w:r>
      <w:r w:rsidRPr="00685BA0">
        <w:rPr>
          <w:b/>
          <w:i/>
        </w:rPr>
        <w:t xml:space="preserve">ткроява като един от най-високо </w:t>
      </w:r>
      <w:r w:rsidR="00B14A43" w:rsidRPr="00685BA0">
        <w:rPr>
          <w:b/>
          <w:i/>
        </w:rPr>
        <w:t xml:space="preserve">оценените фактори за повишаване </w:t>
      </w:r>
      <w:r w:rsidRPr="00685BA0">
        <w:rPr>
          <w:b/>
          <w:i/>
        </w:rPr>
        <w:t xml:space="preserve">на клиентската удовлетвореност. </w:t>
      </w:r>
    </w:p>
    <w:p w14:paraId="494E31CC" w14:textId="77777777" w:rsidR="00B14A43" w:rsidRPr="00685BA0" w:rsidRDefault="00B14A43" w:rsidP="00B14A43">
      <w:pPr>
        <w:spacing w:line="360" w:lineRule="auto"/>
        <w:ind w:firstLine="720"/>
        <w:jc w:val="both"/>
      </w:pPr>
      <w:r w:rsidRPr="00685BA0">
        <w:rPr>
          <w:b/>
          <w:i/>
        </w:rPr>
        <w:t>Мениджърите подчертават значението на индивидуализираните оферти и използването на клиентски данни за препоръки</w:t>
      </w:r>
      <w:r w:rsidRPr="00685BA0">
        <w:t>.(фиг. 3.28)</w:t>
      </w:r>
    </w:p>
    <w:p w14:paraId="57D9393F" w14:textId="77777777" w:rsidR="004E0FE1" w:rsidRPr="00685BA0" w:rsidRDefault="004E0FE1" w:rsidP="004E0FE1">
      <w:pPr>
        <w:spacing w:line="360" w:lineRule="auto"/>
        <w:ind w:firstLine="720"/>
        <w:jc w:val="both"/>
      </w:pPr>
      <w:r w:rsidRPr="00685BA0">
        <w:t>Данните от фигура 3.28 показват, че персонализацията увеличава възприеманата стойност на програмите за лоялност, а също така и създава усещане за специално отношение, което допринася за дългосрочна ангажираност.</w:t>
      </w:r>
    </w:p>
    <w:p w14:paraId="4376136F" w14:textId="77777777" w:rsidR="00B14A43" w:rsidRPr="00685BA0" w:rsidRDefault="00B14A43" w:rsidP="00B14A43">
      <w:pPr>
        <w:spacing w:line="360" w:lineRule="auto"/>
        <w:ind w:firstLine="720"/>
        <w:jc w:val="both"/>
      </w:pPr>
    </w:p>
    <w:p w14:paraId="23D4523B" w14:textId="77777777" w:rsidR="00B14A43" w:rsidRPr="00685BA0" w:rsidRDefault="00B14A43" w:rsidP="00B14A43">
      <w:pPr>
        <w:spacing w:line="360" w:lineRule="auto"/>
        <w:ind w:firstLine="720"/>
        <w:jc w:val="both"/>
        <w:rPr>
          <w:lang w:val="ru-RU"/>
        </w:rPr>
      </w:pPr>
      <w:r w:rsidRPr="00685BA0">
        <w:rPr>
          <w:noProof/>
        </w:rPr>
        <w:lastRenderedPageBreak/>
        <w:drawing>
          <wp:inline distT="0" distB="0" distL="0" distR="0" wp14:anchorId="2EB7F728" wp14:editId="629172B3">
            <wp:extent cx="5972810" cy="3088640"/>
            <wp:effectExtent l="19050" t="0" r="27940" b="0"/>
            <wp:docPr id="38" name="Ди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3637129" w14:textId="77777777" w:rsidR="00B14A43" w:rsidRPr="00685BA0" w:rsidRDefault="00B14A43" w:rsidP="00B14A43">
      <w:pPr>
        <w:spacing w:line="360" w:lineRule="auto"/>
        <w:jc w:val="both"/>
      </w:pPr>
    </w:p>
    <w:p w14:paraId="38F8EF90" w14:textId="77777777" w:rsidR="00B14A43" w:rsidRPr="00685BA0" w:rsidRDefault="000E5F2B" w:rsidP="00B14A43">
      <w:pPr>
        <w:spacing w:line="360" w:lineRule="auto"/>
        <w:jc w:val="center"/>
        <w:rPr>
          <w:b/>
          <w:bCs/>
          <w:shd w:val="clear" w:color="auto" w:fill="FFFFFF"/>
        </w:rPr>
      </w:pPr>
      <w:r w:rsidRPr="00642C63">
        <w:rPr>
          <w:b/>
        </w:rPr>
        <w:t xml:space="preserve">Фиг. </w:t>
      </w:r>
      <w:r w:rsidR="00B14A43" w:rsidRPr="00685BA0">
        <w:rPr>
          <w:b/>
          <w:bCs/>
        </w:rPr>
        <w:t xml:space="preserve">3.28. </w:t>
      </w:r>
      <w:r w:rsidR="00B14A43" w:rsidRPr="00685BA0">
        <w:rPr>
          <w:b/>
          <w:bCs/>
          <w:shd w:val="clear" w:color="auto" w:fill="FFFFFF"/>
          <w:lang w:val="ru-RU"/>
        </w:rPr>
        <w:t>Персонализация на програмата</w:t>
      </w:r>
    </w:p>
    <w:p w14:paraId="410B2D98" w14:textId="77777777" w:rsidR="00B14A43" w:rsidRPr="00685BA0" w:rsidRDefault="00B14A43" w:rsidP="00B14A43">
      <w:pPr>
        <w:spacing w:line="360" w:lineRule="auto"/>
        <w:jc w:val="center"/>
        <w:rPr>
          <w:i/>
          <w:iCs/>
        </w:rPr>
      </w:pPr>
      <w:r w:rsidRPr="00685BA0">
        <w:rPr>
          <w:i/>
          <w:iCs/>
        </w:rPr>
        <w:t>Източник: Анкетно проучване, систематизация на автора</w:t>
      </w:r>
    </w:p>
    <w:p w14:paraId="64E10898" w14:textId="77777777" w:rsidR="00B14A43" w:rsidRPr="00685BA0" w:rsidRDefault="00B14A43" w:rsidP="00B14A43">
      <w:pPr>
        <w:spacing w:line="360" w:lineRule="auto"/>
        <w:jc w:val="both"/>
      </w:pPr>
    </w:p>
    <w:p w14:paraId="28138A09" w14:textId="77777777" w:rsidR="007F0210" w:rsidRPr="00685BA0" w:rsidRDefault="00B14A43" w:rsidP="007F0210">
      <w:pPr>
        <w:spacing w:line="360" w:lineRule="auto"/>
        <w:ind w:firstLine="720"/>
        <w:jc w:val="both"/>
        <w:rPr>
          <w:b/>
          <w:i/>
          <w:lang w:val="ru-RU"/>
        </w:rPr>
      </w:pPr>
      <w:r w:rsidRPr="00685BA0">
        <w:rPr>
          <w:b/>
          <w:i/>
          <w:lang w:val="ru-RU"/>
        </w:rPr>
        <w:t>Следователно, резултатите по този въпрос показват, че персонализацията на програмите за лоялност заема централно място в управленските възприятия в хотелиерския бизнес. Индивидуализираните оферти, ефективното използване на клиентски данни и удовлетвореността от персонализирания подход се открояват като ключови фактори за повишаване на клиентската удовлетвореност, лоялността и конкурентоспособността на хотелските предприятия.</w:t>
      </w:r>
    </w:p>
    <w:p w14:paraId="10A33471" w14:textId="77777777" w:rsidR="007F0210" w:rsidRPr="00685BA0" w:rsidRDefault="007F0210" w:rsidP="007F0210">
      <w:pPr>
        <w:spacing w:line="360" w:lineRule="auto"/>
        <w:ind w:firstLine="720"/>
        <w:jc w:val="both"/>
        <w:rPr>
          <w:b/>
          <w:i/>
          <w:lang w:val="ru-RU"/>
        </w:rPr>
      </w:pPr>
      <w:r w:rsidRPr="00685BA0">
        <w:rPr>
          <w:i/>
        </w:rPr>
        <w:t>Изследването върху дигитализацията на програмите за клиентска лоялност в хотелиерството разкрива как мениджърите в сектора оценяват значението на технологиите в изграждането и поддържането на устойчиви взаимоотношения с гостите. Според техните възприятия дигиталните решения не просто модернизират процесите, а съществено допринасят за по-висока ангажираност, по-голяма удовлетвореност и по-ефективно управление на лоялните клиенти.</w:t>
      </w:r>
    </w:p>
    <w:p w14:paraId="601F9D3A" w14:textId="77777777" w:rsidR="007F0210" w:rsidRPr="007F0210" w:rsidRDefault="007F0210" w:rsidP="007F0210">
      <w:pPr>
        <w:spacing w:line="360" w:lineRule="auto"/>
        <w:ind w:firstLine="720"/>
        <w:jc w:val="both"/>
        <w:rPr>
          <w:b/>
          <w:i/>
          <w:lang w:val="ru-RU"/>
        </w:rPr>
      </w:pPr>
      <w:r w:rsidRPr="007F0210">
        <w:rPr>
          <w:i/>
        </w:rPr>
        <w:t xml:space="preserve">Получените резултати </w:t>
      </w:r>
      <w:r w:rsidRPr="00685BA0">
        <w:rPr>
          <w:i/>
        </w:rPr>
        <w:t xml:space="preserve">потвърждават мнението, че </w:t>
      </w:r>
      <w:r w:rsidRPr="007F0210">
        <w:rPr>
          <w:i/>
        </w:rPr>
        <w:t>дигитализацията вече не се разглежда като допълващ елемент, а като стратегически инструмент с водеща роля в управлението на клиентските взаимоотношения. Тя се възприема като основа за конкурентоспособност и дългосрочна стойност в хотелиерския бизнес.</w:t>
      </w:r>
    </w:p>
    <w:p w14:paraId="37DFB388" w14:textId="77777777" w:rsidR="00B14A43" w:rsidRPr="00685BA0" w:rsidRDefault="00B14A43" w:rsidP="00B14A43">
      <w:pPr>
        <w:spacing w:line="360" w:lineRule="auto"/>
        <w:ind w:firstLine="720"/>
        <w:jc w:val="both"/>
      </w:pPr>
    </w:p>
    <w:p w14:paraId="1BF72CBE" w14:textId="77777777" w:rsidR="00B14A43" w:rsidRPr="00685BA0" w:rsidRDefault="00347FC8" w:rsidP="00B14A43">
      <w:pPr>
        <w:spacing w:line="360" w:lineRule="auto"/>
        <w:ind w:firstLine="720"/>
        <w:jc w:val="both"/>
        <w:rPr>
          <w:lang w:val="ru-RU"/>
        </w:rPr>
      </w:pPr>
      <w:r w:rsidRPr="00685BA0">
        <w:rPr>
          <w:lang w:val="ru-RU"/>
        </w:rPr>
        <w:lastRenderedPageBreak/>
        <w:t>По отношение на твърдението, че</w:t>
      </w:r>
      <w:r w:rsidR="00B14A43" w:rsidRPr="00685BA0">
        <w:rPr>
          <w:lang w:val="ru-RU"/>
        </w:rPr>
        <w:t xml:space="preserve"> </w:t>
      </w:r>
      <w:r w:rsidR="00B14A43" w:rsidRPr="00685BA0">
        <w:rPr>
          <w:iCs/>
          <w:lang w:val="ru-RU"/>
        </w:rPr>
        <w:t>„Използването на мобилни приложения и онлайн платформи повишава ангажираността“</w:t>
      </w:r>
      <w:r w:rsidR="00B14A43" w:rsidRPr="00685BA0">
        <w:rPr>
          <w:lang w:val="ru-RU"/>
        </w:rPr>
        <w:t xml:space="preserve"> се наблюдава силно изразено съгласие</w:t>
      </w:r>
      <w:r w:rsidR="007F0210" w:rsidRPr="00685BA0">
        <w:rPr>
          <w:lang w:val="ru-RU"/>
        </w:rPr>
        <w:t xml:space="preserve"> от страна на респондентите</w:t>
      </w:r>
      <w:r w:rsidR="00B14A43" w:rsidRPr="00685BA0">
        <w:rPr>
          <w:lang w:val="ru-RU"/>
        </w:rPr>
        <w:t>. (фиг. 3.29)</w:t>
      </w:r>
    </w:p>
    <w:p w14:paraId="747C41AC" w14:textId="77777777" w:rsidR="00B14A43" w:rsidRPr="00685BA0" w:rsidRDefault="00B14A43" w:rsidP="00B14A43">
      <w:pPr>
        <w:spacing w:line="360" w:lineRule="auto"/>
        <w:ind w:firstLine="720"/>
        <w:jc w:val="both"/>
        <w:rPr>
          <w:lang w:val="ru-RU"/>
        </w:rPr>
      </w:pPr>
    </w:p>
    <w:p w14:paraId="5DF05CB8" w14:textId="77777777" w:rsidR="00B14A43" w:rsidRPr="00685BA0" w:rsidRDefault="00B14A43" w:rsidP="00B14A43">
      <w:pPr>
        <w:spacing w:line="360" w:lineRule="auto"/>
        <w:jc w:val="center"/>
      </w:pPr>
      <w:r w:rsidRPr="00685BA0">
        <w:rPr>
          <w:noProof/>
        </w:rPr>
        <w:drawing>
          <wp:inline distT="0" distB="0" distL="0" distR="0" wp14:anchorId="00EA2D93" wp14:editId="32E30D23">
            <wp:extent cx="4572000" cy="2743200"/>
            <wp:effectExtent l="19050" t="0" r="19050" b="0"/>
            <wp:docPr id="39" name="Диагра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6921D4C9" w14:textId="77777777" w:rsidR="00B14A43" w:rsidRPr="00685BA0" w:rsidRDefault="00B14A43" w:rsidP="00B14A43">
      <w:pPr>
        <w:pStyle w:val="NormalWeb"/>
        <w:spacing w:after="0" w:line="360" w:lineRule="auto"/>
        <w:jc w:val="center"/>
        <w:rPr>
          <w:b/>
          <w:lang w:val="ru-RU"/>
        </w:rPr>
      </w:pPr>
      <w:r w:rsidRPr="00685BA0">
        <w:rPr>
          <w:b/>
          <w:lang w:val="ru-RU" w:eastAsia="bg-BG"/>
        </w:rPr>
        <w:t xml:space="preserve">Фиг. 3.29.  </w:t>
      </w:r>
      <w:r w:rsidRPr="00685BA0">
        <w:rPr>
          <w:b/>
          <w:lang w:val="ru-RU"/>
        </w:rPr>
        <w:t>Влияние на използването на мобилни приложения и онлайн платформи върху клиентската ангажираност.</w:t>
      </w:r>
    </w:p>
    <w:p w14:paraId="51ED09F8"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0DA45EF7" w14:textId="77777777" w:rsidR="00B14A43" w:rsidRPr="00685BA0" w:rsidRDefault="00B14A43" w:rsidP="00B14A43">
      <w:pPr>
        <w:spacing w:line="360" w:lineRule="auto"/>
        <w:ind w:firstLine="720"/>
        <w:jc w:val="both"/>
        <w:rPr>
          <w:lang w:val="ru-RU"/>
        </w:rPr>
      </w:pPr>
    </w:p>
    <w:p w14:paraId="75DBE479"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84%</w:t>
      </w:r>
      <w:r w:rsidRPr="00685BA0">
        <w:rPr>
          <w:lang w:val="ru-RU"/>
        </w:rPr>
        <w:t xml:space="preserve"> от анкетираните са съгласни с твърдението (30% „по-скоро съм съгласен/а“ и 54% „напълно съм съгласен/а“). Делът на неутралните отговори е 7%, а на несъгласните – 9%.</w:t>
      </w:r>
    </w:p>
    <w:p w14:paraId="0FD8DF62" w14:textId="77777777" w:rsidR="00B14A43" w:rsidRPr="00685BA0" w:rsidRDefault="00B14A43" w:rsidP="00B14A43">
      <w:pPr>
        <w:spacing w:line="360" w:lineRule="auto"/>
        <w:ind w:firstLine="720"/>
        <w:jc w:val="both"/>
        <w:rPr>
          <w:lang w:val="ru-RU"/>
        </w:rPr>
      </w:pPr>
      <w:r w:rsidRPr="00685BA0">
        <w:rPr>
          <w:lang w:val="ru-RU"/>
        </w:rPr>
        <w:t>Така представени резултатите показват, че мениджърите осъзнават потенциала на мобилните и онлайн каналите да стимулират по-чести взаимодействия, по-висока ангажираност и по-добра информираност на клиентите относно ползите от лоялната програма.</w:t>
      </w:r>
    </w:p>
    <w:p w14:paraId="0DFE7BF6" w14:textId="77777777" w:rsidR="00B14A43" w:rsidRPr="00685BA0" w:rsidRDefault="00B14A43" w:rsidP="00B14A43">
      <w:pPr>
        <w:spacing w:line="360" w:lineRule="auto"/>
        <w:ind w:firstLine="720"/>
        <w:jc w:val="both"/>
        <w:rPr>
          <w:lang w:val="ru-RU"/>
        </w:rPr>
      </w:pPr>
      <w:r w:rsidRPr="00685BA0">
        <w:rPr>
          <w:lang w:val="ru-RU"/>
        </w:rPr>
        <w:t xml:space="preserve">Твърдението, че: </w:t>
      </w:r>
      <w:r w:rsidRPr="00685BA0">
        <w:rPr>
          <w:iCs/>
          <w:lang w:val="ru-RU"/>
        </w:rPr>
        <w:t>„Достъпът в реално време до информация и профил е значим за клиентското преживяване“</w:t>
      </w:r>
      <w:r w:rsidRPr="00685BA0">
        <w:rPr>
          <w:lang w:val="ru-RU"/>
        </w:rPr>
        <w:t xml:space="preserve"> получава много висока степен на подкрепа.(фиг. 3.30)</w:t>
      </w:r>
    </w:p>
    <w:p w14:paraId="76E6392C" w14:textId="77777777" w:rsidR="00B14A43" w:rsidRPr="00685BA0" w:rsidRDefault="00B14A43" w:rsidP="00B14A43">
      <w:pPr>
        <w:spacing w:line="360" w:lineRule="auto"/>
        <w:jc w:val="center"/>
      </w:pPr>
      <w:r w:rsidRPr="00685BA0">
        <w:rPr>
          <w:noProof/>
        </w:rPr>
        <w:lastRenderedPageBreak/>
        <w:drawing>
          <wp:inline distT="0" distB="0" distL="0" distR="0" wp14:anchorId="4B7BBC0D" wp14:editId="64EA16E0">
            <wp:extent cx="4572000" cy="2743200"/>
            <wp:effectExtent l="19050" t="0" r="19050" b="0"/>
            <wp:docPr id="40" name="Диагра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792C3EA6" w14:textId="77777777" w:rsidR="00B14A43" w:rsidRPr="00685BA0" w:rsidRDefault="00B14A43" w:rsidP="00B14A43">
      <w:pPr>
        <w:shd w:val="clear" w:color="auto" w:fill="FFFFFF"/>
        <w:spacing w:line="360" w:lineRule="auto"/>
        <w:ind w:firstLine="720"/>
        <w:jc w:val="center"/>
        <w:rPr>
          <w:b/>
          <w:bCs/>
          <w:lang w:val="ru-RU"/>
        </w:rPr>
      </w:pPr>
      <w:r w:rsidRPr="00685BA0">
        <w:rPr>
          <w:b/>
          <w:lang w:val="ru-RU"/>
        </w:rPr>
        <w:t xml:space="preserve">Фиг. 3.30. </w:t>
      </w:r>
      <w:r w:rsidRPr="00685BA0">
        <w:rPr>
          <w:b/>
          <w:bCs/>
          <w:lang w:val="ru-RU"/>
        </w:rPr>
        <w:t>Достъп в реално време и клиентско преживяване</w:t>
      </w:r>
    </w:p>
    <w:p w14:paraId="316C5546"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241038B8" w14:textId="77777777" w:rsidR="00B14A43" w:rsidRPr="00685BA0" w:rsidRDefault="00B14A43" w:rsidP="00B14A43">
      <w:pPr>
        <w:shd w:val="clear" w:color="auto" w:fill="FFFFFF"/>
        <w:spacing w:line="360" w:lineRule="auto"/>
        <w:ind w:firstLine="720"/>
        <w:jc w:val="center"/>
        <w:rPr>
          <w:b/>
          <w:lang w:val="ru-RU"/>
        </w:rPr>
      </w:pPr>
    </w:p>
    <w:p w14:paraId="1D5CBFF7"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88%</w:t>
      </w:r>
      <w:r w:rsidRPr="00685BA0">
        <w:rPr>
          <w:lang w:val="ru-RU"/>
        </w:rPr>
        <w:t xml:space="preserve"> от респондентите изразяват съгласие (36% „по-скоро съм съгласен/а“ и 52% „напълно съм съгласен/а“). Делът на неутралните отговори е 7%, а несъгласните – едва 5%.</w:t>
      </w:r>
    </w:p>
    <w:p w14:paraId="0A3D2766" w14:textId="77777777" w:rsidR="00B14A43" w:rsidRPr="00685BA0" w:rsidRDefault="00B14A43" w:rsidP="00B14A43">
      <w:pPr>
        <w:spacing w:line="360" w:lineRule="auto"/>
        <w:ind w:firstLine="720"/>
        <w:jc w:val="both"/>
        <w:rPr>
          <w:i/>
          <w:lang w:val="ru-RU"/>
        </w:rPr>
      </w:pPr>
      <w:r w:rsidRPr="00685BA0">
        <w:rPr>
          <w:i/>
          <w:lang w:val="ru-RU"/>
        </w:rPr>
        <w:t>С този резултат се подчертава значението на прозрачността, удобството и контрола, които дигиталните решения предоставят на клиента. Възможността за проследяване на точки, статус, награди и персонализирани оферти в реално време значително подобрява цялостното клиентско преживяване.</w:t>
      </w:r>
    </w:p>
    <w:p w14:paraId="671D1E2A" w14:textId="77777777" w:rsidR="00B14A43" w:rsidRPr="00685BA0" w:rsidRDefault="00B14A43" w:rsidP="00B14A43">
      <w:pPr>
        <w:shd w:val="clear" w:color="auto" w:fill="FFFFFF"/>
        <w:spacing w:line="360" w:lineRule="auto"/>
        <w:ind w:firstLine="720"/>
        <w:jc w:val="both"/>
        <w:rPr>
          <w:b/>
          <w:lang w:val="ru-RU"/>
        </w:rPr>
      </w:pPr>
      <w:r w:rsidRPr="00685BA0">
        <w:rPr>
          <w:lang w:val="ru-RU"/>
        </w:rPr>
        <w:t xml:space="preserve">По отношение на твърдението, че: </w:t>
      </w:r>
      <w:r w:rsidRPr="00685BA0">
        <w:rPr>
          <w:iCs/>
          <w:lang w:val="ru-RU"/>
        </w:rPr>
        <w:t>„Леснотата на дигиталните транзакции повишава удовлетвореността и участието“</w:t>
      </w:r>
      <w:r w:rsidRPr="00685BA0">
        <w:rPr>
          <w:lang w:val="ru-RU"/>
        </w:rPr>
        <w:t xml:space="preserve"> се отчита едно от най-високите нива на съгласие в този блок</w:t>
      </w:r>
      <w:r w:rsidR="00E90CED" w:rsidRPr="00685BA0">
        <w:rPr>
          <w:lang w:val="ru-RU"/>
        </w:rPr>
        <w:t xml:space="preserve"> </w:t>
      </w:r>
      <w:r w:rsidRPr="00685BA0">
        <w:rPr>
          <w:lang w:val="ru-RU"/>
        </w:rPr>
        <w:t>въпрос</w:t>
      </w:r>
      <w:r w:rsidR="00E90CED" w:rsidRPr="00685BA0">
        <w:rPr>
          <w:lang w:val="ru-RU"/>
        </w:rPr>
        <w:t>и</w:t>
      </w:r>
      <w:r w:rsidRPr="00685BA0">
        <w:rPr>
          <w:lang w:val="ru-RU"/>
        </w:rPr>
        <w:t>. (фиг. 3.31)</w:t>
      </w:r>
    </w:p>
    <w:p w14:paraId="631B0E3E" w14:textId="77777777" w:rsidR="00B14A43" w:rsidRPr="00685BA0" w:rsidRDefault="00B14A43" w:rsidP="00B14A43">
      <w:pPr>
        <w:spacing w:line="360" w:lineRule="auto"/>
        <w:jc w:val="center"/>
      </w:pPr>
      <w:r w:rsidRPr="00685BA0">
        <w:rPr>
          <w:noProof/>
        </w:rPr>
        <w:lastRenderedPageBreak/>
        <w:drawing>
          <wp:inline distT="0" distB="0" distL="0" distR="0" wp14:anchorId="037C70F0" wp14:editId="58054755">
            <wp:extent cx="4572000" cy="2743200"/>
            <wp:effectExtent l="19050" t="0" r="19050" b="0"/>
            <wp:docPr id="41" name="Диагра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1FFE4A53" w14:textId="77777777" w:rsidR="00B14A43" w:rsidRPr="00685BA0" w:rsidRDefault="00B14A43" w:rsidP="00B14A43">
      <w:pPr>
        <w:shd w:val="clear" w:color="auto" w:fill="FFFFFF"/>
        <w:spacing w:line="360" w:lineRule="auto"/>
        <w:jc w:val="center"/>
        <w:rPr>
          <w:b/>
          <w:lang w:val="ru-RU"/>
        </w:rPr>
      </w:pPr>
      <w:r w:rsidRPr="00685BA0">
        <w:rPr>
          <w:b/>
          <w:lang w:val="ru-RU"/>
        </w:rPr>
        <w:t>Фиг. 3.31.Леснотата на дигиталните транзакции повишава удовлетвореността и участието.</w:t>
      </w:r>
    </w:p>
    <w:p w14:paraId="797617E8"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4280239B" w14:textId="77777777" w:rsidR="00B14A43" w:rsidRPr="00685BA0" w:rsidRDefault="00B14A43" w:rsidP="00B14A43">
      <w:pPr>
        <w:spacing w:line="360" w:lineRule="auto"/>
        <w:jc w:val="both"/>
        <w:rPr>
          <w:lang w:val="ru-RU"/>
        </w:rPr>
      </w:pPr>
    </w:p>
    <w:p w14:paraId="48E2C2C1" w14:textId="77777777" w:rsidR="00B14A43" w:rsidRPr="00685BA0" w:rsidRDefault="00B14A43" w:rsidP="00B14A43">
      <w:pPr>
        <w:spacing w:line="360" w:lineRule="auto"/>
        <w:ind w:firstLine="720"/>
        <w:jc w:val="both"/>
        <w:rPr>
          <w:lang w:val="ru-RU"/>
        </w:rPr>
      </w:pPr>
      <w:r w:rsidRPr="00685BA0">
        <w:rPr>
          <w:lang w:val="ru-RU"/>
        </w:rPr>
        <w:t xml:space="preserve">Общо </w:t>
      </w:r>
      <w:r w:rsidRPr="00685BA0">
        <w:rPr>
          <w:bCs/>
          <w:lang w:val="ru-RU"/>
        </w:rPr>
        <w:t>85%</w:t>
      </w:r>
      <w:r w:rsidRPr="00685BA0">
        <w:rPr>
          <w:lang w:val="ru-RU"/>
        </w:rPr>
        <w:t xml:space="preserve"> от анкетираните изразяват положително отношение (26% „по-скоро съм съгласен/а“ и 59% „напълно съм съгласен/а“). Делът на неутралните отговори е 6%, а несъгласните – 9%.</w:t>
      </w:r>
    </w:p>
    <w:p w14:paraId="3E5650F6" w14:textId="77777777" w:rsidR="00B14A43" w:rsidRPr="00685BA0" w:rsidRDefault="00E90CED" w:rsidP="00E90CED">
      <w:pPr>
        <w:spacing w:line="360" w:lineRule="auto"/>
        <w:ind w:firstLine="720"/>
        <w:jc w:val="both"/>
        <w:rPr>
          <w:i/>
          <w:lang w:val="ru-RU"/>
        </w:rPr>
      </w:pPr>
      <w:r w:rsidRPr="00685BA0">
        <w:rPr>
          <w:i/>
          <w:lang w:val="ru-RU"/>
        </w:rPr>
        <w:t>Тези данни</w:t>
      </w:r>
      <w:r w:rsidR="00B14A43" w:rsidRPr="00685BA0">
        <w:rPr>
          <w:i/>
          <w:lang w:val="ru-RU"/>
        </w:rPr>
        <w:t xml:space="preserve"> показват, че улеснените дигитални процеси като бързи резервации, автоматично начисляване и използване на награди, са ключов</w:t>
      </w:r>
      <w:r w:rsidRPr="00685BA0">
        <w:rPr>
          <w:i/>
          <w:lang w:val="ru-RU"/>
        </w:rPr>
        <w:t xml:space="preserve">и </w:t>
      </w:r>
      <w:r w:rsidR="00B14A43" w:rsidRPr="00685BA0">
        <w:rPr>
          <w:i/>
          <w:lang w:val="ru-RU"/>
        </w:rPr>
        <w:t>за повишаване на удовлетвореността и активното участие на клиентите в програмата за лоялност.</w:t>
      </w:r>
    </w:p>
    <w:p w14:paraId="106CC7F5" w14:textId="77777777" w:rsidR="00B14A43" w:rsidRPr="00685BA0" w:rsidRDefault="00B14A43" w:rsidP="00B14A43">
      <w:pPr>
        <w:spacing w:line="360" w:lineRule="auto"/>
        <w:ind w:firstLine="720"/>
        <w:jc w:val="both"/>
        <w:rPr>
          <w:lang w:val="ru-RU"/>
        </w:rPr>
      </w:pPr>
      <w:r w:rsidRPr="00685BA0">
        <w:rPr>
          <w:b/>
          <w:i/>
          <w:lang w:val="ru-RU"/>
        </w:rPr>
        <w:t>Дигитализацията безспорно се възприема като неразделна част от съвременните програми за лоялност. Мениджърите оценяват високо използването на мобилни приложения, онлайн платформи и възможността за достъп в реално време до информация</w:t>
      </w:r>
      <w:r w:rsidRPr="00685BA0">
        <w:rPr>
          <w:lang w:val="ru-RU"/>
        </w:rPr>
        <w:t>.(фиг. 3.32)</w:t>
      </w:r>
    </w:p>
    <w:p w14:paraId="383FCCA2" w14:textId="77777777" w:rsidR="00B14A43" w:rsidRPr="00685BA0" w:rsidRDefault="00B14A43" w:rsidP="00B14A43">
      <w:pPr>
        <w:spacing w:line="360" w:lineRule="auto"/>
        <w:ind w:firstLine="720"/>
        <w:jc w:val="both"/>
        <w:rPr>
          <w:lang w:val="ru-RU"/>
        </w:rPr>
      </w:pPr>
    </w:p>
    <w:p w14:paraId="029A3966" w14:textId="77777777" w:rsidR="00B14A43" w:rsidRPr="00685BA0" w:rsidRDefault="00B14A43" w:rsidP="00B14A43">
      <w:pPr>
        <w:pStyle w:val="NormalWeb"/>
        <w:spacing w:after="0" w:line="360" w:lineRule="auto"/>
        <w:jc w:val="both"/>
        <w:rPr>
          <w:lang w:val="ru-RU"/>
        </w:rPr>
      </w:pPr>
      <w:r w:rsidRPr="00685BA0">
        <w:rPr>
          <w:noProof/>
          <w:lang w:val="bg-BG" w:eastAsia="bg-BG"/>
        </w:rPr>
        <w:lastRenderedPageBreak/>
        <w:drawing>
          <wp:inline distT="0" distB="0" distL="0" distR="0" wp14:anchorId="5D8E5ECB" wp14:editId="39D7868F">
            <wp:extent cx="5494565" cy="2684962"/>
            <wp:effectExtent l="19050" t="0" r="10885" b="1088"/>
            <wp:docPr id="42" name="Ди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7198A9A9" w14:textId="77777777" w:rsidR="00B14A43" w:rsidRPr="00685BA0" w:rsidRDefault="000E5F2B" w:rsidP="00B14A43">
      <w:pPr>
        <w:pStyle w:val="NormalWeb"/>
        <w:spacing w:after="0" w:line="360" w:lineRule="auto"/>
        <w:jc w:val="center"/>
        <w:rPr>
          <w:b/>
          <w:bCs/>
          <w:shd w:val="clear" w:color="auto" w:fill="FFFFFF"/>
          <w:lang w:val="ru-RU"/>
        </w:rPr>
      </w:pPr>
      <w:r w:rsidRPr="00685719">
        <w:rPr>
          <w:b/>
          <w:lang w:val="ru-RU"/>
        </w:rPr>
        <w:t xml:space="preserve">Фиг. </w:t>
      </w:r>
      <w:r w:rsidR="00B14A43" w:rsidRPr="00685BA0">
        <w:rPr>
          <w:rStyle w:val="Strong"/>
          <w:rFonts w:eastAsiaTheme="majorEastAsia"/>
          <w:lang w:val="ru-RU"/>
        </w:rPr>
        <w:t xml:space="preserve"> 3.32. </w:t>
      </w:r>
      <w:r w:rsidR="00B14A43" w:rsidRPr="00685BA0">
        <w:rPr>
          <w:b/>
          <w:bCs/>
          <w:shd w:val="clear" w:color="auto" w:fill="FFFFFF"/>
          <w:lang w:val="ru-RU"/>
        </w:rPr>
        <w:t>Дигитализация на програмата</w:t>
      </w:r>
    </w:p>
    <w:p w14:paraId="08B1ADAA" w14:textId="77777777" w:rsidR="00B14A43" w:rsidRPr="00685BA0" w:rsidRDefault="00B14A43" w:rsidP="00B14A43">
      <w:pPr>
        <w:pStyle w:val="NormalWeb"/>
        <w:spacing w:after="0" w:line="360" w:lineRule="auto"/>
        <w:jc w:val="center"/>
        <w:rPr>
          <w:lang w:val="ru-RU"/>
        </w:rPr>
      </w:pPr>
      <w:r w:rsidRPr="00685BA0">
        <w:rPr>
          <w:rStyle w:val="Emphasis"/>
          <w:lang w:val="ru-RU"/>
        </w:rPr>
        <w:t>Източник: Анкетно проучване, систематизация на автора</w:t>
      </w:r>
    </w:p>
    <w:p w14:paraId="23600124" w14:textId="77777777" w:rsidR="00B14A43" w:rsidRPr="00685BA0" w:rsidRDefault="00B14A43" w:rsidP="00B14A43">
      <w:pPr>
        <w:pStyle w:val="NormalWeb"/>
        <w:spacing w:after="0" w:line="360" w:lineRule="auto"/>
        <w:jc w:val="both"/>
        <w:rPr>
          <w:lang w:val="ru-RU"/>
        </w:rPr>
      </w:pPr>
    </w:p>
    <w:p w14:paraId="35188644" w14:textId="77777777" w:rsidR="00B14A43" w:rsidRPr="00685BA0" w:rsidRDefault="00B14A43" w:rsidP="00B14A43">
      <w:pPr>
        <w:pStyle w:val="NormalWeb"/>
        <w:spacing w:after="0" w:line="360" w:lineRule="auto"/>
        <w:ind w:firstLine="720"/>
        <w:jc w:val="both"/>
        <w:rPr>
          <w:i/>
          <w:lang w:val="ru-RU"/>
        </w:rPr>
      </w:pPr>
      <w:r w:rsidRPr="00685BA0">
        <w:rPr>
          <w:i/>
          <w:lang w:val="ru-RU"/>
        </w:rPr>
        <w:t xml:space="preserve">Анализът на фигура 3.32 </w:t>
      </w:r>
      <w:r w:rsidR="00E90CED" w:rsidRPr="00685BA0">
        <w:rPr>
          <w:i/>
          <w:lang w:val="ru-RU"/>
        </w:rPr>
        <w:t>нага извода</w:t>
      </w:r>
      <w:r w:rsidRPr="00685BA0">
        <w:rPr>
          <w:i/>
          <w:lang w:val="ru-RU"/>
        </w:rPr>
        <w:t>, че дигиталните решения улесняват управлението на клиентските профили и повишават ангажираността на клиентите, което е в пълно съответствие със съвременните тенденции в хотелиерството.</w:t>
      </w:r>
    </w:p>
    <w:p w14:paraId="08E39D6C" w14:textId="77777777" w:rsidR="00B14A43" w:rsidRPr="00685BA0" w:rsidRDefault="00B14A43" w:rsidP="00B14A43">
      <w:pPr>
        <w:spacing w:line="360" w:lineRule="auto"/>
        <w:ind w:firstLine="720"/>
        <w:jc w:val="both"/>
        <w:rPr>
          <w:b/>
          <w:i/>
          <w:lang w:val="ru-RU"/>
        </w:rPr>
      </w:pPr>
      <w:r w:rsidRPr="00685BA0">
        <w:rPr>
          <w:b/>
          <w:i/>
          <w:lang w:val="ru-RU"/>
        </w:rPr>
        <w:t>В обобщение, резултатите потвърждават, че дигитализацията на програмите за лоялност се възприема от мениджърите като съществен фактор за повишаване на ангажираността, удовлетвореността и ефективността им. Мобилните приложения, достъпът в реално време до информация и улеснените дигитални транзакции формират основата на модерното клиентско преживяване и допринасят за конкурентоспособността и устойчивото развитие на хотелските предприятия.</w:t>
      </w:r>
    </w:p>
    <w:p w14:paraId="1F1AECFC" w14:textId="77777777" w:rsidR="00B14A43" w:rsidRPr="00685BA0" w:rsidRDefault="00B14A43" w:rsidP="00B14A43">
      <w:pPr>
        <w:pStyle w:val="NormalWeb"/>
        <w:spacing w:after="0" w:line="360" w:lineRule="auto"/>
        <w:ind w:firstLine="720"/>
        <w:jc w:val="both"/>
        <w:rPr>
          <w:i/>
          <w:lang w:val="ru-RU"/>
        </w:rPr>
      </w:pPr>
      <w:r w:rsidRPr="00685BA0">
        <w:rPr>
          <w:i/>
          <w:lang w:val="ru-RU"/>
        </w:rPr>
        <w:t xml:space="preserve">Резултатите по проблема за </w:t>
      </w:r>
      <w:r w:rsidRPr="00685BA0">
        <w:rPr>
          <w:bCs/>
          <w:i/>
          <w:lang w:val="ru-RU" w:eastAsia="bg-BG"/>
        </w:rPr>
        <w:t>ефективността за позициониране на бранда</w:t>
      </w:r>
      <w:r w:rsidRPr="00685BA0">
        <w:rPr>
          <w:i/>
          <w:lang w:val="ru-RU"/>
        </w:rPr>
        <w:t xml:space="preserve"> дават представа за възприятията на мениджърите относно ролята на програмите за лоялност като инструмент за изграждане и укрепване на бранд позиционирането в хотелиерския бизнес. Данните показват </w:t>
      </w:r>
      <w:r w:rsidR="00E90CED" w:rsidRPr="00685BA0">
        <w:rPr>
          <w:i/>
          <w:lang w:val="ru-RU"/>
        </w:rPr>
        <w:t>силно</w:t>
      </w:r>
      <w:r w:rsidRPr="00685BA0">
        <w:rPr>
          <w:i/>
          <w:lang w:val="ru-RU"/>
        </w:rPr>
        <w:t xml:space="preserve"> изразено положително отношение към влиянието им върху разпознаваемостта и имиджа на хотела.</w:t>
      </w:r>
    </w:p>
    <w:p w14:paraId="67025497" w14:textId="77777777" w:rsidR="00B14A43" w:rsidRPr="00685BA0" w:rsidRDefault="00B14A43" w:rsidP="00B14A43">
      <w:pPr>
        <w:spacing w:line="360" w:lineRule="auto"/>
        <w:ind w:firstLine="720"/>
        <w:jc w:val="both"/>
        <w:rPr>
          <w:lang w:val="ru-RU"/>
        </w:rPr>
      </w:pPr>
      <w:r w:rsidRPr="00685BA0">
        <w:rPr>
          <w:lang w:val="ru-RU"/>
        </w:rPr>
        <w:t xml:space="preserve">По отношение на твърдението, че: </w:t>
      </w:r>
      <w:r w:rsidRPr="00685BA0">
        <w:rPr>
          <w:rStyle w:val="Emphasis"/>
          <w:i w:val="0"/>
          <w:lang w:val="ru-RU"/>
        </w:rPr>
        <w:t>„Програмите за лоялност увеличават разпознаваемостта на хотелския бранд“</w:t>
      </w:r>
      <w:r w:rsidRPr="00685BA0">
        <w:rPr>
          <w:lang w:val="ru-RU"/>
        </w:rPr>
        <w:t xml:space="preserve"> се отчита много високо ниво на съгласие. (фиг.3.33)</w:t>
      </w:r>
    </w:p>
    <w:p w14:paraId="5F7404E9" w14:textId="77777777" w:rsidR="00B14A43" w:rsidRPr="00685BA0" w:rsidRDefault="00B14A43" w:rsidP="00B14A43">
      <w:pPr>
        <w:spacing w:line="360" w:lineRule="auto"/>
        <w:jc w:val="both"/>
        <w:rPr>
          <w:lang w:val="ru-RU"/>
        </w:rPr>
      </w:pPr>
    </w:p>
    <w:p w14:paraId="00ED599B" w14:textId="77777777" w:rsidR="00B14A43" w:rsidRPr="00685BA0" w:rsidRDefault="00B14A43" w:rsidP="00B14A43">
      <w:pPr>
        <w:spacing w:line="360" w:lineRule="auto"/>
        <w:jc w:val="center"/>
      </w:pPr>
      <w:r w:rsidRPr="00685BA0">
        <w:rPr>
          <w:noProof/>
        </w:rPr>
        <w:lastRenderedPageBreak/>
        <w:drawing>
          <wp:inline distT="0" distB="0" distL="0" distR="0" wp14:anchorId="1C51FC9C" wp14:editId="1054AC4A">
            <wp:extent cx="4572000" cy="2743200"/>
            <wp:effectExtent l="19050" t="0" r="19050" b="0"/>
            <wp:docPr id="44" name="Диагра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2C93458F" w14:textId="77777777" w:rsidR="00B14A43" w:rsidRPr="00685BA0" w:rsidRDefault="00B14A43" w:rsidP="00B14A43">
      <w:pPr>
        <w:spacing w:line="360" w:lineRule="auto"/>
        <w:jc w:val="both"/>
      </w:pPr>
    </w:p>
    <w:p w14:paraId="28E045E9" w14:textId="77777777" w:rsidR="00B14A43" w:rsidRPr="00685BA0" w:rsidRDefault="00B14A43" w:rsidP="00B14A43">
      <w:pPr>
        <w:spacing w:line="360" w:lineRule="auto"/>
        <w:jc w:val="center"/>
        <w:rPr>
          <w:b/>
          <w:lang w:val="ru-RU"/>
        </w:rPr>
      </w:pPr>
      <w:r w:rsidRPr="00685BA0">
        <w:rPr>
          <w:b/>
          <w:lang w:val="ru-RU"/>
        </w:rPr>
        <w:t>Фиг. 3.33. Програмите за лоялност увеличават разпознаваемостта на хотелския бранд.</w:t>
      </w:r>
    </w:p>
    <w:p w14:paraId="3EE6BB26" w14:textId="77777777" w:rsidR="00B14A43" w:rsidRPr="00685BA0" w:rsidRDefault="00B14A43" w:rsidP="00B14A43">
      <w:pPr>
        <w:spacing w:line="360" w:lineRule="auto"/>
        <w:jc w:val="center"/>
        <w:rPr>
          <w:i/>
          <w:iCs/>
          <w:lang w:val="ru-RU"/>
        </w:rPr>
      </w:pPr>
      <w:r w:rsidRPr="00685BA0">
        <w:rPr>
          <w:i/>
          <w:iCs/>
          <w:lang w:val="ru-RU"/>
        </w:rPr>
        <w:t>Източник: Анкетно проучване, систематизация на автора</w:t>
      </w:r>
    </w:p>
    <w:p w14:paraId="34A6652E" w14:textId="77777777" w:rsidR="00B14A43" w:rsidRPr="00685BA0" w:rsidRDefault="00B14A43" w:rsidP="00B14A43">
      <w:pPr>
        <w:spacing w:line="360" w:lineRule="auto"/>
        <w:jc w:val="center"/>
        <w:rPr>
          <w:b/>
          <w:lang w:val="ru-RU"/>
        </w:rPr>
      </w:pPr>
    </w:p>
    <w:p w14:paraId="6E8452B3" w14:textId="77777777" w:rsidR="00B14A43" w:rsidRPr="00685BA0" w:rsidRDefault="00B14A43" w:rsidP="00766978">
      <w:pPr>
        <w:pStyle w:val="NormalWeb"/>
        <w:spacing w:after="0" w:line="360" w:lineRule="auto"/>
        <w:ind w:firstLine="720"/>
        <w:jc w:val="both"/>
        <w:rPr>
          <w:lang w:val="ru-RU"/>
        </w:rPr>
      </w:pPr>
      <w:r w:rsidRPr="00685BA0">
        <w:rPr>
          <w:lang w:val="ru-RU"/>
        </w:rPr>
        <w:t xml:space="preserve">Общо </w:t>
      </w:r>
      <w:r w:rsidRPr="00685BA0">
        <w:rPr>
          <w:rStyle w:val="Strong"/>
          <w:b w:val="0"/>
          <w:lang w:val="ru-RU"/>
        </w:rPr>
        <w:t>90%</w:t>
      </w:r>
      <w:r w:rsidRPr="00685BA0">
        <w:rPr>
          <w:lang w:val="ru-RU"/>
        </w:rPr>
        <w:t xml:space="preserve"> от анкетираните изразяват положително отношение (38% „по-скоро съм съгласен/а“ и 52% „напълно съм съгласен/а“). Делът на неутралните отговори е 4%, а несъгласните са едва 6%.</w:t>
      </w:r>
    </w:p>
    <w:p w14:paraId="656597AF" w14:textId="77777777" w:rsidR="00B14A43" w:rsidRPr="00685BA0" w:rsidRDefault="00B14A43" w:rsidP="00B14A43">
      <w:pPr>
        <w:pStyle w:val="NormalWeb"/>
        <w:spacing w:after="0" w:line="360" w:lineRule="auto"/>
        <w:ind w:firstLine="720"/>
        <w:jc w:val="both"/>
        <w:rPr>
          <w:i/>
          <w:lang w:val="ru-RU"/>
        </w:rPr>
      </w:pPr>
      <w:r w:rsidRPr="00685BA0">
        <w:rPr>
          <w:i/>
          <w:lang w:val="ru-RU"/>
        </w:rPr>
        <w:t xml:space="preserve">Тези резултати </w:t>
      </w:r>
      <w:r w:rsidR="00766978" w:rsidRPr="00685BA0">
        <w:rPr>
          <w:i/>
          <w:lang w:val="ru-RU"/>
        </w:rPr>
        <w:t>затвърдяват становището</w:t>
      </w:r>
      <w:r w:rsidRPr="00685BA0">
        <w:rPr>
          <w:i/>
          <w:lang w:val="ru-RU"/>
        </w:rPr>
        <w:t>, че програмите за лоялност се въз</w:t>
      </w:r>
      <w:r w:rsidR="00766978" w:rsidRPr="00685BA0">
        <w:rPr>
          <w:i/>
          <w:lang w:val="ru-RU"/>
        </w:rPr>
        <w:t xml:space="preserve">приемат като ефективен </w:t>
      </w:r>
      <w:r w:rsidRPr="00685BA0">
        <w:rPr>
          <w:i/>
          <w:lang w:val="ru-RU"/>
        </w:rPr>
        <w:t>комуникационен инструмент, който повишава видимостта и разпознаваемостта на бранда чрез постоянен контакт и ангажираност на клиентите.</w:t>
      </w:r>
    </w:p>
    <w:p w14:paraId="0578FBC1" w14:textId="77777777" w:rsidR="00B14A43" w:rsidRPr="00685BA0" w:rsidRDefault="00B803B4" w:rsidP="00B14A43">
      <w:pPr>
        <w:pStyle w:val="Heading3"/>
        <w:spacing w:before="0" w:line="360" w:lineRule="auto"/>
        <w:ind w:firstLine="720"/>
        <w:jc w:val="both"/>
        <w:rPr>
          <w:rFonts w:ascii="Times New Roman" w:hAnsi="Times New Roman" w:cs="Times New Roman"/>
          <w:color w:val="auto"/>
          <w:lang w:val="ru-RU"/>
        </w:rPr>
      </w:pPr>
      <w:bookmarkStart w:id="420" w:name="_Toc222999462"/>
      <w:r w:rsidRPr="00685BA0">
        <w:rPr>
          <w:rFonts w:ascii="Times New Roman" w:hAnsi="Times New Roman" w:cs="Times New Roman"/>
          <w:color w:val="auto"/>
          <w:lang w:val="ru-RU"/>
        </w:rPr>
        <w:t>Следващият проблем, подложен на проучване в анкетата, е свързан с  в</w:t>
      </w:r>
      <w:r w:rsidR="00B14A43" w:rsidRPr="00685BA0">
        <w:rPr>
          <w:rFonts w:ascii="Times New Roman" w:hAnsi="Times New Roman" w:cs="Times New Roman"/>
          <w:color w:val="auto"/>
          <w:lang w:val="ru-RU"/>
        </w:rPr>
        <w:t>лияние</w:t>
      </w:r>
      <w:r w:rsidRPr="00685BA0">
        <w:rPr>
          <w:rFonts w:ascii="Times New Roman" w:hAnsi="Times New Roman" w:cs="Times New Roman"/>
          <w:color w:val="auto"/>
          <w:lang w:val="ru-RU"/>
        </w:rPr>
        <w:t>то</w:t>
      </w:r>
      <w:r w:rsidR="00B14A43" w:rsidRPr="00685BA0">
        <w:rPr>
          <w:rFonts w:ascii="Times New Roman" w:hAnsi="Times New Roman" w:cs="Times New Roman"/>
          <w:color w:val="auto"/>
          <w:lang w:val="ru-RU"/>
        </w:rPr>
        <w:t xml:space="preserve"> на програмите за лоялност върху имиджа на хотела. Данните за твърдението, че: </w:t>
      </w:r>
      <w:r w:rsidR="00B14A43" w:rsidRPr="00685BA0">
        <w:rPr>
          <w:rStyle w:val="Emphasis"/>
          <w:rFonts w:ascii="Times New Roman" w:hAnsi="Times New Roman" w:cs="Times New Roman"/>
          <w:color w:val="auto"/>
          <w:lang w:val="ru-RU"/>
        </w:rPr>
        <w:t>„Те оказват положително влияние върху имиджа на хотела“</w:t>
      </w:r>
      <w:r w:rsidR="00B14A43" w:rsidRPr="00685BA0">
        <w:rPr>
          <w:rFonts w:ascii="Times New Roman" w:hAnsi="Times New Roman" w:cs="Times New Roman"/>
          <w:color w:val="auto"/>
          <w:lang w:val="ru-RU"/>
        </w:rPr>
        <w:t xml:space="preserve"> (при отчетено силно преобладаване на положителните оценки) потвърждават възприятието, че лоялните програми допринасят за изграждане на устойчив, позитивен и ориентиран към клиента бранд образ. Това засилва конкурентното позициониране на хотела на пазара и подкрепя дългосрочната бранд стратегия.(фиг. 3. 34)</w:t>
      </w:r>
      <w:bookmarkEnd w:id="420"/>
    </w:p>
    <w:p w14:paraId="0D5ED32A" w14:textId="77777777" w:rsidR="00B14A43" w:rsidRPr="00685BA0" w:rsidRDefault="00B14A43" w:rsidP="00B14A43">
      <w:pPr>
        <w:spacing w:line="360" w:lineRule="auto"/>
        <w:jc w:val="both"/>
        <w:rPr>
          <w:b/>
          <w:lang w:val="ru-RU"/>
        </w:rPr>
      </w:pPr>
    </w:p>
    <w:p w14:paraId="09D7A0A4" w14:textId="77777777" w:rsidR="00B14A43" w:rsidRPr="00685BA0" w:rsidRDefault="00B14A43" w:rsidP="00B14A43">
      <w:pPr>
        <w:spacing w:line="360" w:lineRule="auto"/>
        <w:jc w:val="center"/>
      </w:pPr>
      <w:r w:rsidRPr="00685BA0">
        <w:rPr>
          <w:noProof/>
        </w:rPr>
        <w:lastRenderedPageBreak/>
        <w:drawing>
          <wp:inline distT="0" distB="0" distL="0" distR="0" wp14:anchorId="1B624E87" wp14:editId="256B5B00">
            <wp:extent cx="4572000" cy="2743200"/>
            <wp:effectExtent l="19050" t="0" r="19050" b="0"/>
            <wp:docPr id="45" name="Диагра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303A77C4" w14:textId="77777777" w:rsidR="00B14A43" w:rsidRPr="00685BA0" w:rsidRDefault="00B14A43" w:rsidP="00B14A43">
      <w:pPr>
        <w:spacing w:line="360" w:lineRule="auto"/>
        <w:jc w:val="both"/>
      </w:pPr>
    </w:p>
    <w:p w14:paraId="4E1158EB" w14:textId="77777777" w:rsidR="00B14A43" w:rsidRPr="00685BA0" w:rsidRDefault="00B14A43" w:rsidP="00B14A43">
      <w:pPr>
        <w:spacing w:line="360" w:lineRule="auto"/>
        <w:jc w:val="center"/>
        <w:rPr>
          <w:b/>
          <w:lang w:val="ru-RU"/>
        </w:rPr>
      </w:pPr>
      <w:r w:rsidRPr="00685BA0">
        <w:rPr>
          <w:b/>
          <w:lang w:val="ru-RU"/>
        </w:rPr>
        <w:t>Фиг. 3.34. Влияние върху имиджа на хотела.</w:t>
      </w:r>
    </w:p>
    <w:p w14:paraId="0A8D0A7D" w14:textId="77777777" w:rsidR="00B14A43" w:rsidRPr="00481CFE" w:rsidRDefault="00B14A43" w:rsidP="00B14A43">
      <w:pPr>
        <w:spacing w:line="360" w:lineRule="auto"/>
        <w:jc w:val="center"/>
        <w:rPr>
          <w:i/>
          <w:iCs/>
          <w:lang w:val="ru-RU"/>
        </w:rPr>
      </w:pPr>
      <w:r w:rsidRPr="00481CFE">
        <w:rPr>
          <w:i/>
          <w:iCs/>
          <w:lang w:val="ru-RU"/>
        </w:rPr>
        <w:t>Източник: Анкетно проучване, систематизация на автора</w:t>
      </w:r>
    </w:p>
    <w:p w14:paraId="5FD80C17" w14:textId="77777777" w:rsidR="000E2EE6" w:rsidRPr="00481CFE" w:rsidRDefault="000E2EE6" w:rsidP="000E2EE6">
      <w:pPr>
        <w:spacing w:line="360" w:lineRule="auto"/>
        <w:ind w:firstLine="720"/>
        <w:jc w:val="both"/>
      </w:pPr>
    </w:p>
    <w:p w14:paraId="7E54AE69" w14:textId="77777777" w:rsidR="00B14A43" w:rsidRPr="00481CFE" w:rsidRDefault="000E2EE6" w:rsidP="000E2EE6">
      <w:pPr>
        <w:spacing w:line="360" w:lineRule="auto"/>
        <w:ind w:firstLine="720"/>
        <w:jc w:val="both"/>
      </w:pPr>
      <w:r w:rsidRPr="00481CFE">
        <w:t xml:space="preserve">Получените отговори </w:t>
      </w:r>
      <w:r w:rsidR="00B14A43" w:rsidRPr="00481CFE">
        <w:t>показва</w:t>
      </w:r>
      <w:r w:rsidRPr="00481CFE">
        <w:t>т</w:t>
      </w:r>
      <w:r w:rsidR="00B14A43" w:rsidRPr="00481CFE">
        <w:t xml:space="preserve">, че </w:t>
      </w:r>
      <w:r w:rsidR="00B14A43" w:rsidRPr="00481CFE">
        <w:rPr>
          <w:bCs/>
        </w:rPr>
        <w:t>0%</w:t>
      </w:r>
      <w:r w:rsidR="00B14A43" w:rsidRPr="00481CFE">
        <w:t xml:space="preserve"> от анкетираните са избрали </w:t>
      </w:r>
      <w:r w:rsidRPr="00481CFE">
        <w:t xml:space="preserve">опцията </w:t>
      </w:r>
      <w:r w:rsidR="00B14A43" w:rsidRPr="00481CFE">
        <w:t xml:space="preserve">„Напълно не съм съгласен/а“, което свидетелства за липса на категорично отрицателни мнения. Относително малък дял от участниците – </w:t>
      </w:r>
      <w:r w:rsidR="00B14A43" w:rsidRPr="00481CFE">
        <w:rPr>
          <w:bCs/>
        </w:rPr>
        <w:t>4%</w:t>
      </w:r>
      <w:r w:rsidR="00B14A43" w:rsidRPr="00481CFE">
        <w:t xml:space="preserve"> – изразяват по-скоро несъгласие, а </w:t>
      </w:r>
      <w:r w:rsidR="00B14A43" w:rsidRPr="00481CFE">
        <w:rPr>
          <w:bCs/>
        </w:rPr>
        <w:t>2%</w:t>
      </w:r>
      <w:r w:rsidR="00B14A43" w:rsidRPr="00481CFE">
        <w:t xml:space="preserve"> заемат неутрална позиция.</w:t>
      </w:r>
    </w:p>
    <w:p w14:paraId="11B3ED1B" w14:textId="77777777" w:rsidR="00B14A43" w:rsidRPr="00481CFE" w:rsidRDefault="00B14A43" w:rsidP="000E2EE6">
      <w:pPr>
        <w:spacing w:line="360" w:lineRule="auto"/>
        <w:ind w:firstLine="720"/>
        <w:jc w:val="both"/>
      </w:pPr>
      <w:r w:rsidRPr="00481CFE">
        <w:t xml:space="preserve">В същото време ясно доминират положителните оценки. </w:t>
      </w:r>
      <w:r w:rsidRPr="00481CFE">
        <w:rPr>
          <w:bCs/>
        </w:rPr>
        <w:t>3%</w:t>
      </w:r>
      <w:r w:rsidRPr="00481CFE">
        <w:t xml:space="preserve"> от респондентите посочват, че по-скоро са съгласни, докато значително по-голяма част от анкетираните демонстрират висока степен на съгласие. </w:t>
      </w:r>
      <w:r w:rsidR="000E2EE6" w:rsidRPr="00481CFE">
        <w:t xml:space="preserve">Положителна оценка дават </w:t>
      </w:r>
      <w:r w:rsidRPr="00481CFE">
        <w:rPr>
          <w:bCs/>
        </w:rPr>
        <w:t>27%</w:t>
      </w:r>
      <w:r w:rsidRPr="00481CFE">
        <w:t>, а най-голямата група</w:t>
      </w:r>
      <w:r w:rsidR="000E2EE6" w:rsidRPr="00481CFE">
        <w:t xml:space="preserve"> от участници</w:t>
      </w:r>
      <w:r w:rsidRPr="00481CFE">
        <w:t xml:space="preserve"> – </w:t>
      </w:r>
      <w:r w:rsidRPr="00481CFE">
        <w:rPr>
          <w:bCs/>
        </w:rPr>
        <w:t>64%</w:t>
      </w:r>
      <w:r w:rsidRPr="00481CFE">
        <w:t xml:space="preserve"> – попадат в </w:t>
      </w:r>
      <w:r w:rsidR="000E2EE6" w:rsidRPr="00481CFE">
        <w:t xml:space="preserve">сегмента за </w:t>
      </w:r>
      <w:r w:rsidRPr="00481CFE">
        <w:t>най-високата степен на съгласие.</w:t>
      </w:r>
    </w:p>
    <w:p w14:paraId="3E9BDB22" w14:textId="77777777" w:rsidR="00B14A43" w:rsidRPr="00481CFE" w:rsidRDefault="00B14A43" w:rsidP="000E2EE6">
      <w:pPr>
        <w:spacing w:line="360" w:lineRule="auto"/>
        <w:ind w:firstLine="720"/>
        <w:jc w:val="both"/>
        <w:rPr>
          <w:i/>
        </w:rPr>
      </w:pPr>
      <w:r w:rsidRPr="00481CFE">
        <w:rPr>
          <w:i/>
        </w:rPr>
        <w:t xml:space="preserve">Обобщено, положителните отговори достигат </w:t>
      </w:r>
      <w:r w:rsidRPr="00481CFE">
        <w:rPr>
          <w:bCs/>
          <w:i/>
        </w:rPr>
        <w:t>общо 94%</w:t>
      </w:r>
      <w:r w:rsidRPr="00481CFE">
        <w:rPr>
          <w:i/>
        </w:rPr>
        <w:t xml:space="preserve">, което показва силно изразено убеждение сред респондентите, че програмите за лоялност </w:t>
      </w:r>
      <w:r w:rsidR="000E2EE6" w:rsidRPr="00481CFE">
        <w:rPr>
          <w:i/>
        </w:rPr>
        <w:t xml:space="preserve">повлияват съществено </w:t>
      </w:r>
      <w:r w:rsidRPr="00481CFE">
        <w:rPr>
          <w:i/>
        </w:rPr>
        <w:t>изграждането и поддържането на позитивен имидж на хотела. Това може да се обясни с факта, че подобни програми създават усещане за специално отношение към клиентите, насърчават дългосрочни взаимоотношения и повишават удовлетвореността от предоставяните услуги.</w:t>
      </w:r>
    </w:p>
    <w:p w14:paraId="7C327546" w14:textId="77777777" w:rsidR="00B14A43" w:rsidRPr="00481CFE" w:rsidRDefault="00B14A43" w:rsidP="000E2EE6">
      <w:pPr>
        <w:spacing w:line="360" w:lineRule="auto"/>
        <w:ind w:firstLine="720"/>
        <w:jc w:val="both"/>
        <w:rPr>
          <w:i/>
        </w:rPr>
      </w:pPr>
      <w:r w:rsidRPr="00481CFE">
        <w:rPr>
          <w:i/>
        </w:rPr>
        <w:t xml:space="preserve">От гледна точка на управлението на хотелиерския бизнес, тези резултати </w:t>
      </w:r>
      <w:r w:rsidR="000E2EE6" w:rsidRPr="00481CFE">
        <w:rPr>
          <w:i/>
        </w:rPr>
        <w:t>се  свързмат с това</w:t>
      </w:r>
      <w:r w:rsidRPr="00481CFE">
        <w:rPr>
          <w:i/>
        </w:rPr>
        <w:t xml:space="preserve">, че програмите за лоялност могат да се разглеждат като стратегически инструмент за укрепване на репутацията на хотела, подобряване на възприятието на марката и повишаване на конкурентоспособността на пазара. В </w:t>
      </w:r>
      <w:r w:rsidRPr="00481CFE">
        <w:rPr>
          <w:i/>
        </w:rPr>
        <w:lastRenderedPageBreak/>
        <w:t>този смисъл внедряването и развитието на ефективни програми за лоялност се явява важен елемент от цялостната маркетингова и управленска стратегия на хотелиерските организации.</w:t>
      </w:r>
      <w:r w:rsidRPr="00481CFE">
        <w:rPr>
          <w:i/>
          <w:vanish/>
        </w:rPr>
        <w:t>Начало на формуляра</w:t>
      </w:r>
    </w:p>
    <w:p w14:paraId="36C9FB09" w14:textId="77777777" w:rsidR="00B14A43" w:rsidRPr="00481CFE" w:rsidRDefault="00B14A43" w:rsidP="00B14A43">
      <w:pPr>
        <w:pBdr>
          <w:top w:val="single" w:sz="6" w:space="1" w:color="auto"/>
        </w:pBdr>
        <w:spacing w:line="360" w:lineRule="auto"/>
        <w:jc w:val="center"/>
        <w:rPr>
          <w:vanish/>
        </w:rPr>
      </w:pPr>
      <w:r w:rsidRPr="00481CFE">
        <w:rPr>
          <w:vanish/>
        </w:rPr>
        <w:t>Край на формуляра</w:t>
      </w:r>
    </w:p>
    <w:p w14:paraId="7DB064CD" w14:textId="77777777" w:rsidR="00B14A43" w:rsidRPr="00481CFE" w:rsidRDefault="00B14A43" w:rsidP="00B14A43">
      <w:pPr>
        <w:spacing w:line="360" w:lineRule="auto"/>
        <w:jc w:val="both"/>
        <w:rPr>
          <w:lang w:val="ru-RU"/>
        </w:rPr>
      </w:pPr>
      <w:r w:rsidRPr="00481CFE">
        <w:rPr>
          <w:lang w:val="ru-RU"/>
        </w:rPr>
        <w:tab/>
      </w:r>
      <w:r w:rsidR="000E2EE6" w:rsidRPr="00481CFE">
        <w:rPr>
          <w:lang w:val="ru-RU"/>
        </w:rPr>
        <w:t>В отговорите на т</w:t>
      </w:r>
      <w:r w:rsidRPr="00481CFE">
        <w:rPr>
          <w:lang w:val="ru-RU"/>
        </w:rPr>
        <w:t xml:space="preserve">върдението, че: </w:t>
      </w:r>
      <w:r w:rsidRPr="00481CFE">
        <w:rPr>
          <w:iCs/>
          <w:lang w:val="ru-RU"/>
        </w:rPr>
        <w:t>„Участието в програма за лоялност стимулира препоръки от «уста на уста»“,</w:t>
      </w:r>
      <w:r w:rsidRPr="00481CFE">
        <w:rPr>
          <w:lang w:val="ru-RU"/>
        </w:rPr>
        <w:t xml:space="preserve"> </w:t>
      </w:r>
      <w:r w:rsidR="000E2EE6" w:rsidRPr="00481CFE">
        <w:rPr>
          <w:lang w:val="ru-RU"/>
        </w:rPr>
        <w:t xml:space="preserve">сред анкетираните мениджъри се наблюдава отново </w:t>
      </w:r>
      <w:r w:rsidRPr="00481CFE">
        <w:rPr>
          <w:lang w:val="ru-RU"/>
        </w:rPr>
        <w:t>изключително високо ниво на съгласие. (Фиг. 3.35)</w:t>
      </w:r>
    </w:p>
    <w:p w14:paraId="7318192F" w14:textId="77777777" w:rsidR="00B14A43" w:rsidRPr="00481CFE" w:rsidRDefault="00B14A43" w:rsidP="00B14A43">
      <w:pPr>
        <w:spacing w:line="360" w:lineRule="auto"/>
        <w:jc w:val="both"/>
        <w:rPr>
          <w:b/>
          <w:lang w:val="ru-RU"/>
        </w:rPr>
      </w:pPr>
    </w:p>
    <w:p w14:paraId="7E8B2512" w14:textId="77777777" w:rsidR="00B14A43" w:rsidRPr="00481CFE" w:rsidRDefault="00B14A43" w:rsidP="00B14A43">
      <w:pPr>
        <w:spacing w:line="360" w:lineRule="auto"/>
        <w:jc w:val="center"/>
        <w:rPr>
          <w:b/>
        </w:rPr>
      </w:pPr>
      <w:r w:rsidRPr="00481CFE">
        <w:rPr>
          <w:b/>
          <w:noProof/>
        </w:rPr>
        <w:drawing>
          <wp:inline distT="0" distB="0" distL="0" distR="0" wp14:anchorId="228ECD31" wp14:editId="5B62A17F">
            <wp:extent cx="4572000" cy="2743200"/>
            <wp:effectExtent l="19050" t="0" r="19050" b="0"/>
            <wp:docPr id="46" name="Ди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3B1A0D43" w14:textId="77777777" w:rsidR="00B14A43" w:rsidRPr="00481CFE" w:rsidRDefault="00B14A43" w:rsidP="00B14A43">
      <w:pPr>
        <w:spacing w:line="360" w:lineRule="auto"/>
        <w:jc w:val="center"/>
        <w:rPr>
          <w:b/>
          <w:lang w:val="ru-RU"/>
        </w:rPr>
      </w:pPr>
      <w:r w:rsidRPr="00481CFE">
        <w:rPr>
          <w:b/>
          <w:lang w:val="ru-RU"/>
        </w:rPr>
        <w:t>Фиг. 3.35. Участието в програма за лоялност стимулира препоръки от уста на уста.</w:t>
      </w:r>
    </w:p>
    <w:p w14:paraId="717BA891" w14:textId="77777777" w:rsidR="00B14A43" w:rsidRPr="00481CFE" w:rsidRDefault="00B14A43" w:rsidP="00B14A43">
      <w:pPr>
        <w:spacing w:line="360" w:lineRule="auto"/>
        <w:jc w:val="center"/>
        <w:rPr>
          <w:i/>
          <w:iCs/>
          <w:lang w:val="ru-RU"/>
        </w:rPr>
      </w:pPr>
      <w:r w:rsidRPr="00481CFE">
        <w:rPr>
          <w:i/>
          <w:iCs/>
          <w:lang w:val="ru-RU"/>
        </w:rPr>
        <w:t>Източник: Анкетно проучване, систематизация на автора</w:t>
      </w:r>
    </w:p>
    <w:p w14:paraId="2FFEABBA" w14:textId="77777777" w:rsidR="00B14A43" w:rsidRPr="00481CFE" w:rsidRDefault="00B14A43" w:rsidP="00B14A43">
      <w:pPr>
        <w:spacing w:line="360" w:lineRule="auto"/>
        <w:jc w:val="both"/>
        <w:rPr>
          <w:lang w:val="ru-RU"/>
        </w:rPr>
      </w:pPr>
    </w:p>
    <w:p w14:paraId="580ECB85" w14:textId="77777777" w:rsidR="00B14A43" w:rsidRPr="00481CFE" w:rsidRDefault="00B14A43" w:rsidP="00B14A43">
      <w:pPr>
        <w:spacing w:line="360" w:lineRule="auto"/>
        <w:ind w:firstLine="720"/>
        <w:jc w:val="both"/>
        <w:rPr>
          <w:lang w:val="ru-RU"/>
        </w:rPr>
      </w:pPr>
      <w:r w:rsidRPr="00481CFE">
        <w:rPr>
          <w:lang w:val="ru-RU"/>
        </w:rPr>
        <w:t xml:space="preserve">Общо </w:t>
      </w:r>
      <w:r w:rsidRPr="00481CFE">
        <w:rPr>
          <w:bCs/>
          <w:lang w:val="ru-RU"/>
        </w:rPr>
        <w:t>91%</w:t>
      </w:r>
      <w:r w:rsidRPr="00481CFE">
        <w:rPr>
          <w:lang w:val="ru-RU"/>
        </w:rPr>
        <w:t xml:space="preserve"> от респондентите изразяват положително </w:t>
      </w:r>
      <w:r w:rsidR="000E2EE6" w:rsidRPr="00481CFE">
        <w:rPr>
          <w:lang w:val="ru-RU"/>
        </w:rPr>
        <w:t xml:space="preserve">становище </w:t>
      </w:r>
      <w:r w:rsidRPr="00481CFE">
        <w:rPr>
          <w:lang w:val="ru-RU"/>
        </w:rPr>
        <w:t xml:space="preserve">към това твърдение, като 26,7% са „по-скоро съгласни“, а 64% са „напълно съгласни“. Делът на неутралните и несъгласните </w:t>
      </w:r>
      <w:r w:rsidR="000E2EE6" w:rsidRPr="00481CFE">
        <w:rPr>
          <w:lang w:val="ru-RU"/>
        </w:rPr>
        <w:t xml:space="preserve"> по тип </w:t>
      </w:r>
      <w:r w:rsidRPr="00481CFE">
        <w:rPr>
          <w:lang w:val="ru-RU"/>
        </w:rPr>
        <w:t xml:space="preserve">отговори остава минимален, което показва </w:t>
      </w:r>
      <w:r w:rsidR="000E2EE6" w:rsidRPr="00481CFE">
        <w:rPr>
          <w:lang w:val="ru-RU"/>
        </w:rPr>
        <w:t xml:space="preserve">е маркер за висока </w:t>
      </w:r>
      <w:r w:rsidRPr="00481CFE">
        <w:rPr>
          <w:lang w:val="ru-RU"/>
        </w:rPr>
        <w:t>степен на консенсус по този въпрос.</w:t>
      </w:r>
    </w:p>
    <w:p w14:paraId="4AA29C0F" w14:textId="77777777" w:rsidR="00B14A43" w:rsidRPr="00481CFE" w:rsidRDefault="000E2EE6" w:rsidP="00B14A43">
      <w:pPr>
        <w:spacing w:line="360" w:lineRule="auto"/>
        <w:ind w:firstLine="720"/>
        <w:jc w:val="both"/>
        <w:rPr>
          <w:lang w:val="ru-RU"/>
        </w:rPr>
      </w:pPr>
      <w:r w:rsidRPr="00481CFE">
        <w:rPr>
          <w:i/>
          <w:lang w:val="ru-RU"/>
        </w:rPr>
        <w:t xml:space="preserve">Получените резултати </w:t>
      </w:r>
      <w:r w:rsidR="00B14A43" w:rsidRPr="00481CFE">
        <w:rPr>
          <w:i/>
          <w:lang w:val="ru-RU"/>
        </w:rPr>
        <w:t>потвърждават, че програмите за лоялност се възприемат като силен катализатор на неформалната комуникация и органичния маркетинг</w:t>
      </w:r>
      <w:r w:rsidRPr="00481CFE">
        <w:rPr>
          <w:i/>
          <w:shd w:val="clear" w:color="auto" w:fill="FFFFFF"/>
          <w:lang w:val="ru-RU"/>
        </w:rPr>
        <w:t xml:space="preserve">, който </w:t>
      </w:r>
      <w:r w:rsidRPr="00481CFE">
        <w:rPr>
          <w:i/>
          <w:shd w:val="clear" w:color="auto" w:fill="FFFFFF"/>
        </w:rPr>
        <w:t>се фокусира върху дългосрочната репутация и лоялността на клиентите. </w:t>
      </w:r>
      <w:r w:rsidR="00B14A43" w:rsidRPr="00481CFE">
        <w:rPr>
          <w:i/>
          <w:lang w:val="ru-RU"/>
        </w:rPr>
        <w:t>. Препоръките „от уста на уста“ представляват един от най-доверените източници на информация за потенциалните клиенти, а тяхното стимулиране чрез лоялни програми значително засилва разпознаваемостта и позитивния имидж на хотелския бранд.(</w:t>
      </w:r>
      <w:r w:rsidR="00B14A43" w:rsidRPr="00481CFE">
        <w:rPr>
          <w:lang w:val="ru-RU"/>
        </w:rPr>
        <w:t>фиг. 3.36)</w:t>
      </w:r>
    </w:p>
    <w:p w14:paraId="5B49D71F" w14:textId="77777777" w:rsidR="00B14A43" w:rsidRPr="00481CFE" w:rsidRDefault="00B14A43" w:rsidP="00B14A43">
      <w:pPr>
        <w:spacing w:line="360" w:lineRule="auto"/>
        <w:jc w:val="center"/>
        <w:rPr>
          <w:b/>
          <w:bCs/>
          <w:highlight w:val="yellow"/>
          <w:shd w:val="clear" w:color="auto" w:fill="FFFFFF"/>
        </w:rPr>
      </w:pPr>
      <w:r w:rsidRPr="00481CFE">
        <w:rPr>
          <w:b/>
          <w:bCs/>
          <w:noProof/>
          <w:shd w:val="clear" w:color="auto" w:fill="FFFFFF"/>
        </w:rPr>
        <w:lastRenderedPageBreak/>
        <w:drawing>
          <wp:inline distT="0" distB="0" distL="0" distR="0" wp14:anchorId="71DA7706" wp14:editId="651524FA">
            <wp:extent cx="5972810" cy="2692400"/>
            <wp:effectExtent l="19050" t="0" r="27940" b="0"/>
            <wp:docPr id="47" name="Ди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3ACE9AC7" w14:textId="77777777" w:rsidR="00B14A43" w:rsidRPr="00481CFE" w:rsidRDefault="00B14A43" w:rsidP="00B14A43">
      <w:pPr>
        <w:spacing w:line="360" w:lineRule="auto"/>
        <w:ind w:firstLine="720"/>
        <w:jc w:val="center"/>
        <w:rPr>
          <w:b/>
          <w:bCs/>
          <w:shd w:val="clear" w:color="auto" w:fill="FFFFFF"/>
          <w:lang w:val="ru-RU"/>
        </w:rPr>
      </w:pPr>
      <w:r w:rsidRPr="00481CFE">
        <w:rPr>
          <w:b/>
          <w:bCs/>
          <w:shd w:val="clear" w:color="auto" w:fill="FFFFFF"/>
        </w:rPr>
        <w:t>Фиг.</w:t>
      </w:r>
      <w:r w:rsidRPr="00481CFE">
        <w:rPr>
          <w:b/>
          <w:bCs/>
          <w:shd w:val="clear" w:color="auto" w:fill="FFFFFF"/>
          <w:lang w:val="ru-RU"/>
        </w:rPr>
        <w:t xml:space="preserve"> 3.36. Ефективност за позициониране на бранда</w:t>
      </w:r>
    </w:p>
    <w:p w14:paraId="231487F5" w14:textId="77777777" w:rsidR="00B14A43" w:rsidRPr="00481CFE" w:rsidRDefault="00B14A43" w:rsidP="00B14A43">
      <w:pPr>
        <w:spacing w:line="360" w:lineRule="auto"/>
        <w:ind w:firstLine="720"/>
        <w:jc w:val="center"/>
        <w:rPr>
          <w:b/>
          <w:bCs/>
          <w:highlight w:val="yellow"/>
          <w:shd w:val="clear" w:color="auto" w:fill="FFFFFF"/>
          <w:lang w:val="ru-RU"/>
        </w:rPr>
      </w:pPr>
    </w:p>
    <w:p w14:paraId="65B0764D" w14:textId="77777777" w:rsidR="00B14A43" w:rsidRPr="00481CFE" w:rsidRDefault="00B14A43" w:rsidP="00B14A43">
      <w:pPr>
        <w:spacing w:line="360" w:lineRule="auto"/>
        <w:ind w:firstLine="720"/>
        <w:jc w:val="both"/>
        <w:rPr>
          <w:i/>
          <w:lang w:val="ru-RU"/>
        </w:rPr>
      </w:pPr>
      <w:r w:rsidRPr="00481CFE">
        <w:rPr>
          <w:i/>
          <w:lang w:val="ru-RU"/>
        </w:rPr>
        <w:t>Мениджърите осъзнават, че удовлетворените и ангажирани клиенти не само се връщат отново, но и активно споделят положителния си опит със своето социално обкръжение. В този смисъл програмите за лоялност изпълняват двойна функция – от една страна задържат съществуващите клиенти, а от друга действат като инструмент за привличане на нови клиенти чрез доверени препоръки.</w:t>
      </w:r>
    </w:p>
    <w:p w14:paraId="3DB75FEF" w14:textId="77777777" w:rsidR="00B14A43" w:rsidRPr="00481CFE" w:rsidRDefault="00B14A43" w:rsidP="00B14A43">
      <w:pPr>
        <w:spacing w:line="360" w:lineRule="auto"/>
        <w:jc w:val="both"/>
        <w:outlineLvl w:val="1"/>
        <w:rPr>
          <w:i/>
          <w:lang w:val="ru-RU"/>
        </w:rPr>
      </w:pPr>
      <w:r w:rsidRPr="00481CFE">
        <w:rPr>
          <w:b/>
          <w:bCs/>
          <w:i/>
          <w:lang w:val="ru-RU"/>
        </w:rPr>
        <w:t xml:space="preserve">  </w:t>
      </w:r>
      <w:r w:rsidRPr="00481CFE">
        <w:rPr>
          <w:b/>
          <w:bCs/>
          <w:i/>
          <w:lang w:val="ru-RU"/>
        </w:rPr>
        <w:tab/>
      </w:r>
      <w:bookmarkStart w:id="421" w:name="_Toc222999463"/>
      <w:r w:rsidR="00F1702D" w:rsidRPr="00481CFE">
        <w:rPr>
          <w:bCs/>
          <w:i/>
          <w:lang w:val="ru-RU"/>
        </w:rPr>
        <w:t>Изследваното</w:t>
      </w:r>
      <w:r w:rsidRPr="00481CFE">
        <w:rPr>
          <w:i/>
          <w:lang w:val="ru-RU"/>
        </w:rPr>
        <w:t xml:space="preserve"> твърдение още по-ясно очертава ролята на програмите за лоялност като ефективен инструмент за бранд позициониране. Освен че повишават разпознаваемостта и имиджа на хотела, те активно стимулират препоръките „от уста на уста“, което допринася за по-висока доверителност към бранда и устойчиво конкурентно предимство.</w:t>
      </w:r>
      <w:bookmarkEnd w:id="421"/>
    </w:p>
    <w:p w14:paraId="3EE8263F" w14:textId="77777777" w:rsidR="00B14A43" w:rsidRPr="00481CFE" w:rsidRDefault="00E125AB" w:rsidP="00B14A43">
      <w:pPr>
        <w:spacing w:line="360" w:lineRule="auto"/>
        <w:ind w:firstLine="720"/>
        <w:jc w:val="both"/>
        <w:rPr>
          <w:lang w:val="ru-RU"/>
        </w:rPr>
      </w:pPr>
      <w:r w:rsidRPr="00481CFE">
        <w:rPr>
          <w:bCs/>
          <w:lang w:val="ru-RU"/>
        </w:rPr>
        <w:t>Именно е</w:t>
      </w:r>
      <w:r w:rsidR="00B14A43" w:rsidRPr="00481CFE">
        <w:rPr>
          <w:bCs/>
          <w:lang w:val="ru-RU"/>
        </w:rPr>
        <w:t>фективността на програмите за лоялност са обект на проучване в следващия въпрос от анкетата</w:t>
      </w:r>
      <w:r w:rsidR="00B14A43" w:rsidRPr="00481CFE">
        <w:rPr>
          <w:lang w:val="ru-RU"/>
        </w:rPr>
        <w:t>. Този блок въпроси разглежда ефективността от по-широка управленска перспектива като доживотна стойност за хотела, по-добра финансова ефективност и печалба от клиентската лоялност. (фиг. 3.37)</w:t>
      </w:r>
    </w:p>
    <w:p w14:paraId="6B10113B" w14:textId="77777777" w:rsidR="00B14A43" w:rsidRPr="00481CFE" w:rsidRDefault="00B14A43" w:rsidP="00B14A43">
      <w:pPr>
        <w:spacing w:line="360" w:lineRule="auto"/>
        <w:jc w:val="both"/>
        <w:rPr>
          <w:lang w:val="ru-RU"/>
        </w:rPr>
      </w:pPr>
    </w:p>
    <w:p w14:paraId="6271F62C" w14:textId="77777777" w:rsidR="00B14A43" w:rsidRPr="00481CFE" w:rsidRDefault="00B14A43" w:rsidP="00B14A43">
      <w:pPr>
        <w:spacing w:line="360" w:lineRule="auto"/>
        <w:jc w:val="center"/>
      </w:pPr>
      <w:r w:rsidRPr="00481CFE">
        <w:rPr>
          <w:noProof/>
        </w:rPr>
        <w:lastRenderedPageBreak/>
        <w:drawing>
          <wp:inline distT="0" distB="0" distL="0" distR="0" wp14:anchorId="77387823" wp14:editId="4C65D771">
            <wp:extent cx="4572000" cy="2743200"/>
            <wp:effectExtent l="19050" t="0" r="19050" b="0"/>
            <wp:docPr id="48" name="Диагра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48FDEBFF" w14:textId="77777777" w:rsidR="00B14A43" w:rsidRPr="00481CFE" w:rsidRDefault="00B14A43" w:rsidP="00B14A43">
      <w:pPr>
        <w:spacing w:line="360" w:lineRule="auto"/>
        <w:jc w:val="center"/>
        <w:rPr>
          <w:lang w:val="ru-RU"/>
        </w:rPr>
      </w:pPr>
      <w:r w:rsidRPr="00481CFE">
        <w:rPr>
          <w:b/>
          <w:lang w:val="ru-RU"/>
        </w:rPr>
        <w:t xml:space="preserve">Фиг. 3.37. </w:t>
      </w:r>
      <w:r w:rsidRPr="00481CFE">
        <w:rPr>
          <w:rStyle w:val="text-format-content"/>
          <w:b/>
          <w:bCs/>
          <w:lang w:val="ru-RU"/>
        </w:rPr>
        <w:t>Лоялните клиенти носят по-висока доживотна стойност за хотела.</w:t>
      </w:r>
    </w:p>
    <w:p w14:paraId="505372B2" w14:textId="77777777" w:rsidR="00B14A43" w:rsidRPr="00481CFE" w:rsidRDefault="00B14A43" w:rsidP="00B14A43">
      <w:pPr>
        <w:spacing w:line="360" w:lineRule="auto"/>
        <w:jc w:val="center"/>
        <w:rPr>
          <w:i/>
          <w:iCs/>
          <w:lang w:val="ru-RU"/>
        </w:rPr>
      </w:pPr>
      <w:r w:rsidRPr="00481CFE">
        <w:rPr>
          <w:b/>
          <w:bCs/>
          <w:lang w:val="ru-RU"/>
        </w:rPr>
        <w:t xml:space="preserve"> </w:t>
      </w:r>
      <w:r w:rsidRPr="00481CFE">
        <w:rPr>
          <w:i/>
          <w:iCs/>
          <w:lang w:val="ru-RU"/>
        </w:rPr>
        <w:t>Източник: Анкетно проучване, систематизация на автора</w:t>
      </w:r>
    </w:p>
    <w:p w14:paraId="2C64076F" w14:textId="77777777" w:rsidR="00B14A43" w:rsidRPr="00481CFE" w:rsidRDefault="00B14A43" w:rsidP="00B14A43">
      <w:pPr>
        <w:spacing w:line="360" w:lineRule="auto"/>
        <w:jc w:val="center"/>
        <w:rPr>
          <w:i/>
          <w:iCs/>
          <w:lang w:val="ru-RU"/>
        </w:rPr>
      </w:pPr>
    </w:p>
    <w:p w14:paraId="147DEEF7" w14:textId="77777777" w:rsidR="00B14A43" w:rsidRPr="00481CFE" w:rsidRDefault="00B14A43" w:rsidP="00B14A43">
      <w:pPr>
        <w:spacing w:line="360" w:lineRule="auto"/>
        <w:ind w:firstLine="720"/>
        <w:jc w:val="both"/>
      </w:pPr>
      <w:r w:rsidRPr="00481CFE">
        <w:t xml:space="preserve">Разпределението на отговорите сочи, че </w:t>
      </w:r>
      <w:r w:rsidRPr="00481CFE">
        <w:rPr>
          <w:bCs/>
        </w:rPr>
        <w:t>0%</w:t>
      </w:r>
      <w:r w:rsidRPr="00481CFE">
        <w:t xml:space="preserve"> от анкетираните са посочили „Напълно не съм съгласен/а“, което показва липса на категорично отрицателни нагласи по отношение на значението на лоялните клиенти за дългосрочната стойност за хотела. Относително малък дял – </w:t>
      </w:r>
      <w:r w:rsidRPr="00481CFE">
        <w:rPr>
          <w:bCs/>
        </w:rPr>
        <w:t>4%</w:t>
      </w:r>
      <w:r w:rsidRPr="00481CFE">
        <w:t xml:space="preserve"> – са изразили по-скоро несъгласие. Неутрална позиция („Нито съм съгласен/а, нито не съм съгласен/а“) заемат </w:t>
      </w:r>
      <w:r w:rsidRPr="00481CFE">
        <w:rPr>
          <w:bCs/>
        </w:rPr>
        <w:t>3%</w:t>
      </w:r>
      <w:r w:rsidRPr="00481CFE">
        <w:t xml:space="preserve"> от участниците.</w:t>
      </w:r>
    </w:p>
    <w:p w14:paraId="3E4531B4" w14:textId="77777777" w:rsidR="00B14A43" w:rsidRPr="00481CFE" w:rsidRDefault="00B14A43" w:rsidP="00B14A43">
      <w:pPr>
        <w:spacing w:line="360" w:lineRule="auto"/>
        <w:ind w:firstLine="720"/>
        <w:jc w:val="both"/>
      </w:pPr>
      <w:r w:rsidRPr="00481CFE">
        <w:t>В същото време преобладаващата част от респондентите демонстрират положително отношение към твърдението</w:t>
      </w:r>
      <w:r w:rsidR="00481CFE" w:rsidRPr="00481CFE">
        <w:t xml:space="preserve">, като </w:t>
      </w:r>
      <w:r w:rsidRPr="00481CFE">
        <w:rPr>
          <w:bCs/>
        </w:rPr>
        <w:t>17%</w:t>
      </w:r>
      <w:r w:rsidRPr="00481CFE">
        <w:t xml:space="preserve"> посочват, че по-скоро са съгласни, а значително по-голям дял – общо </w:t>
      </w:r>
      <w:r w:rsidRPr="00481CFE">
        <w:rPr>
          <w:bCs/>
        </w:rPr>
        <w:t>около три четвърти от извадката (включително най-високата степен на съгласие в диаграмата – 45%)</w:t>
      </w:r>
      <w:r w:rsidRPr="00481CFE">
        <w:t xml:space="preserve"> – изразяват силно съгласие с твърдението. Това показва висока степен на консенсус сред участниците относно ролята на клиентската лоялност за увеличаване на доживотната стойност на клиента (Customer Lifetime Value).</w:t>
      </w:r>
    </w:p>
    <w:p w14:paraId="7F90942A" w14:textId="77777777" w:rsidR="00B14A43" w:rsidRPr="00481CFE" w:rsidRDefault="00B14A43" w:rsidP="00B14A43">
      <w:pPr>
        <w:spacing w:line="360" w:lineRule="auto"/>
        <w:ind w:firstLine="720"/>
        <w:jc w:val="both"/>
        <w:rPr>
          <w:i/>
        </w:rPr>
      </w:pPr>
      <w:r w:rsidRPr="00481CFE">
        <w:rPr>
          <w:i/>
        </w:rPr>
        <w:t>Получените резултати могат да се интерпретират като емпирично потвърждение на широко застъпеното в научната литература разбиране, че изграждането и поддържането на лоялни клиенти води до редица икономически ползи за хотелиерските организации. Сред тях се открояват по-чести повторни посещения, по-висока вероятност за използване на допълнителни услуги, намалени разходи за привличане на нови клиенти и положителна устна препоръка.</w:t>
      </w:r>
    </w:p>
    <w:p w14:paraId="6890FDED" w14:textId="77777777" w:rsidR="00B14A43" w:rsidRPr="00A538EE" w:rsidRDefault="00B14A43" w:rsidP="00B14A43">
      <w:pPr>
        <w:spacing w:line="360" w:lineRule="auto"/>
        <w:ind w:firstLine="720"/>
        <w:jc w:val="both"/>
      </w:pPr>
      <w:r w:rsidRPr="00481CFE">
        <w:rPr>
          <w:b/>
          <w:i/>
        </w:rPr>
        <w:t xml:space="preserve">В обобщение, резултатите от анкетното изследване показват доминиране на </w:t>
      </w:r>
      <w:r w:rsidRPr="00A538EE">
        <w:rPr>
          <w:b/>
          <w:i/>
        </w:rPr>
        <w:t xml:space="preserve">положителни оценки и потвърждават тезата, че </w:t>
      </w:r>
      <w:r w:rsidRPr="00A538EE">
        <w:rPr>
          <w:b/>
          <w:bCs/>
          <w:i/>
        </w:rPr>
        <w:t xml:space="preserve">лоялните клиенти </w:t>
      </w:r>
      <w:r w:rsidRPr="00A538EE">
        <w:rPr>
          <w:b/>
          <w:bCs/>
          <w:i/>
        </w:rPr>
        <w:lastRenderedPageBreak/>
        <w:t>представляват стратегически ресурс за повишаване на дългосрочната стойност и конкурентоспособността на хотела</w:t>
      </w:r>
      <w:r w:rsidRPr="00A538EE">
        <w:rPr>
          <w:b/>
          <w:i/>
        </w:rPr>
        <w:t>. Това подчертава необходимостта от разработване и прилагане на ефективни стратегии за управление на взаимоотношенията с клиентите и програми за насърчаване на лоялността</w:t>
      </w:r>
      <w:r w:rsidRPr="00A538EE">
        <w:t>.(фиг. 3.38)</w:t>
      </w:r>
    </w:p>
    <w:p w14:paraId="1D6A51E1" w14:textId="77777777" w:rsidR="00B14A43" w:rsidRPr="00A538EE" w:rsidRDefault="00B14A43" w:rsidP="00B14A43">
      <w:pPr>
        <w:pBdr>
          <w:bottom w:val="single" w:sz="6" w:space="1" w:color="auto"/>
        </w:pBdr>
        <w:spacing w:line="360" w:lineRule="auto"/>
        <w:jc w:val="center"/>
        <w:rPr>
          <w:vanish/>
        </w:rPr>
      </w:pPr>
      <w:r w:rsidRPr="00A538EE">
        <w:rPr>
          <w:vanish/>
        </w:rPr>
        <w:t>Начало на формуляра</w:t>
      </w:r>
    </w:p>
    <w:p w14:paraId="12D3E3FB" w14:textId="77777777" w:rsidR="00B14A43" w:rsidRPr="00A538EE" w:rsidRDefault="00B14A43" w:rsidP="00B14A43">
      <w:pPr>
        <w:pBdr>
          <w:top w:val="single" w:sz="6" w:space="1" w:color="auto"/>
        </w:pBdr>
        <w:spacing w:line="360" w:lineRule="auto"/>
        <w:rPr>
          <w:vanish/>
        </w:rPr>
      </w:pPr>
      <w:r w:rsidRPr="00A538EE">
        <w:rPr>
          <w:vanish/>
        </w:rPr>
        <w:t>Край на формуляра</w:t>
      </w:r>
    </w:p>
    <w:p w14:paraId="65DDD359" w14:textId="77777777" w:rsidR="00B14A43" w:rsidRPr="00A538EE" w:rsidRDefault="00B14A43" w:rsidP="00B14A43">
      <w:pPr>
        <w:spacing w:line="360" w:lineRule="auto"/>
        <w:jc w:val="both"/>
        <w:outlineLvl w:val="2"/>
        <w:rPr>
          <w:b/>
          <w:bCs/>
          <w:lang w:val="ru-RU"/>
        </w:rPr>
      </w:pPr>
    </w:p>
    <w:p w14:paraId="0A01DBE5" w14:textId="77777777" w:rsidR="00B14A43" w:rsidRPr="00A538EE" w:rsidRDefault="00B14A43" w:rsidP="00B14A43">
      <w:pPr>
        <w:spacing w:line="360" w:lineRule="auto"/>
        <w:jc w:val="center"/>
      </w:pPr>
      <w:r w:rsidRPr="00A538EE">
        <w:rPr>
          <w:noProof/>
        </w:rPr>
        <w:drawing>
          <wp:inline distT="0" distB="0" distL="0" distR="0" wp14:anchorId="7A06E649" wp14:editId="75BD6F5C">
            <wp:extent cx="4572000" cy="2743200"/>
            <wp:effectExtent l="19050" t="0" r="19050" b="0"/>
            <wp:docPr id="49" name="Диагра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045D9C83" w14:textId="77777777" w:rsidR="00B14A43" w:rsidRPr="00A538EE" w:rsidRDefault="00B14A43" w:rsidP="00B14A43">
      <w:pPr>
        <w:spacing w:line="360" w:lineRule="auto"/>
        <w:jc w:val="both"/>
      </w:pPr>
    </w:p>
    <w:p w14:paraId="164A0989" w14:textId="77777777" w:rsidR="00B14A43" w:rsidRPr="00A538EE" w:rsidRDefault="00B14A43" w:rsidP="00B14A43">
      <w:pPr>
        <w:spacing w:line="360" w:lineRule="auto"/>
        <w:jc w:val="center"/>
        <w:rPr>
          <w:b/>
          <w:lang w:val="ru-RU"/>
        </w:rPr>
      </w:pPr>
      <w:r w:rsidRPr="00A538EE">
        <w:rPr>
          <w:b/>
          <w:lang w:val="ru-RU"/>
        </w:rPr>
        <w:t xml:space="preserve">Фиг. 3.38. </w:t>
      </w:r>
      <w:r w:rsidRPr="00A538EE">
        <w:rPr>
          <w:rStyle w:val="text-format-content"/>
          <w:b/>
          <w:bCs/>
          <w:lang w:val="ru-RU"/>
        </w:rPr>
        <w:t>Програмата за лоялност допринася за по-добра финансова ефективност.</w:t>
      </w:r>
    </w:p>
    <w:p w14:paraId="315C8C3C" w14:textId="77777777" w:rsidR="00B14A43" w:rsidRPr="00A538EE" w:rsidRDefault="00B14A43" w:rsidP="00B14A43">
      <w:pPr>
        <w:spacing w:line="360" w:lineRule="auto"/>
        <w:jc w:val="center"/>
        <w:rPr>
          <w:i/>
          <w:iCs/>
          <w:lang w:val="ru-RU"/>
        </w:rPr>
      </w:pPr>
      <w:r w:rsidRPr="00A538EE">
        <w:rPr>
          <w:i/>
          <w:iCs/>
          <w:lang w:val="ru-RU"/>
        </w:rPr>
        <w:t>Източник: Анкетно проучване, систематизация на автора</w:t>
      </w:r>
    </w:p>
    <w:p w14:paraId="467CADDE" w14:textId="77777777" w:rsidR="00B14A43" w:rsidRPr="00A538EE" w:rsidRDefault="00B14A43" w:rsidP="00B14A43">
      <w:pPr>
        <w:spacing w:line="360" w:lineRule="auto"/>
        <w:ind w:firstLine="720"/>
        <w:jc w:val="both"/>
        <w:rPr>
          <w:lang w:val="ru-RU"/>
        </w:rPr>
      </w:pPr>
    </w:p>
    <w:p w14:paraId="3826EFD8" w14:textId="77777777" w:rsidR="00B14A43" w:rsidRPr="00A538EE" w:rsidRDefault="00A27744" w:rsidP="00D41559">
      <w:pPr>
        <w:pStyle w:val="NormalWeb"/>
        <w:spacing w:after="0" w:line="360" w:lineRule="auto"/>
        <w:ind w:firstLine="720"/>
        <w:jc w:val="both"/>
        <w:rPr>
          <w:lang w:val="ru-RU"/>
        </w:rPr>
      </w:pPr>
      <w:r w:rsidRPr="00A538EE">
        <w:rPr>
          <w:lang w:val="ru-RU"/>
        </w:rPr>
        <w:t xml:space="preserve">При този въпрос </w:t>
      </w:r>
      <w:r w:rsidR="00D41559" w:rsidRPr="00A538EE">
        <w:rPr>
          <w:lang w:val="ru-RU"/>
        </w:rPr>
        <w:t>е видима</w:t>
      </w:r>
      <w:r w:rsidR="00B14A43" w:rsidRPr="00A538EE">
        <w:rPr>
          <w:lang w:val="ru-RU"/>
        </w:rPr>
        <w:t xml:space="preserve"> тенденция</w:t>
      </w:r>
      <w:r w:rsidR="00D41559" w:rsidRPr="00A538EE">
        <w:rPr>
          <w:lang w:val="ru-RU"/>
        </w:rPr>
        <w:t>та</w:t>
      </w:r>
      <w:r w:rsidR="00B14A43" w:rsidRPr="00A538EE">
        <w:rPr>
          <w:lang w:val="ru-RU"/>
        </w:rPr>
        <w:t xml:space="preserve"> към положителна оценка на влиянието на програмите за лоялност върху финансовите резултати на хотела.</w:t>
      </w:r>
      <w:r w:rsidR="00D41559" w:rsidRPr="00A538EE">
        <w:rPr>
          <w:lang w:val="ru-RU"/>
        </w:rPr>
        <w:t xml:space="preserve"> </w:t>
      </w:r>
      <w:r w:rsidR="00B14A43" w:rsidRPr="00A538EE">
        <w:rPr>
          <w:lang w:val="ru-RU"/>
        </w:rPr>
        <w:t xml:space="preserve">Разпределението на отговорите показва, че </w:t>
      </w:r>
      <w:r w:rsidR="00B14A43" w:rsidRPr="00A538EE">
        <w:rPr>
          <w:rStyle w:val="Strong"/>
          <w:b w:val="0"/>
          <w:lang w:val="ru-RU"/>
        </w:rPr>
        <w:t>0%</w:t>
      </w:r>
      <w:r w:rsidR="00B14A43" w:rsidRPr="00A538EE">
        <w:rPr>
          <w:lang w:val="ru-RU"/>
        </w:rPr>
        <w:t xml:space="preserve"> от анкетираните са избрали „Напълно не съм съгласен/а“, което отново свидетелства за отсъствие на категорично отрицателни нагласи по отношение на разглежданото твърдение. Относително малък дял – </w:t>
      </w:r>
      <w:r w:rsidR="00B14A43" w:rsidRPr="00A538EE">
        <w:rPr>
          <w:rStyle w:val="Strong"/>
          <w:b w:val="0"/>
          <w:lang w:val="ru-RU"/>
        </w:rPr>
        <w:t>4%</w:t>
      </w:r>
      <w:r w:rsidR="00B14A43" w:rsidRPr="00A538EE">
        <w:rPr>
          <w:lang w:val="ru-RU"/>
        </w:rPr>
        <w:t xml:space="preserve"> – посочват, че по-скоро не са съгласни. Неутрална позиция заемат </w:t>
      </w:r>
      <w:r w:rsidR="00B14A43" w:rsidRPr="00A538EE">
        <w:rPr>
          <w:rStyle w:val="Strong"/>
          <w:b w:val="0"/>
          <w:lang w:val="ru-RU"/>
        </w:rPr>
        <w:t>2%</w:t>
      </w:r>
      <w:r w:rsidR="00B14A43" w:rsidRPr="00A538EE">
        <w:rPr>
          <w:lang w:val="ru-RU"/>
        </w:rPr>
        <w:t xml:space="preserve"> от респондентите, което показва ограничено колебание или несигурност по въпроса.</w:t>
      </w:r>
    </w:p>
    <w:p w14:paraId="48CC1546" w14:textId="77777777" w:rsidR="00D41559" w:rsidRPr="00A538EE" w:rsidRDefault="00B14A43" w:rsidP="00D41559">
      <w:pPr>
        <w:pStyle w:val="NormalWeb"/>
        <w:spacing w:after="0" w:line="360" w:lineRule="auto"/>
        <w:ind w:firstLine="720"/>
        <w:jc w:val="both"/>
        <w:rPr>
          <w:lang w:val="ru-RU"/>
        </w:rPr>
      </w:pPr>
      <w:r w:rsidRPr="00A538EE">
        <w:rPr>
          <w:lang w:val="ru-RU"/>
        </w:rPr>
        <w:t xml:space="preserve">В същото време доминират положителните оценки. </w:t>
      </w:r>
      <w:r w:rsidR="00D41559" w:rsidRPr="00A538EE">
        <w:rPr>
          <w:lang w:val="ru-RU"/>
        </w:rPr>
        <w:t xml:space="preserve"> Като </w:t>
      </w:r>
      <w:r w:rsidRPr="00A538EE">
        <w:rPr>
          <w:rStyle w:val="Strong"/>
          <w:b w:val="0"/>
          <w:lang w:val="ru-RU"/>
        </w:rPr>
        <w:t>6%</w:t>
      </w:r>
      <w:r w:rsidRPr="00A538EE">
        <w:rPr>
          <w:lang w:val="ru-RU"/>
        </w:rPr>
        <w:t xml:space="preserve"> от участниците заявяват, че по-скоро са съгласни, докато значителна част от анкетираните изразяват силно съгласие с твърдението. Най-голям дял – </w:t>
      </w:r>
      <w:r w:rsidRPr="00A538EE">
        <w:rPr>
          <w:rStyle w:val="Strong"/>
          <w:b w:val="0"/>
          <w:lang w:val="ru-RU"/>
        </w:rPr>
        <w:t>60%</w:t>
      </w:r>
      <w:r w:rsidRPr="00A538EE">
        <w:rPr>
          <w:lang w:val="ru-RU"/>
        </w:rPr>
        <w:t xml:space="preserve"> – попада в най-високата степен на съгласие, а допълнително </w:t>
      </w:r>
      <w:r w:rsidRPr="00A538EE">
        <w:rPr>
          <w:rStyle w:val="Strong"/>
          <w:b w:val="0"/>
          <w:lang w:val="ru-RU"/>
        </w:rPr>
        <w:t>28%</w:t>
      </w:r>
      <w:r w:rsidRPr="00A538EE">
        <w:rPr>
          <w:lang w:val="ru-RU"/>
        </w:rPr>
        <w:t xml:space="preserve"> също подкрепят твърдението с висока оценка.</w:t>
      </w:r>
    </w:p>
    <w:p w14:paraId="5858F62B" w14:textId="77777777" w:rsidR="00B14A43" w:rsidRPr="00A538EE" w:rsidRDefault="00B14A43" w:rsidP="00D41559">
      <w:pPr>
        <w:pStyle w:val="NormalWeb"/>
        <w:spacing w:after="0" w:line="360" w:lineRule="auto"/>
        <w:ind w:firstLine="720"/>
        <w:jc w:val="both"/>
        <w:rPr>
          <w:i/>
          <w:lang w:val="ru-RU"/>
        </w:rPr>
      </w:pPr>
      <w:r w:rsidRPr="00A538EE">
        <w:rPr>
          <w:lang w:val="ru-RU"/>
        </w:rPr>
        <w:lastRenderedPageBreak/>
        <w:t xml:space="preserve"> </w:t>
      </w:r>
      <w:r w:rsidRPr="00A538EE">
        <w:rPr>
          <w:i/>
          <w:lang w:val="ru-RU"/>
        </w:rPr>
        <w:t xml:space="preserve">В обобщение, общият дял на положителните отговори достига </w:t>
      </w:r>
      <w:r w:rsidRPr="00A538EE">
        <w:rPr>
          <w:rStyle w:val="Strong"/>
          <w:b w:val="0"/>
          <w:i/>
          <w:lang w:val="ru-RU"/>
        </w:rPr>
        <w:t>94</w:t>
      </w:r>
      <w:r w:rsidRPr="00A538EE">
        <w:rPr>
          <w:rStyle w:val="Strong"/>
          <w:i/>
          <w:lang w:val="ru-RU"/>
        </w:rPr>
        <w:t>%</w:t>
      </w:r>
      <w:r w:rsidRPr="00A538EE">
        <w:rPr>
          <w:i/>
          <w:lang w:val="ru-RU"/>
        </w:rPr>
        <w:t xml:space="preserve">, което </w:t>
      </w:r>
      <w:r w:rsidR="00D41559" w:rsidRPr="00A538EE">
        <w:rPr>
          <w:i/>
          <w:lang w:val="ru-RU"/>
        </w:rPr>
        <w:t>потвърждава</w:t>
      </w:r>
      <w:r w:rsidRPr="00A538EE">
        <w:rPr>
          <w:i/>
          <w:lang w:val="ru-RU"/>
        </w:rPr>
        <w:t xml:space="preserve"> широко разпространено убеждение, че програмите за лоялност имат съществен принос към финансовата ефективност на хотелиерските предприятия.</w:t>
      </w:r>
    </w:p>
    <w:p w14:paraId="67E8C45B" w14:textId="77777777" w:rsidR="00B14A43" w:rsidRPr="00A538EE" w:rsidRDefault="00B14A43" w:rsidP="00D41559">
      <w:pPr>
        <w:pStyle w:val="NormalWeb"/>
        <w:spacing w:after="0" w:line="360" w:lineRule="auto"/>
        <w:ind w:firstLine="720"/>
        <w:jc w:val="both"/>
        <w:rPr>
          <w:i/>
          <w:lang w:val="ru-RU"/>
        </w:rPr>
      </w:pPr>
      <w:r w:rsidRPr="00A538EE">
        <w:rPr>
          <w:i/>
          <w:lang w:val="ru-RU"/>
        </w:rPr>
        <w:t>Получените резултати могат да бъдат интерпретирани като емпирично потвърждение на тезата, че добре разработените и ефективно управлявани програми за лоялност подпомагат увеличаването на приходите, насърчават повторните посещения и стимулират по-висока потребителска активност. Освен това те могат да допринесат за по-добро управление на клиентските взаимоотношения, което от своя страна води до по-устойчиви финансови резултати.</w:t>
      </w:r>
    </w:p>
    <w:p w14:paraId="67C1D71C" w14:textId="77777777" w:rsidR="00B14A43" w:rsidRPr="00A538EE" w:rsidRDefault="00B14A43" w:rsidP="00D41559">
      <w:pPr>
        <w:pStyle w:val="NormalWeb"/>
        <w:spacing w:after="0" w:line="360" w:lineRule="auto"/>
        <w:ind w:firstLine="720"/>
        <w:jc w:val="both"/>
        <w:rPr>
          <w:lang w:val="ru-RU"/>
        </w:rPr>
      </w:pPr>
      <w:r w:rsidRPr="00A538EE">
        <w:rPr>
          <w:b/>
          <w:i/>
          <w:lang w:val="ru-RU"/>
        </w:rPr>
        <w:t xml:space="preserve">В заключение може да се отбележи, че резултатите от анкетата показват </w:t>
      </w:r>
      <w:r w:rsidRPr="00A538EE">
        <w:rPr>
          <w:rStyle w:val="Strong"/>
          <w:b w:val="0"/>
          <w:i/>
          <w:lang w:val="ru-RU"/>
        </w:rPr>
        <w:t>много висока степен на съгласие сред респондентите</w:t>
      </w:r>
      <w:r w:rsidRPr="00A538EE">
        <w:rPr>
          <w:b/>
          <w:i/>
          <w:lang w:val="ru-RU"/>
        </w:rPr>
        <w:t>, което подкрепя разбирането, че внедряването и развитието на програми за лоялност представлява важен инструмент за повишаване на финансовата ефективност и дългосрочната устойчивост на хотелиерските организации</w:t>
      </w:r>
      <w:r w:rsidRPr="00A538EE">
        <w:rPr>
          <w:lang w:val="ru-RU"/>
        </w:rPr>
        <w:t>.(фиг. 3.39)</w:t>
      </w:r>
    </w:p>
    <w:p w14:paraId="12663746" w14:textId="77777777" w:rsidR="00B14A43" w:rsidRPr="00A538EE" w:rsidRDefault="00B14A43" w:rsidP="00B14A43">
      <w:pPr>
        <w:spacing w:line="360" w:lineRule="auto"/>
        <w:jc w:val="both"/>
        <w:rPr>
          <w:b/>
          <w:lang w:val="ru-RU"/>
        </w:rPr>
      </w:pPr>
    </w:p>
    <w:p w14:paraId="766333B2" w14:textId="77777777" w:rsidR="00B14A43" w:rsidRPr="00F94627" w:rsidRDefault="00B14A43" w:rsidP="00B14A43">
      <w:pPr>
        <w:spacing w:line="360" w:lineRule="auto"/>
        <w:jc w:val="center"/>
        <w:rPr>
          <w:b/>
        </w:rPr>
      </w:pPr>
      <w:r w:rsidRPr="00F94627">
        <w:rPr>
          <w:b/>
          <w:noProof/>
        </w:rPr>
        <w:drawing>
          <wp:inline distT="0" distB="0" distL="0" distR="0" wp14:anchorId="7F660B89" wp14:editId="08D5955D">
            <wp:extent cx="4572000" cy="2743200"/>
            <wp:effectExtent l="19050" t="0" r="19050" b="0"/>
            <wp:docPr id="50" name="Диагра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56C32781" w14:textId="77777777" w:rsidR="00B14A43" w:rsidRPr="00F94627" w:rsidRDefault="00B14A43" w:rsidP="00B14A43">
      <w:pPr>
        <w:spacing w:line="360" w:lineRule="auto"/>
        <w:jc w:val="center"/>
        <w:rPr>
          <w:b/>
          <w:lang w:val="ru-RU"/>
        </w:rPr>
      </w:pPr>
      <w:r w:rsidRPr="00F94627">
        <w:rPr>
          <w:b/>
          <w:lang w:val="ru-RU"/>
        </w:rPr>
        <w:t xml:space="preserve">Фиг. 3.39. </w:t>
      </w:r>
      <w:r w:rsidRPr="00F94627">
        <w:rPr>
          <w:rStyle w:val="text-format-content"/>
          <w:b/>
          <w:bCs/>
          <w:lang w:val="ru-RU"/>
        </w:rPr>
        <w:t>Печалбата от лоялни клиенти е по-висока от тази на новите клиенти.</w:t>
      </w:r>
    </w:p>
    <w:p w14:paraId="17CF52D0" w14:textId="77777777" w:rsidR="00B14A43" w:rsidRPr="00F94627" w:rsidRDefault="00B14A43" w:rsidP="00B14A43">
      <w:pPr>
        <w:spacing w:line="360" w:lineRule="auto"/>
        <w:jc w:val="center"/>
        <w:rPr>
          <w:i/>
          <w:iCs/>
          <w:lang w:val="ru-RU"/>
        </w:rPr>
      </w:pPr>
      <w:r w:rsidRPr="00F94627">
        <w:rPr>
          <w:i/>
          <w:iCs/>
          <w:lang w:val="ru-RU"/>
        </w:rPr>
        <w:t>Източник: Анкетно проучване, систематизация на автора</w:t>
      </w:r>
    </w:p>
    <w:p w14:paraId="07A8ABF7" w14:textId="77777777" w:rsidR="00B14A43" w:rsidRPr="00F94627" w:rsidRDefault="00B14A43" w:rsidP="00B14A43">
      <w:pPr>
        <w:spacing w:line="360" w:lineRule="auto"/>
        <w:jc w:val="center"/>
        <w:rPr>
          <w:i/>
          <w:iCs/>
          <w:lang w:val="ru-RU"/>
        </w:rPr>
      </w:pPr>
    </w:p>
    <w:p w14:paraId="6CD9D142" w14:textId="77777777" w:rsidR="00B14A43" w:rsidRPr="00F94627" w:rsidRDefault="00B14A43" w:rsidP="00D41559">
      <w:pPr>
        <w:pStyle w:val="NormalWeb"/>
        <w:spacing w:after="0" w:line="360" w:lineRule="auto"/>
        <w:ind w:firstLine="720"/>
        <w:jc w:val="both"/>
        <w:rPr>
          <w:lang w:val="ru-RU"/>
        </w:rPr>
      </w:pPr>
      <w:r w:rsidRPr="00F94627">
        <w:rPr>
          <w:lang w:val="ru-RU"/>
        </w:rPr>
        <w:t xml:space="preserve">Разпределението на отговорите показва, че </w:t>
      </w:r>
      <w:r w:rsidRPr="00F94627">
        <w:rPr>
          <w:rStyle w:val="Strong"/>
          <w:b w:val="0"/>
          <w:lang w:val="ru-RU"/>
        </w:rPr>
        <w:t>0%</w:t>
      </w:r>
      <w:r w:rsidRPr="00F94627">
        <w:rPr>
          <w:lang w:val="ru-RU"/>
        </w:rPr>
        <w:t xml:space="preserve"> от анкетираните са посочили </w:t>
      </w:r>
      <w:r w:rsidR="00A538EE" w:rsidRPr="00F94627">
        <w:rPr>
          <w:i/>
          <w:lang w:val="ru-RU"/>
        </w:rPr>
        <w:t>«колебливото»</w:t>
      </w:r>
      <w:r w:rsidR="00A538EE" w:rsidRPr="00F94627">
        <w:rPr>
          <w:lang w:val="ru-RU"/>
        </w:rPr>
        <w:t xml:space="preserve"> </w:t>
      </w:r>
      <w:r w:rsidRPr="00F94627">
        <w:rPr>
          <w:lang w:val="ru-RU"/>
        </w:rPr>
        <w:t>„Напълно не съм съгласен/а“, което означава, че липсват категорично отрицателни оценки. Малък дял от респондентите –</w:t>
      </w:r>
      <w:r w:rsidR="00A538EE" w:rsidRPr="00F94627">
        <w:rPr>
          <w:lang w:val="ru-RU"/>
        </w:rPr>
        <w:t xml:space="preserve"> едва</w:t>
      </w:r>
      <w:r w:rsidRPr="00F94627">
        <w:rPr>
          <w:lang w:val="ru-RU"/>
        </w:rPr>
        <w:t xml:space="preserve"> </w:t>
      </w:r>
      <w:r w:rsidRPr="00F94627">
        <w:rPr>
          <w:rStyle w:val="Strong"/>
          <w:b w:val="0"/>
          <w:lang w:val="ru-RU"/>
        </w:rPr>
        <w:t>3%</w:t>
      </w:r>
      <w:r w:rsidRPr="00F94627">
        <w:rPr>
          <w:lang w:val="ru-RU"/>
        </w:rPr>
        <w:t xml:space="preserve"> – изразяват по-скоро несъгласие с твърдението, докато </w:t>
      </w:r>
      <w:r w:rsidRPr="00F94627">
        <w:rPr>
          <w:rStyle w:val="Strong"/>
          <w:b w:val="0"/>
          <w:lang w:val="ru-RU"/>
        </w:rPr>
        <w:t>4%</w:t>
      </w:r>
      <w:r w:rsidRPr="00F94627">
        <w:rPr>
          <w:lang w:val="ru-RU"/>
        </w:rPr>
        <w:t xml:space="preserve"> заемат неутрална позиция („Нито съм съгласен/а, нито не съм съгласен/а“).</w:t>
      </w:r>
    </w:p>
    <w:p w14:paraId="7B3DC975" w14:textId="77777777" w:rsidR="00B14A43" w:rsidRPr="00F94627" w:rsidRDefault="00A538EE" w:rsidP="00A538EE">
      <w:pPr>
        <w:pStyle w:val="NormalWeb"/>
        <w:spacing w:after="0" w:line="360" w:lineRule="auto"/>
        <w:ind w:firstLine="720"/>
        <w:jc w:val="both"/>
        <w:rPr>
          <w:lang w:val="ru-RU"/>
        </w:rPr>
      </w:pPr>
      <w:r w:rsidRPr="00F94627">
        <w:rPr>
          <w:lang w:val="ru-RU"/>
        </w:rPr>
        <w:lastRenderedPageBreak/>
        <w:t>За разлика от тези нюансирани отговори на несъгласие,</w:t>
      </w:r>
      <w:r w:rsidR="00B14A43" w:rsidRPr="00F94627">
        <w:rPr>
          <w:lang w:val="ru-RU"/>
        </w:rPr>
        <w:t xml:space="preserve"> преобладаващата част от участниците демонстрират положително отношение</w:t>
      </w:r>
      <w:r w:rsidRPr="00F94627">
        <w:rPr>
          <w:lang w:val="ru-RU"/>
        </w:rPr>
        <w:t xml:space="preserve">, като </w:t>
      </w:r>
      <w:r w:rsidR="00B14A43" w:rsidRPr="00F94627">
        <w:rPr>
          <w:rStyle w:val="Strong"/>
          <w:b w:val="0"/>
          <w:lang w:val="ru-RU"/>
        </w:rPr>
        <w:t>13%</w:t>
      </w:r>
      <w:r w:rsidR="00B14A43" w:rsidRPr="00F94627">
        <w:rPr>
          <w:lang w:val="ru-RU"/>
        </w:rPr>
        <w:t xml:space="preserve"> от анкетираните посочват, че по-скоро са съгласни с твърдението, </w:t>
      </w:r>
      <w:r w:rsidRPr="00F94627">
        <w:rPr>
          <w:lang w:val="ru-RU"/>
        </w:rPr>
        <w:t>а</w:t>
      </w:r>
      <w:r w:rsidR="00B14A43" w:rsidRPr="00F94627">
        <w:rPr>
          <w:lang w:val="ru-RU"/>
        </w:rPr>
        <w:t xml:space="preserve"> значително по-голям дял </w:t>
      </w:r>
      <w:r w:rsidRPr="00F94627">
        <w:rPr>
          <w:lang w:val="ru-RU"/>
        </w:rPr>
        <w:t xml:space="preserve">от респондентите </w:t>
      </w:r>
      <w:r w:rsidR="00B14A43" w:rsidRPr="00F94627">
        <w:rPr>
          <w:lang w:val="ru-RU"/>
        </w:rPr>
        <w:t xml:space="preserve">изразява силно съгласие. </w:t>
      </w:r>
      <w:r w:rsidR="00B14A43" w:rsidRPr="00F94627">
        <w:rPr>
          <w:rStyle w:val="Strong"/>
          <w:b w:val="0"/>
          <w:lang w:val="ru-RU"/>
        </w:rPr>
        <w:t>34%</w:t>
      </w:r>
      <w:r w:rsidR="00B14A43" w:rsidRPr="00F94627">
        <w:rPr>
          <w:lang w:val="ru-RU"/>
        </w:rPr>
        <w:t xml:space="preserve"> дават висока положителна оценка, а най-голямата група – </w:t>
      </w:r>
      <w:r w:rsidR="00B14A43" w:rsidRPr="00F94627">
        <w:rPr>
          <w:rStyle w:val="Strong"/>
          <w:b w:val="0"/>
          <w:lang w:val="ru-RU"/>
        </w:rPr>
        <w:t>46%</w:t>
      </w:r>
      <w:r w:rsidR="00B14A43" w:rsidRPr="00F94627">
        <w:rPr>
          <w:lang w:val="ru-RU"/>
        </w:rPr>
        <w:t xml:space="preserve"> – попадат в най-високата степен на съгласие</w:t>
      </w:r>
      <w:r w:rsidR="002D1986" w:rsidRPr="00F94627">
        <w:rPr>
          <w:lang w:val="ru-RU"/>
        </w:rPr>
        <w:t xml:space="preserve"> </w:t>
      </w:r>
      <w:r w:rsidR="0031789E" w:rsidRPr="00F94627">
        <w:rPr>
          <w:lang w:val="ru-RU"/>
        </w:rPr>
        <w:t>„</w:t>
      </w:r>
      <w:r w:rsidR="002D1986" w:rsidRPr="00F94627">
        <w:rPr>
          <w:lang w:val="ru-RU"/>
        </w:rPr>
        <w:t>напълно съм съгласен/а</w:t>
      </w:r>
      <w:r w:rsidR="0031789E" w:rsidRPr="00F94627">
        <w:rPr>
          <w:lang w:val="ru-RU"/>
        </w:rPr>
        <w:t>“</w:t>
      </w:r>
      <w:r w:rsidR="00B14A43" w:rsidRPr="00F94627">
        <w:rPr>
          <w:lang w:val="ru-RU"/>
        </w:rPr>
        <w:t>.</w:t>
      </w:r>
    </w:p>
    <w:p w14:paraId="0C6690B5" w14:textId="77777777" w:rsidR="00B14A43" w:rsidRPr="00F94627" w:rsidRDefault="00A538EE" w:rsidP="00A538EE">
      <w:pPr>
        <w:pStyle w:val="NormalWeb"/>
        <w:spacing w:after="0" w:line="360" w:lineRule="auto"/>
        <w:ind w:firstLine="720"/>
        <w:jc w:val="both"/>
        <w:rPr>
          <w:lang w:val="ru-RU"/>
        </w:rPr>
      </w:pPr>
      <w:r w:rsidRPr="00F94627">
        <w:rPr>
          <w:lang w:val="ru-RU"/>
        </w:rPr>
        <w:t>По този начин</w:t>
      </w:r>
      <w:r w:rsidR="00B14A43" w:rsidRPr="00F94627">
        <w:rPr>
          <w:lang w:val="ru-RU"/>
        </w:rPr>
        <w:t xml:space="preserve"> общият дял на положителните оценки достига </w:t>
      </w:r>
      <w:r w:rsidR="00B14A43" w:rsidRPr="00F94627">
        <w:rPr>
          <w:rStyle w:val="Strong"/>
          <w:b w:val="0"/>
          <w:lang w:val="ru-RU"/>
        </w:rPr>
        <w:t>93%</w:t>
      </w:r>
      <w:r w:rsidR="00B14A43" w:rsidRPr="00F94627">
        <w:rPr>
          <w:b/>
          <w:lang w:val="ru-RU"/>
        </w:rPr>
        <w:t>,</w:t>
      </w:r>
      <w:r w:rsidR="00B14A43" w:rsidRPr="00F94627">
        <w:rPr>
          <w:lang w:val="ru-RU"/>
        </w:rPr>
        <w:t xml:space="preserve"> което показва ясно доминиране на мнението, че лоялните клиенти генерират по-висока печалба в сравнение с новите клиенти. Този резултат може да се обясни с факта, че лоялните клиенти по-често използват услугите на хотела, имат по-висока степен на доверие към предлаганите продукти и услуги и са по-склонни да правят допълнителни покупки. Освен това разходите за задържане на съществуващи клиенти обикновено са по-ниски в сравнение с разходите за привличане на нови клиенти.</w:t>
      </w:r>
    </w:p>
    <w:p w14:paraId="55CA2554" w14:textId="77777777" w:rsidR="00B14A43" w:rsidRPr="00F94627" w:rsidRDefault="00B14A43" w:rsidP="00A538EE">
      <w:pPr>
        <w:pStyle w:val="NormalWeb"/>
        <w:spacing w:after="0" w:line="360" w:lineRule="auto"/>
        <w:ind w:firstLine="720"/>
        <w:jc w:val="both"/>
        <w:rPr>
          <w:lang w:val="ru-RU"/>
        </w:rPr>
      </w:pPr>
      <w:r w:rsidRPr="00F94627">
        <w:rPr>
          <w:lang w:val="ru-RU"/>
        </w:rPr>
        <w:t xml:space="preserve">В </w:t>
      </w:r>
      <w:r w:rsidR="00A538EE" w:rsidRPr="00F94627">
        <w:rPr>
          <w:lang w:val="ru-RU"/>
        </w:rPr>
        <w:t>обобщение</w:t>
      </w:r>
      <w:r w:rsidRPr="00F94627">
        <w:rPr>
          <w:lang w:val="ru-RU"/>
        </w:rPr>
        <w:t xml:space="preserve"> може да се отбележи, че резултатите от изследването потвърждават значението на клиентската лоялност като фактор за повишаване на рентабилността на хотелиерските предприятия. Това подчертава необходимостта от разработване на стратегии, насочени към изграждане и поддържане на дългосрочни взаимоотношения с клиентите, които да допринасят за устойчивото финансово развитие на организацията.</w:t>
      </w:r>
    </w:p>
    <w:p w14:paraId="4706DC7C" w14:textId="77777777" w:rsidR="00B14A43" w:rsidRPr="00F94627" w:rsidRDefault="00B14A43" w:rsidP="00B14A43">
      <w:pPr>
        <w:spacing w:line="360" w:lineRule="auto"/>
        <w:ind w:firstLine="720"/>
        <w:jc w:val="both"/>
        <w:outlineLvl w:val="2"/>
        <w:rPr>
          <w:bCs/>
          <w:lang w:val="ru-RU"/>
        </w:rPr>
      </w:pPr>
      <w:bookmarkStart w:id="422" w:name="_Toc222999464"/>
      <w:r w:rsidRPr="00F94627">
        <w:rPr>
          <w:lang w:val="ru-RU"/>
        </w:rPr>
        <w:t xml:space="preserve">Последният въпрос в анкетата изследва проблема за </w:t>
      </w:r>
      <w:r w:rsidRPr="00F94627">
        <w:rPr>
          <w:bCs/>
          <w:lang w:val="ru-RU"/>
        </w:rPr>
        <w:t xml:space="preserve">влиянието на програмите за клиентска лоялност върху вътрешноорганизационната политика. </w:t>
      </w:r>
      <w:r w:rsidRPr="00F94627">
        <w:rPr>
          <w:lang w:val="ru-RU"/>
        </w:rPr>
        <w:t>Резултатите представят възприятията на мениджърите относно тази роля на програмите за лоялност, които се определят като фактор за вътрешноорганизационни промени и управленски решения.</w:t>
      </w:r>
      <w:bookmarkEnd w:id="422"/>
    </w:p>
    <w:p w14:paraId="6D455A22" w14:textId="77777777" w:rsidR="0031789E" w:rsidRPr="00F94627" w:rsidRDefault="0031789E" w:rsidP="0031789E">
      <w:pPr>
        <w:spacing w:line="360" w:lineRule="auto"/>
        <w:ind w:firstLine="720"/>
        <w:jc w:val="both"/>
        <w:rPr>
          <w:lang w:val="ru-RU"/>
        </w:rPr>
      </w:pPr>
      <w:r w:rsidRPr="00F94627">
        <w:rPr>
          <w:lang w:val="ru-RU"/>
        </w:rPr>
        <w:t>По отношение на твърдението, че:</w:t>
      </w:r>
      <w:r w:rsidRPr="00F94627">
        <w:rPr>
          <w:i/>
          <w:iCs/>
          <w:lang w:val="ru-RU"/>
        </w:rPr>
        <w:t>„</w:t>
      </w:r>
      <w:r w:rsidRPr="00F94627">
        <w:rPr>
          <w:iCs/>
          <w:lang w:val="ru-RU"/>
        </w:rPr>
        <w:t>Програмите за лоялност повишават мотивацията и ангажираността на персонала“</w:t>
      </w:r>
      <w:r w:rsidRPr="00F94627">
        <w:rPr>
          <w:lang w:val="ru-RU"/>
        </w:rPr>
        <w:t xml:space="preserve"> се отчита </w:t>
      </w:r>
      <w:r w:rsidRPr="00F94627">
        <w:rPr>
          <w:bCs/>
          <w:lang w:val="ru-RU"/>
        </w:rPr>
        <w:t>79%</w:t>
      </w:r>
      <w:r w:rsidRPr="00F94627">
        <w:rPr>
          <w:lang w:val="ru-RU"/>
        </w:rPr>
        <w:t xml:space="preserve"> съгласие (37%  - „по-скоро съм съгласен/а“ и 42% -  „напълно съм съгласен/а“), а при 15% са получени неутрални отговори. Това потвърждава, че лоялните програми се възприемат като важен, макар и не единствен, инструмент за вътрешна мотивация. (фиг. 3.40)</w:t>
      </w:r>
    </w:p>
    <w:p w14:paraId="189FC96F" w14:textId="77777777" w:rsidR="00B14A43" w:rsidRPr="00F94627" w:rsidRDefault="00B14A43" w:rsidP="00B14A43">
      <w:pPr>
        <w:spacing w:line="360" w:lineRule="auto"/>
        <w:jc w:val="both"/>
        <w:rPr>
          <w:lang w:val="ru-RU"/>
        </w:rPr>
      </w:pPr>
    </w:p>
    <w:p w14:paraId="44FF5D33" w14:textId="77777777" w:rsidR="00B14A43" w:rsidRPr="00F94627" w:rsidRDefault="00B14A43" w:rsidP="00B14A43">
      <w:pPr>
        <w:spacing w:line="360" w:lineRule="auto"/>
        <w:jc w:val="center"/>
      </w:pPr>
      <w:r w:rsidRPr="00F94627">
        <w:rPr>
          <w:noProof/>
        </w:rPr>
        <w:lastRenderedPageBreak/>
        <w:drawing>
          <wp:inline distT="0" distB="0" distL="0" distR="0" wp14:anchorId="04CFB761" wp14:editId="2FBAA642">
            <wp:extent cx="4572000" cy="2743200"/>
            <wp:effectExtent l="19050" t="0" r="19050" b="0"/>
            <wp:docPr id="51" name="Диагра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13A73802" w14:textId="77777777" w:rsidR="00B14A43" w:rsidRPr="00F94627" w:rsidRDefault="00B14A43" w:rsidP="00B14A43">
      <w:pPr>
        <w:spacing w:line="360" w:lineRule="auto"/>
        <w:jc w:val="center"/>
        <w:rPr>
          <w:b/>
          <w:lang w:val="ru-RU"/>
        </w:rPr>
      </w:pPr>
      <w:r w:rsidRPr="00F94627">
        <w:rPr>
          <w:b/>
          <w:lang w:val="ru-RU"/>
        </w:rPr>
        <w:t>Фиг. 3.40.Програмите за лоялност и ангажираността на персонала.</w:t>
      </w:r>
    </w:p>
    <w:p w14:paraId="111C6D56" w14:textId="77777777" w:rsidR="00B14A43" w:rsidRPr="00F94627" w:rsidRDefault="00B14A43" w:rsidP="00B14A43">
      <w:pPr>
        <w:spacing w:line="360" w:lineRule="auto"/>
        <w:jc w:val="center"/>
        <w:rPr>
          <w:i/>
          <w:iCs/>
          <w:lang w:val="ru-RU"/>
        </w:rPr>
      </w:pPr>
      <w:r w:rsidRPr="00F94627">
        <w:rPr>
          <w:i/>
          <w:iCs/>
          <w:lang w:val="ru-RU"/>
        </w:rPr>
        <w:t>Източник: Анкетно проучване, систематизация на автора</w:t>
      </w:r>
    </w:p>
    <w:p w14:paraId="0A9B3019" w14:textId="77777777" w:rsidR="00B14A43" w:rsidRPr="00F94627" w:rsidRDefault="00B14A43" w:rsidP="00B14A43">
      <w:pPr>
        <w:spacing w:line="360" w:lineRule="auto"/>
        <w:jc w:val="center"/>
        <w:rPr>
          <w:i/>
          <w:iCs/>
        </w:rPr>
      </w:pPr>
    </w:p>
    <w:p w14:paraId="7E90D6DE" w14:textId="77777777" w:rsidR="00B14A43" w:rsidRPr="00F94627" w:rsidRDefault="00B14A43" w:rsidP="00B14A43">
      <w:pPr>
        <w:spacing w:line="360" w:lineRule="auto"/>
        <w:ind w:firstLine="720"/>
        <w:jc w:val="both"/>
        <w:rPr>
          <w:lang w:val="ru-RU"/>
        </w:rPr>
      </w:pPr>
      <w:r w:rsidRPr="00F94627">
        <w:rPr>
          <w:lang w:val="ru-RU"/>
        </w:rPr>
        <w:t>Твърдението, че програмите за лоялност</w:t>
      </w:r>
      <w:r w:rsidRPr="00F94627">
        <w:rPr>
          <w:i/>
          <w:iCs/>
          <w:lang w:val="ru-RU"/>
        </w:rPr>
        <w:t xml:space="preserve"> </w:t>
      </w:r>
      <w:r w:rsidRPr="00F94627">
        <w:rPr>
          <w:iCs/>
          <w:lang w:val="ru-RU"/>
        </w:rPr>
        <w:t>водят до промени в стандартите и процесите на обслужване</w:t>
      </w:r>
      <w:r w:rsidRPr="00F94627">
        <w:rPr>
          <w:lang w:val="ru-RU"/>
        </w:rPr>
        <w:t xml:space="preserve"> отново получава висока подкрепа – </w:t>
      </w:r>
      <w:r w:rsidRPr="00F94627">
        <w:rPr>
          <w:bCs/>
          <w:lang w:val="ru-RU"/>
        </w:rPr>
        <w:t>81%</w:t>
      </w:r>
      <w:r w:rsidRPr="00F94627">
        <w:rPr>
          <w:lang w:val="ru-RU"/>
        </w:rPr>
        <w:t xml:space="preserve"> съгласие (31% и 50%).Нуетралните отговори са 9%, а негативните – 10%. (фиг. 3.41)</w:t>
      </w:r>
    </w:p>
    <w:p w14:paraId="158FEDCC" w14:textId="77777777" w:rsidR="00B14A43" w:rsidRPr="00F94627" w:rsidRDefault="00B14A43" w:rsidP="00B14A43">
      <w:pPr>
        <w:spacing w:line="360" w:lineRule="auto"/>
        <w:jc w:val="both"/>
        <w:rPr>
          <w:b/>
          <w:lang w:val="ru-RU"/>
        </w:rPr>
      </w:pPr>
    </w:p>
    <w:p w14:paraId="4DA27B5B" w14:textId="77777777" w:rsidR="00B14A43" w:rsidRPr="00F94627" w:rsidRDefault="00B14A43" w:rsidP="00B14A43">
      <w:pPr>
        <w:spacing w:line="360" w:lineRule="auto"/>
        <w:jc w:val="center"/>
        <w:rPr>
          <w:b/>
        </w:rPr>
      </w:pPr>
      <w:r w:rsidRPr="00F94627">
        <w:rPr>
          <w:b/>
          <w:noProof/>
        </w:rPr>
        <w:drawing>
          <wp:inline distT="0" distB="0" distL="0" distR="0" wp14:anchorId="2688F74A" wp14:editId="6F838608">
            <wp:extent cx="4572000" cy="2743200"/>
            <wp:effectExtent l="19050" t="0" r="19050" b="0"/>
            <wp:docPr id="52" name="Диагра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6D634080" w14:textId="77777777" w:rsidR="00B14A43" w:rsidRPr="00F94627" w:rsidRDefault="00B14A43" w:rsidP="00B14A43">
      <w:pPr>
        <w:spacing w:line="360" w:lineRule="auto"/>
        <w:jc w:val="center"/>
        <w:outlineLvl w:val="2"/>
        <w:rPr>
          <w:b/>
          <w:bCs/>
          <w:lang w:val="ru-RU"/>
        </w:rPr>
      </w:pPr>
      <w:bookmarkStart w:id="423" w:name="_Toc222999465"/>
      <w:r w:rsidRPr="00F94627">
        <w:rPr>
          <w:b/>
          <w:lang w:val="ru-RU"/>
        </w:rPr>
        <w:t>Фиг. 3.41.</w:t>
      </w:r>
      <w:r w:rsidRPr="00F94627">
        <w:rPr>
          <w:b/>
          <w:bCs/>
          <w:lang w:val="ru-RU"/>
        </w:rPr>
        <w:t xml:space="preserve"> Промени в стандартите и процесите</w:t>
      </w:r>
      <w:bookmarkEnd w:id="423"/>
    </w:p>
    <w:p w14:paraId="13AE64AA" w14:textId="77777777" w:rsidR="00B14A43" w:rsidRPr="00F94627" w:rsidRDefault="00B14A43" w:rsidP="00B14A43">
      <w:pPr>
        <w:spacing w:line="360" w:lineRule="auto"/>
        <w:jc w:val="center"/>
        <w:rPr>
          <w:i/>
          <w:iCs/>
          <w:lang w:val="ru-RU"/>
        </w:rPr>
      </w:pPr>
      <w:r w:rsidRPr="00F94627">
        <w:rPr>
          <w:i/>
          <w:iCs/>
          <w:lang w:val="ru-RU"/>
        </w:rPr>
        <w:t>Източник: Анкетно проучване, систематизация на автора</w:t>
      </w:r>
    </w:p>
    <w:p w14:paraId="24589278" w14:textId="77777777" w:rsidR="00B14A43" w:rsidRPr="00F94627" w:rsidRDefault="00B14A43" w:rsidP="00B14A43">
      <w:pPr>
        <w:spacing w:line="360" w:lineRule="auto"/>
        <w:jc w:val="center"/>
        <w:rPr>
          <w:i/>
          <w:iCs/>
          <w:lang w:val="ru-RU"/>
        </w:rPr>
      </w:pPr>
    </w:p>
    <w:p w14:paraId="74F7CEB9" w14:textId="77777777" w:rsidR="00B14A43" w:rsidRPr="00F94627" w:rsidRDefault="00B14A43" w:rsidP="00F94627">
      <w:pPr>
        <w:spacing w:line="360" w:lineRule="auto"/>
        <w:ind w:firstLine="720"/>
        <w:jc w:val="both"/>
        <w:rPr>
          <w:i/>
        </w:rPr>
      </w:pPr>
      <w:r w:rsidRPr="00F94627">
        <w:rPr>
          <w:i/>
        </w:rPr>
        <w:lastRenderedPageBreak/>
        <w:t>От получения резултат могат да се направят няколко важни научно обосновани извода, които показват ролята на програмите за лоялност в управлението на обслужването в хотелиерските организации.</w:t>
      </w:r>
    </w:p>
    <w:p w14:paraId="61C273D6" w14:textId="77777777" w:rsidR="00B14A43" w:rsidRPr="00F94627" w:rsidRDefault="00B14A43" w:rsidP="00F94627">
      <w:pPr>
        <w:spacing w:line="360" w:lineRule="auto"/>
        <w:ind w:firstLine="720"/>
        <w:jc w:val="both"/>
        <w:rPr>
          <w:i/>
        </w:rPr>
      </w:pPr>
      <w:r w:rsidRPr="00F94627">
        <w:rPr>
          <w:i/>
        </w:rPr>
        <w:t xml:space="preserve">На първо място, </w:t>
      </w:r>
      <w:r w:rsidRPr="00F94627">
        <w:rPr>
          <w:bCs/>
          <w:i/>
        </w:rPr>
        <w:t>високият дял на съгласие (81%)</w:t>
      </w:r>
      <w:r w:rsidRPr="00F94627">
        <w:rPr>
          <w:i/>
        </w:rPr>
        <w:t xml:space="preserve"> показва, че мнозинството от респондентите възприемат програмите за лоялност не само като маркетингов инструмент, а като фактор, който реално влияе върху начина, по който се организира и предоставя обслужването. Това предполага, че внедряването на подобни програми изисква адаптиране на съществуващите стандарти, процедури и работни практики с цел по-добро обслужване на редовните клиенти.</w:t>
      </w:r>
    </w:p>
    <w:p w14:paraId="7BE2B07B" w14:textId="77777777" w:rsidR="00B14A43" w:rsidRPr="00F94627" w:rsidRDefault="00B14A43" w:rsidP="00F94627">
      <w:pPr>
        <w:spacing w:line="360" w:lineRule="auto"/>
        <w:ind w:firstLine="720"/>
        <w:jc w:val="both"/>
        <w:rPr>
          <w:i/>
        </w:rPr>
      </w:pPr>
      <w:r w:rsidRPr="00F94627">
        <w:rPr>
          <w:i/>
        </w:rPr>
        <w:t xml:space="preserve">На второ място, резултатът подсказва, че </w:t>
      </w:r>
      <w:r w:rsidRPr="00F94627">
        <w:rPr>
          <w:bCs/>
          <w:i/>
        </w:rPr>
        <w:t>програмите за лоялност стимулират организационни промени</w:t>
      </w:r>
      <w:r w:rsidRPr="00F94627">
        <w:rPr>
          <w:i/>
        </w:rPr>
        <w:t>. За да бъдат ефективни, те често водят до въвеждане на персонализирано обслужване, подобрено управление на клиентската информация, както и до развитие на нови стандарти за качество на услугите. Това означава, че лоялността на клиентите се превръща във фактор, който влияе върху вътрешните процеси в хотела.</w:t>
      </w:r>
    </w:p>
    <w:p w14:paraId="4299536C" w14:textId="77777777" w:rsidR="00B14A43" w:rsidRPr="00F94627" w:rsidRDefault="00B14A43" w:rsidP="00F94627">
      <w:pPr>
        <w:spacing w:line="360" w:lineRule="auto"/>
        <w:ind w:firstLine="720"/>
        <w:jc w:val="both"/>
        <w:rPr>
          <w:i/>
        </w:rPr>
      </w:pPr>
      <w:r w:rsidRPr="00F94627">
        <w:rPr>
          <w:i/>
        </w:rPr>
        <w:t xml:space="preserve">На трето място, </w:t>
      </w:r>
      <w:r w:rsidRPr="00F94627">
        <w:rPr>
          <w:bCs/>
          <w:i/>
        </w:rPr>
        <w:t>относително малкият дял на негативните отговори (10%) и ограничената неутралност (9%)</w:t>
      </w:r>
      <w:r w:rsidRPr="00F94627">
        <w:rPr>
          <w:i/>
        </w:rPr>
        <w:t xml:space="preserve"> показват, че повечето участници имат ясна позиция и реален опит или наблюдение върху подобни промени в практиката. Това подсилва надеждността на извода, че програмите за лоялност действително са свързани с трансформации в обслужването.</w:t>
      </w:r>
    </w:p>
    <w:p w14:paraId="0F223014" w14:textId="77777777" w:rsidR="00B14A43" w:rsidRPr="00F94627" w:rsidRDefault="00B14A43" w:rsidP="00F94627">
      <w:pPr>
        <w:spacing w:line="360" w:lineRule="auto"/>
        <w:ind w:firstLine="720"/>
        <w:jc w:val="both"/>
        <w:rPr>
          <w:b/>
          <w:i/>
        </w:rPr>
      </w:pPr>
      <w:r w:rsidRPr="00F94627">
        <w:rPr>
          <w:b/>
          <w:i/>
        </w:rPr>
        <w:t xml:space="preserve">В обобщение, от този резултат следва, че </w:t>
      </w:r>
      <w:r w:rsidRPr="00F94627">
        <w:rPr>
          <w:b/>
          <w:bCs/>
          <w:i/>
        </w:rPr>
        <w:t>програмите за лоялност могат да се разглеждат като инструмент не само за задържане на клиенти, но и за подобряване и стандартизиране на процесите на обслужване в хотелиерските предприятия</w:t>
      </w:r>
      <w:r w:rsidRPr="00F94627">
        <w:rPr>
          <w:b/>
          <w:i/>
        </w:rPr>
        <w:t>. Това подчертава тяхната стратегическа роля в управлението на качеството на услугите и в повишаването на конкурентоспособността на организацията.</w:t>
      </w:r>
    </w:p>
    <w:p w14:paraId="2D9B1A93" w14:textId="77777777" w:rsidR="00B14A43" w:rsidRPr="00F94627" w:rsidRDefault="00B14A43" w:rsidP="00B14A43">
      <w:pPr>
        <w:spacing w:line="360" w:lineRule="auto"/>
        <w:ind w:firstLine="720"/>
        <w:jc w:val="both"/>
        <w:rPr>
          <w:lang w:val="ru-RU"/>
        </w:rPr>
      </w:pPr>
      <w:r w:rsidRPr="00F94627">
        <w:rPr>
          <w:lang w:val="ru-RU"/>
        </w:rPr>
        <w:t>Най-силно изразено е съгласието по твърдението</w:t>
      </w:r>
      <w:r w:rsidR="00F94627" w:rsidRPr="00F94627">
        <w:rPr>
          <w:lang w:val="ru-RU"/>
        </w:rPr>
        <w:t>, че:</w:t>
      </w:r>
      <w:r w:rsidRPr="00F94627">
        <w:rPr>
          <w:lang w:val="ru-RU"/>
        </w:rPr>
        <w:t xml:space="preserve"> </w:t>
      </w:r>
      <w:r w:rsidRPr="00F94627">
        <w:rPr>
          <w:iCs/>
          <w:lang w:val="ru-RU"/>
        </w:rPr>
        <w:t>„Програмите влияят върху стратегическите решения на мениджмънта“</w:t>
      </w:r>
      <w:r w:rsidRPr="00F94627">
        <w:rPr>
          <w:lang w:val="ru-RU"/>
        </w:rPr>
        <w:t xml:space="preserve">, където </w:t>
      </w:r>
      <w:r w:rsidRPr="00F94627">
        <w:rPr>
          <w:bCs/>
          <w:lang w:val="ru-RU"/>
        </w:rPr>
        <w:t>88%</w:t>
      </w:r>
      <w:r w:rsidRPr="00F94627">
        <w:rPr>
          <w:lang w:val="ru-RU"/>
        </w:rPr>
        <w:t xml:space="preserve"> от анкетираните изразяват положително отношение (21% по-скоро съгласие и 67% пълно съгласие).Негативните становища са само 3%, а неутралните мнения</w:t>
      </w:r>
      <w:r w:rsidR="00833167" w:rsidRPr="00F94627">
        <w:rPr>
          <w:lang w:val="ru-RU"/>
        </w:rPr>
        <w:t xml:space="preserve"> </w:t>
      </w:r>
      <w:r w:rsidRPr="00F94627">
        <w:rPr>
          <w:lang w:val="ru-RU"/>
        </w:rPr>
        <w:t>- 5%. (фиг. 3.42)</w:t>
      </w:r>
    </w:p>
    <w:p w14:paraId="325752CB" w14:textId="77777777" w:rsidR="00B14A43" w:rsidRPr="00F94627" w:rsidRDefault="00B14A43" w:rsidP="00B14A43">
      <w:pPr>
        <w:spacing w:line="360" w:lineRule="auto"/>
        <w:ind w:firstLine="720"/>
        <w:jc w:val="both"/>
        <w:rPr>
          <w:lang w:val="ru-RU"/>
        </w:rPr>
      </w:pPr>
    </w:p>
    <w:p w14:paraId="5B1003F8" w14:textId="77777777" w:rsidR="00B14A43" w:rsidRPr="00F94627" w:rsidRDefault="00B14A43" w:rsidP="00B14A43">
      <w:pPr>
        <w:spacing w:line="360" w:lineRule="auto"/>
        <w:jc w:val="center"/>
        <w:rPr>
          <w:b/>
        </w:rPr>
      </w:pPr>
      <w:r w:rsidRPr="00F94627">
        <w:rPr>
          <w:b/>
          <w:noProof/>
        </w:rPr>
        <w:lastRenderedPageBreak/>
        <w:drawing>
          <wp:inline distT="0" distB="0" distL="0" distR="0" wp14:anchorId="23B9CAEF" wp14:editId="29AAE733">
            <wp:extent cx="4572000" cy="2743200"/>
            <wp:effectExtent l="19050" t="0" r="19050" b="0"/>
            <wp:docPr id="53" name="Диагра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10753336" w14:textId="77777777" w:rsidR="00B14A43" w:rsidRPr="00F94627" w:rsidRDefault="00B14A43" w:rsidP="00B14A43">
      <w:pPr>
        <w:spacing w:line="360" w:lineRule="auto"/>
        <w:jc w:val="both"/>
        <w:rPr>
          <w:b/>
        </w:rPr>
      </w:pPr>
    </w:p>
    <w:p w14:paraId="7B3A6A97" w14:textId="77777777" w:rsidR="00B14A43" w:rsidRPr="00F94627" w:rsidRDefault="00B14A43" w:rsidP="00B14A43">
      <w:pPr>
        <w:spacing w:line="360" w:lineRule="auto"/>
        <w:jc w:val="center"/>
        <w:outlineLvl w:val="2"/>
        <w:rPr>
          <w:b/>
          <w:bCs/>
          <w:lang w:val="ru-RU"/>
        </w:rPr>
      </w:pPr>
      <w:bookmarkStart w:id="424" w:name="_Toc222999466"/>
      <w:r w:rsidRPr="00F94627">
        <w:rPr>
          <w:b/>
          <w:lang w:val="ru-RU"/>
        </w:rPr>
        <w:t xml:space="preserve">Фиг. 3.42. </w:t>
      </w:r>
      <w:r w:rsidRPr="00F94627">
        <w:rPr>
          <w:b/>
          <w:bCs/>
          <w:lang w:val="ru-RU"/>
        </w:rPr>
        <w:t>Влияние върху стратегическите решения</w:t>
      </w:r>
      <w:bookmarkEnd w:id="424"/>
    </w:p>
    <w:p w14:paraId="0B182A1B" w14:textId="77777777" w:rsidR="00B14A43" w:rsidRPr="00F94627" w:rsidRDefault="00B14A43" w:rsidP="00B14A43">
      <w:pPr>
        <w:spacing w:line="360" w:lineRule="auto"/>
        <w:jc w:val="center"/>
        <w:rPr>
          <w:i/>
          <w:iCs/>
          <w:lang w:val="ru-RU"/>
        </w:rPr>
      </w:pPr>
      <w:r w:rsidRPr="00F94627">
        <w:rPr>
          <w:b/>
          <w:lang w:val="ru-RU"/>
        </w:rPr>
        <w:t xml:space="preserve"> </w:t>
      </w:r>
      <w:r w:rsidRPr="00F94627">
        <w:rPr>
          <w:i/>
          <w:iCs/>
          <w:lang w:val="ru-RU"/>
        </w:rPr>
        <w:t>Източник: Анкетно проучване, систематизация на автора</w:t>
      </w:r>
    </w:p>
    <w:p w14:paraId="3913FC0A" w14:textId="77777777" w:rsidR="00B14A43" w:rsidRPr="00F94627" w:rsidRDefault="00B14A43" w:rsidP="00B14A43">
      <w:pPr>
        <w:spacing w:line="360" w:lineRule="auto"/>
        <w:jc w:val="both"/>
        <w:outlineLvl w:val="2"/>
        <w:rPr>
          <w:b/>
          <w:bCs/>
          <w:lang w:val="ru-RU"/>
        </w:rPr>
      </w:pPr>
    </w:p>
    <w:p w14:paraId="4EB8E83E" w14:textId="77777777" w:rsidR="00B14A43" w:rsidRPr="00F94627" w:rsidRDefault="00F94627" w:rsidP="00B14A43">
      <w:pPr>
        <w:spacing w:line="360" w:lineRule="auto"/>
        <w:ind w:firstLine="720"/>
        <w:jc w:val="both"/>
        <w:rPr>
          <w:i/>
          <w:lang w:val="ru-RU"/>
        </w:rPr>
      </w:pPr>
      <w:r w:rsidRPr="00F94627">
        <w:rPr>
          <w:i/>
          <w:lang w:val="ru-RU"/>
        </w:rPr>
        <w:t>Анализираните резултати показват</w:t>
      </w:r>
      <w:r w:rsidR="00B14A43" w:rsidRPr="00F94627">
        <w:rPr>
          <w:i/>
          <w:lang w:val="ru-RU"/>
        </w:rPr>
        <w:t>, че програмите за лоялност се възприемат не само като маркетингов инструмент, а и като стратегически фактор, интегриран във фирмената политика и управленските решения.</w:t>
      </w:r>
    </w:p>
    <w:p w14:paraId="26B27FD8" w14:textId="77777777" w:rsidR="00B14A43" w:rsidRPr="00F94627" w:rsidRDefault="00B14A43" w:rsidP="00B14A43">
      <w:pPr>
        <w:spacing w:line="360" w:lineRule="auto"/>
        <w:ind w:firstLine="720"/>
        <w:jc w:val="both"/>
        <w:rPr>
          <w:i/>
          <w:lang w:val="ru-RU"/>
        </w:rPr>
      </w:pPr>
      <w:r w:rsidRPr="00F94627">
        <w:rPr>
          <w:i/>
          <w:lang w:val="ru-RU"/>
        </w:rPr>
        <w:t xml:space="preserve">Според анкетираните тези програми </w:t>
      </w:r>
      <w:r w:rsidR="00F94627" w:rsidRPr="00F94627">
        <w:rPr>
          <w:i/>
          <w:lang w:val="ru-RU"/>
        </w:rPr>
        <w:t>имат</w:t>
      </w:r>
      <w:r w:rsidRPr="00F94627">
        <w:rPr>
          <w:i/>
          <w:lang w:val="ru-RU"/>
        </w:rPr>
        <w:t xml:space="preserve"> съществено въздействие върху мотивацията на персонала, стандартите на обслужване и стратегическите управленски решения. Всичко това потвърждава, че програмите за лоялност следва да се разглеждат като интегрален елемент от фирмената стратегия, а не като изолиран маркетингов инструмент.</w:t>
      </w:r>
    </w:p>
    <w:p w14:paraId="28DF5BD6" w14:textId="77777777" w:rsidR="00B14A43" w:rsidRPr="00F94627" w:rsidRDefault="00B14A43" w:rsidP="00B14A43">
      <w:pPr>
        <w:spacing w:line="360" w:lineRule="auto"/>
        <w:ind w:firstLine="720"/>
        <w:jc w:val="both"/>
        <w:rPr>
          <w:b/>
          <w:i/>
          <w:lang w:val="ru-RU"/>
        </w:rPr>
      </w:pPr>
      <w:r w:rsidRPr="00F94627">
        <w:rPr>
          <w:b/>
          <w:i/>
          <w:lang w:val="ru-RU"/>
        </w:rPr>
        <w:t>В обобщение на резултатите от последните три въпроса от анкетата, става ясно, че програмите за лоялност в хотелиерския бизнес изпълняват многоизмерна функция. Те допринасят за ефективното бранд позициониране, оказват съществено влияние върху стратегическите и оперативните решения и водят до промени във вътрешноорганизационната политика. Мениджърите ги възприемат като ключов инструмент за повишаване на конкурентоспособността, имиджа и устойчивото развитие на хотелските предприятия.</w:t>
      </w:r>
    </w:p>
    <w:p w14:paraId="1BD2D678" w14:textId="77777777" w:rsidR="00B14A43" w:rsidRDefault="00B14A43" w:rsidP="00B14A43">
      <w:pPr>
        <w:spacing w:line="360" w:lineRule="auto"/>
        <w:jc w:val="both"/>
        <w:rPr>
          <w:lang w:val="ru-RU"/>
        </w:rPr>
      </w:pPr>
      <w:r w:rsidRPr="000E7D17">
        <w:rPr>
          <w:b/>
          <w:color w:val="7030A0"/>
          <w:lang w:val="ru-RU"/>
        </w:rPr>
        <w:tab/>
      </w:r>
      <w:r w:rsidRPr="000E7D17">
        <w:rPr>
          <w:lang w:val="ru-RU"/>
        </w:rPr>
        <w:t>С цел да се направи сравнителен анализ на резултатите от анкетата по тематични блокове, е извършена следната систематизация, представена в таблица 3.</w:t>
      </w:r>
      <w:r w:rsidR="000E5F2B">
        <w:rPr>
          <w:lang w:val="ru-RU"/>
        </w:rPr>
        <w:t>2</w:t>
      </w:r>
      <w:r w:rsidRPr="000E7D17">
        <w:rPr>
          <w:lang w:val="ru-RU"/>
        </w:rPr>
        <w:t>.</w:t>
      </w:r>
    </w:p>
    <w:p w14:paraId="027A7624" w14:textId="77777777" w:rsidR="00E91394" w:rsidRPr="000E7D17" w:rsidRDefault="00E91394" w:rsidP="00B14A43">
      <w:pPr>
        <w:spacing w:line="360" w:lineRule="auto"/>
        <w:jc w:val="both"/>
        <w:rPr>
          <w:lang w:val="ru-RU"/>
        </w:rPr>
      </w:pPr>
    </w:p>
    <w:p w14:paraId="2F12ED90" w14:textId="77777777" w:rsidR="00B14A43" w:rsidRPr="00E91394" w:rsidRDefault="00B14A43" w:rsidP="00B14A43">
      <w:pPr>
        <w:pStyle w:val="Heading1"/>
        <w:spacing w:before="0" w:line="360" w:lineRule="auto"/>
        <w:ind w:firstLine="720"/>
        <w:jc w:val="both"/>
        <w:rPr>
          <w:rFonts w:ascii="Times New Roman" w:hAnsi="Times New Roman" w:cs="Times New Roman"/>
          <w:b/>
          <w:color w:val="auto"/>
          <w:sz w:val="24"/>
          <w:szCs w:val="24"/>
          <w:lang w:val="ru-RU"/>
        </w:rPr>
      </w:pPr>
      <w:bookmarkStart w:id="425" w:name="_Toc222999467"/>
      <w:r w:rsidRPr="00E91394">
        <w:rPr>
          <w:rFonts w:ascii="Times New Roman" w:hAnsi="Times New Roman" w:cs="Times New Roman"/>
          <w:b/>
          <w:color w:val="auto"/>
          <w:sz w:val="24"/>
          <w:szCs w:val="24"/>
          <w:lang w:val="ru-RU"/>
        </w:rPr>
        <w:lastRenderedPageBreak/>
        <w:t>Таблица 3.</w:t>
      </w:r>
      <w:r w:rsidR="000E5F2B">
        <w:rPr>
          <w:rFonts w:ascii="Times New Roman" w:hAnsi="Times New Roman" w:cs="Times New Roman"/>
          <w:b/>
          <w:color w:val="auto"/>
          <w:sz w:val="24"/>
          <w:szCs w:val="24"/>
          <w:lang w:val="ru-RU"/>
        </w:rPr>
        <w:t>2</w:t>
      </w:r>
      <w:r w:rsidRPr="00E91394">
        <w:rPr>
          <w:rFonts w:ascii="Times New Roman" w:hAnsi="Times New Roman" w:cs="Times New Roman"/>
          <w:b/>
          <w:color w:val="auto"/>
          <w:sz w:val="24"/>
          <w:szCs w:val="24"/>
          <w:lang w:val="ru-RU"/>
        </w:rPr>
        <w:t>.Сравнителен анализ по тематични блокове</w:t>
      </w:r>
      <w:bookmarkEnd w:id="425"/>
    </w:p>
    <w:tbl>
      <w:tblPr>
        <w:tblStyle w:val="TableGrid"/>
        <w:tblW w:w="0" w:type="auto"/>
        <w:tblLook w:val="04A0" w:firstRow="1" w:lastRow="0" w:firstColumn="1" w:lastColumn="0" w:noHBand="0" w:noVBand="1"/>
      </w:tblPr>
      <w:tblGrid>
        <w:gridCol w:w="2137"/>
        <w:gridCol w:w="1153"/>
        <w:gridCol w:w="5773"/>
      </w:tblGrid>
      <w:tr w:rsidR="00B14A43" w:rsidRPr="000E7D17" w14:paraId="3BCEC2C8" w14:textId="77777777" w:rsidTr="00290F68">
        <w:tc>
          <w:tcPr>
            <w:tcW w:w="0" w:type="auto"/>
            <w:hideMark/>
          </w:tcPr>
          <w:p w14:paraId="043086C8" w14:textId="77777777" w:rsidR="00B14A43" w:rsidRPr="000E7D17" w:rsidRDefault="00B14A43" w:rsidP="00290F68">
            <w:pPr>
              <w:spacing w:line="360" w:lineRule="auto"/>
              <w:jc w:val="both"/>
              <w:rPr>
                <w:b/>
                <w:bCs/>
              </w:rPr>
            </w:pPr>
            <w:r w:rsidRPr="000E7D17">
              <w:rPr>
                <w:b/>
                <w:bCs/>
              </w:rPr>
              <w:t>Блок</w:t>
            </w:r>
          </w:p>
        </w:tc>
        <w:tc>
          <w:tcPr>
            <w:tcW w:w="0" w:type="auto"/>
            <w:hideMark/>
          </w:tcPr>
          <w:p w14:paraId="54AF6C7D" w14:textId="77777777" w:rsidR="00B14A43" w:rsidRPr="000E7D17" w:rsidRDefault="00B14A43" w:rsidP="00290F68">
            <w:pPr>
              <w:spacing w:line="360" w:lineRule="auto"/>
              <w:jc w:val="both"/>
              <w:rPr>
                <w:b/>
                <w:bCs/>
              </w:rPr>
            </w:pPr>
            <w:r w:rsidRPr="000E7D17">
              <w:rPr>
                <w:b/>
                <w:bCs/>
              </w:rPr>
              <w:t>Въпроси</w:t>
            </w:r>
          </w:p>
        </w:tc>
        <w:tc>
          <w:tcPr>
            <w:tcW w:w="0" w:type="auto"/>
            <w:hideMark/>
          </w:tcPr>
          <w:p w14:paraId="68E1DC56" w14:textId="77777777" w:rsidR="00B14A43" w:rsidRPr="000E7D17" w:rsidRDefault="00B14A43" w:rsidP="00290F68">
            <w:pPr>
              <w:spacing w:line="360" w:lineRule="auto"/>
              <w:jc w:val="both"/>
              <w:rPr>
                <w:b/>
                <w:bCs/>
              </w:rPr>
            </w:pPr>
            <w:r w:rsidRPr="000E7D17">
              <w:rPr>
                <w:b/>
                <w:bCs/>
              </w:rPr>
              <w:t>Основен фокус</w:t>
            </w:r>
          </w:p>
        </w:tc>
      </w:tr>
      <w:tr w:rsidR="00B14A43" w:rsidRPr="000E7D17" w14:paraId="20B45B69" w14:textId="77777777" w:rsidTr="00290F68">
        <w:tc>
          <w:tcPr>
            <w:tcW w:w="0" w:type="auto"/>
            <w:hideMark/>
          </w:tcPr>
          <w:p w14:paraId="06134FF2" w14:textId="77777777" w:rsidR="00B14A43" w:rsidRPr="000E7D17" w:rsidRDefault="00B14A43" w:rsidP="00290F68">
            <w:pPr>
              <w:spacing w:line="360" w:lineRule="auto"/>
              <w:jc w:val="both"/>
            </w:pPr>
            <w:r w:rsidRPr="000E7D17">
              <w:t>1.Сила на отношенията</w:t>
            </w:r>
          </w:p>
        </w:tc>
        <w:tc>
          <w:tcPr>
            <w:tcW w:w="0" w:type="auto"/>
            <w:hideMark/>
          </w:tcPr>
          <w:p w14:paraId="2DEEAFDC" w14:textId="77777777" w:rsidR="00B14A43" w:rsidRPr="000E7D17" w:rsidRDefault="00B14A43" w:rsidP="00290F68">
            <w:pPr>
              <w:spacing w:line="360" w:lineRule="auto"/>
              <w:jc w:val="both"/>
            </w:pPr>
            <w:r w:rsidRPr="000E7D17">
              <w:t>7</w:t>
            </w:r>
          </w:p>
        </w:tc>
        <w:tc>
          <w:tcPr>
            <w:tcW w:w="0" w:type="auto"/>
            <w:hideMark/>
          </w:tcPr>
          <w:p w14:paraId="38DD668F" w14:textId="77777777" w:rsidR="00B14A43" w:rsidRPr="000E7D17" w:rsidRDefault="00B14A43" w:rsidP="00290F68">
            <w:pPr>
              <w:spacing w:line="360" w:lineRule="auto"/>
              <w:jc w:val="both"/>
              <w:rPr>
                <w:lang w:val="ru-RU"/>
              </w:rPr>
            </w:pPr>
            <w:r w:rsidRPr="000E7D17">
              <w:rPr>
                <w:lang w:val="ru-RU"/>
              </w:rPr>
              <w:t>Дългосрочна лоялност, доверие, емоционална привързаност</w:t>
            </w:r>
          </w:p>
        </w:tc>
      </w:tr>
      <w:tr w:rsidR="00B14A43" w:rsidRPr="000E7D17" w14:paraId="6171B749" w14:textId="77777777" w:rsidTr="00290F68">
        <w:tc>
          <w:tcPr>
            <w:tcW w:w="0" w:type="auto"/>
            <w:hideMark/>
          </w:tcPr>
          <w:p w14:paraId="42238E5B" w14:textId="77777777" w:rsidR="00B14A43" w:rsidRPr="000E7D17" w:rsidRDefault="00B14A43" w:rsidP="00290F68">
            <w:pPr>
              <w:spacing w:line="360" w:lineRule="auto"/>
              <w:jc w:val="both"/>
            </w:pPr>
            <w:r w:rsidRPr="000E7D17">
              <w:t>2. Възможност за алтернативи</w:t>
            </w:r>
          </w:p>
        </w:tc>
        <w:tc>
          <w:tcPr>
            <w:tcW w:w="0" w:type="auto"/>
            <w:hideMark/>
          </w:tcPr>
          <w:p w14:paraId="69191046" w14:textId="77777777" w:rsidR="00B14A43" w:rsidRPr="000E7D17" w:rsidRDefault="00B14A43" w:rsidP="00290F68">
            <w:pPr>
              <w:spacing w:line="360" w:lineRule="auto"/>
              <w:jc w:val="both"/>
            </w:pPr>
            <w:r w:rsidRPr="000E7D17">
              <w:t>8</w:t>
            </w:r>
          </w:p>
        </w:tc>
        <w:tc>
          <w:tcPr>
            <w:tcW w:w="0" w:type="auto"/>
            <w:hideMark/>
          </w:tcPr>
          <w:p w14:paraId="019237C2" w14:textId="77777777" w:rsidR="00B14A43" w:rsidRPr="000E7D17" w:rsidRDefault="00B14A43" w:rsidP="00290F68">
            <w:pPr>
              <w:spacing w:line="360" w:lineRule="auto"/>
              <w:jc w:val="both"/>
              <w:rPr>
                <w:lang w:val="ru-RU"/>
              </w:rPr>
            </w:pPr>
            <w:r w:rsidRPr="000E7D17">
              <w:rPr>
                <w:lang w:val="ru-RU"/>
              </w:rPr>
              <w:t xml:space="preserve">Конкурентни програми, уникалност, </w:t>
            </w:r>
            <w:r w:rsidRPr="000E7D17">
              <w:t>switching</w:t>
            </w:r>
            <w:r w:rsidRPr="000E7D17">
              <w:rPr>
                <w:lang w:val="ru-RU"/>
              </w:rPr>
              <w:t xml:space="preserve"> </w:t>
            </w:r>
            <w:r w:rsidRPr="000E7D17">
              <w:t>costs</w:t>
            </w:r>
          </w:p>
        </w:tc>
      </w:tr>
      <w:tr w:rsidR="00B14A43" w:rsidRPr="000E7D17" w14:paraId="7C5DC492" w14:textId="77777777" w:rsidTr="00290F68">
        <w:tc>
          <w:tcPr>
            <w:tcW w:w="0" w:type="auto"/>
            <w:hideMark/>
          </w:tcPr>
          <w:p w14:paraId="629152FF" w14:textId="77777777" w:rsidR="00B14A43" w:rsidRPr="000E7D17" w:rsidRDefault="00B14A43" w:rsidP="00290F68">
            <w:pPr>
              <w:spacing w:line="360" w:lineRule="auto"/>
              <w:jc w:val="both"/>
            </w:pPr>
            <w:r w:rsidRPr="000E7D17">
              <w:t>3.Критични епизоди</w:t>
            </w:r>
          </w:p>
        </w:tc>
        <w:tc>
          <w:tcPr>
            <w:tcW w:w="0" w:type="auto"/>
            <w:hideMark/>
          </w:tcPr>
          <w:p w14:paraId="7C29E004" w14:textId="77777777" w:rsidR="00B14A43" w:rsidRPr="000E7D17" w:rsidRDefault="00B14A43" w:rsidP="00290F68">
            <w:pPr>
              <w:spacing w:line="360" w:lineRule="auto"/>
              <w:jc w:val="both"/>
            </w:pPr>
            <w:r w:rsidRPr="000E7D17">
              <w:t>9</w:t>
            </w:r>
          </w:p>
        </w:tc>
        <w:tc>
          <w:tcPr>
            <w:tcW w:w="0" w:type="auto"/>
            <w:hideMark/>
          </w:tcPr>
          <w:p w14:paraId="6D84026B" w14:textId="77777777" w:rsidR="00B14A43" w:rsidRPr="000E7D17" w:rsidRDefault="00B14A43" w:rsidP="00290F68">
            <w:pPr>
              <w:spacing w:line="360" w:lineRule="auto"/>
              <w:jc w:val="both"/>
              <w:rPr>
                <w:lang w:val="ru-RU"/>
              </w:rPr>
            </w:pPr>
            <w:r w:rsidRPr="000E7D17">
              <w:rPr>
                <w:lang w:val="ru-RU"/>
              </w:rPr>
              <w:t xml:space="preserve">Управление на проблеми, </w:t>
            </w:r>
            <w:r w:rsidRPr="000E7D17">
              <w:t>service</w:t>
            </w:r>
            <w:r w:rsidRPr="000E7D17">
              <w:rPr>
                <w:lang w:val="ru-RU"/>
              </w:rPr>
              <w:t xml:space="preserve"> </w:t>
            </w:r>
            <w:r w:rsidRPr="000E7D17">
              <w:t>recovery</w:t>
            </w:r>
            <w:r w:rsidRPr="000E7D17">
              <w:rPr>
                <w:lang w:val="ru-RU"/>
              </w:rPr>
              <w:t>, дългосрочно влияние</w:t>
            </w:r>
          </w:p>
        </w:tc>
      </w:tr>
      <w:tr w:rsidR="00B14A43" w:rsidRPr="000E7D17" w14:paraId="0C60C3B0" w14:textId="77777777" w:rsidTr="00290F68">
        <w:tc>
          <w:tcPr>
            <w:tcW w:w="0" w:type="auto"/>
            <w:hideMark/>
          </w:tcPr>
          <w:p w14:paraId="344AFF10" w14:textId="77777777" w:rsidR="00B14A43" w:rsidRPr="000E7D17" w:rsidRDefault="00B14A43" w:rsidP="00290F68">
            <w:pPr>
              <w:spacing w:line="360" w:lineRule="auto"/>
              <w:jc w:val="both"/>
            </w:pPr>
            <w:r w:rsidRPr="000E7D17">
              <w:t>4. Връзка с клиента</w:t>
            </w:r>
          </w:p>
        </w:tc>
        <w:tc>
          <w:tcPr>
            <w:tcW w:w="0" w:type="auto"/>
            <w:hideMark/>
          </w:tcPr>
          <w:p w14:paraId="3C27E38D" w14:textId="77777777" w:rsidR="00B14A43" w:rsidRPr="000E7D17" w:rsidRDefault="00B14A43" w:rsidP="00290F68">
            <w:pPr>
              <w:spacing w:line="360" w:lineRule="auto"/>
              <w:jc w:val="both"/>
            </w:pPr>
            <w:r w:rsidRPr="000E7D17">
              <w:t>10</w:t>
            </w:r>
          </w:p>
        </w:tc>
        <w:tc>
          <w:tcPr>
            <w:tcW w:w="0" w:type="auto"/>
            <w:hideMark/>
          </w:tcPr>
          <w:p w14:paraId="615170C9" w14:textId="77777777" w:rsidR="00B14A43" w:rsidRPr="000E7D17" w:rsidRDefault="00B14A43" w:rsidP="00290F68">
            <w:pPr>
              <w:spacing w:line="360" w:lineRule="auto"/>
              <w:jc w:val="both"/>
              <w:rPr>
                <w:lang w:val="ru-RU"/>
              </w:rPr>
            </w:pPr>
            <w:r w:rsidRPr="000E7D17">
              <w:rPr>
                <w:lang w:val="ru-RU"/>
              </w:rPr>
              <w:t>Комуникация, индивидуални нужди, емоционална връзка</w:t>
            </w:r>
          </w:p>
        </w:tc>
      </w:tr>
      <w:tr w:rsidR="00B14A43" w:rsidRPr="000E7D17" w14:paraId="0D9EBC48" w14:textId="77777777" w:rsidTr="00290F68">
        <w:tc>
          <w:tcPr>
            <w:tcW w:w="0" w:type="auto"/>
            <w:hideMark/>
          </w:tcPr>
          <w:p w14:paraId="773FE34B" w14:textId="77777777" w:rsidR="00B14A43" w:rsidRPr="000E7D17" w:rsidRDefault="00B14A43" w:rsidP="00290F68">
            <w:pPr>
              <w:spacing w:line="360" w:lineRule="auto"/>
              <w:jc w:val="both"/>
            </w:pPr>
            <w:r w:rsidRPr="000E7D17">
              <w:t>5.Модерни програми</w:t>
            </w:r>
          </w:p>
        </w:tc>
        <w:tc>
          <w:tcPr>
            <w:tcW w:w="0" w:type="auto"/>
            <w:hideMark/>
          </w:tcPr>
          <w:p w14:paraId="68FFA277" w14:textId="77777777" w:rsidR="00B14A43" w:rsidRPr="000E7D17" w:rsidRDefault="00B14A43" w:rsidP="00290F68">
            <w:pPr>
              <w:spacing w:line="360" w:lineRule="auto"/>
              <w:jc w:val="both"/>
            </w:pPr>
            <w:r w:rsidRPr="000E7D17">
              <w:t>11–13</w:t>
            </w:r>
          </w:p>
        </w:tc>
        <w:tc>
          <w:tcPr>
            <w:tcW w:w="0" w:type="auto"/>
            <w:hideMark/>
          </w:tcPr>
          <w:p w14:paraId="32089090" w14:textId="77777777" w:rsidR="00B14A43" w:rsidRPr="000E7D17" w:rsidRDefault="00B14A43" w:rsidP="00290F68">
            <w:pPr>
              <w:spacing w:line="360" w:lineRule="auto"/>
              <w:jc w:val="both"/>
            </w:pPr>
            <w:r w:rsidRPr="000E7D17">
              <w:t>Иновации, гъвкавост, персонализация, дигитализация</w:t>
            </w:r>
          </w:p>
        </w:tc>
      </w:tr>
      <w:tr w:rsidR="00B14A43" w:rsidRPr="000E7D17" w14:paraId="781A354F" w14:textId="77777777" w:rsidTr="00290F68">
        <w:tc>
          <w:tcPr>
            <w:tcW w:w="0" w:type="auto"/>
            <w:hideMark/>
          </w:tcPr>
          <w:p w14:paraId="1DA9D313" w14:textId="77777777" w:rsidR="00B14A43" w:rsidRPr="000E7D17" w:rsidRDefault="00B14A43" w:rsidP="00290F68">
            <w:pPr>
              <w:spacing w:line="360" w:lineRule="auto"/>
              <w:jc w:val="both"/>
            </w:pPr>
            <w:r w:rsidRPr="000E7D17">
              <w:t>6. Бизнес ефекти</w:t>
            </w:r>
          </w:p>
        </w:tc>
        <w:tc>
          <w:tcPr>
            <w:tcW w:w="0" w:type="auto"/>
            <w:hideMark/>
          </w:tcPr>
          <w:p w14:paraId="17134D3B" w14:textId="77777777" w:rsidR="00B14A43" w:rsidRPr="000E7D17" w:rsidRDefault="00B14A43" w:rsidP="00290F68">
            <w:pPr>
              <w:spacing w:line="360" w:lineRule="auto"/>
              <w:jc w:val="both"/>
            </w:pPr>
            <w:r w:rsidRPr="000E7D17">
              <w:t>14–16</w:t>
            </w:r>
          </w:p>
        </w:tc>
        <w:tc>
          <w:tcPr>
            <w:tcW w:w="0" w:type="auto"/>
            <w:hideMark/>
          </w:tcPr>
          <w:p w14:paraId="5A86954B" w14:textId="77777777" w:rsidR="00B14A43" w:rsidRPr="000E7D17" w:rsidRDefault="00B14A43" w:rsidP="00290F68">
            <w:pPr>
              <w:spacing w:line="360" w:lineRule="auto"/>
              <w:jc w:val="both"/>
              <w:rPr>
                <w:lang w:val="ru-RU"/>
              </w:rPr>
            </w:pPr>
            <w:r w:rsidRPr="000E7D17">
              <w:rPr>
                <w:lang w:val="ru-RU"/>
              </w:rPr>
              <w:t>Бранд позициониране, вътрешноорганизационна политика, стратегически решения, препоръки „от уста на уста“</w:t>
            </w:r>
          </w:p>
        </w:tc>
      </w:tr>
    </w:tbl>
    <w:p w14:paraId="207C1A74" w14:textId="77777777" w:rsidR="00B14A43" w:rsidRPr="000E7D17" w:rsidRDefault="00B14A43" w:rsidP="00B14A43">
      <w:pPr>
        <w:spacing w:line="360" w:lineRule="auto"/>
        <w:jc w:val="center"/>
        <w:rPr>
          <w:i/>
          <w:iCs/>
          <w:lang w:val="ru-RU"/>
        </w:rPr>
      </w:pPr>
      <w:r w:rsidRPr="000E7D17">
        <w:rPr>
          <w:i/>
          <w:iCs/>
          <w:lang w:val="ru-RU"/>
        </w:rPr>
        <w:t>Източник: Систематизация на автора</w:t>
      </w:r>
    </w:p>
    <w:p w14:paraId="540F8644" w14:textId="77777777" w:rsidR="00B14A43" w:rsidRPr="000E7D17" w:rsidRDefault="00B14A43" w:rsidP="00B14A43">
      <w:pPr>
        <w:spacing w:line="360" w:lineRule="auto"/>
        <w:jc w:val="both"/>
        <w:rPr>
          <w:lang w:val="ru-RU"/>
        </w:rPr>
      </w:pPr>
    </w:p>
    <w:p w14:paraId="729ECC65" w14:textId="77777777" w:rsidR="00B14A43" w:rsidRPr="000E7D17" w:rsidRDefault="00B14A43" w:rsidP="00B14A43">
      <w:pPr>
        <w:pStyle w:val="NormalWeb"/>
        <w:spacing w:after="0" w:line="360" w:lineRule="auto"/>
        <w:ind w:firstLine="720"/>
        <w:jc w:val="both"/>
        <w:rPr>
          <w:lang w:val="ru-RU"/>
        </w:rPr>
      </w:pPr>
      <w:r w:rsidRPr="000E7D17">
        <w:rPr>
          <w:lang w:val="ru-RU"/>
        </w:rPr>
        <w:t>Проведеното сравнително изследване очертава няколко ясно разграничими, но взаимосвързани направления, които обясняват формирането и поддържането на клиентската лоялност в хотелиерската индустрия.</w:t>
      </w:r>
    </w:p>
    <w:p w14:paraId="51143BE5" w14:textId="77777777" w:rsidR="00B14A43" w:rsidRPr="00F94627" w:rsidRDefault="00B14A43" w:rsidP="00B14A43">
      <w:pPr>
        <w:pStyle w:val="NormalWeb"/>
        <w:spacing w:after="0" w:line="360" w:lineRule="auto"/>
        <w:ind w:firstLine="720"/>
        <w:jc w:val="both"/>
        <w:rPr>
          <w:b/>
          <w:i/>
          <w:lang w:val="ru-RU"/>
        </w:rPr>
      </w:pPr>
      <w:r w:rsidRPr="00F94627">
        <w:rPr>
          <w:b/>
          <w:i/>
          <w:lang w:val="ru-RU"/>
        </w:rPr>
        <w:t>На първо място, сравнението между силата на отношенията (Въпрос 7) и възможността за алтернативи (Въпрос 8) показва, че лоялността се изгражда преди всичко върху стабилна релационна основа. Данните сочат изключително висока степен на съгласие (приблизително 85–95%) относно значението на честотата на контакт, доверието и емоционалната привързаност като ключови фактори за устойчивост на взаимоотношенията. В същото време наличието на конкурентни програми и лесният преход към алтернативни доставчици оказват негативно влияние върху лоялността. Този ефект обаче може да бъде компенсиран чрез уникалност и ясно изразена диференциация на програмата. Следователно лоялността се явява резултат както от качеството на взаимоотношенията, така и от стратегическата отличимост на предлаганите услуги.</w:t>
      </w:r>
    </w:p>
    <w:p w14:paraId="104AAE1D" w14:textId="77777777" w:rsidR="00B14A43" w:rsidRPr="00F94627" w:rsidRDefault="00B14A43" w:rsidP="00B14A43">
      <w:pPr>
        <w:pStyle w:val="NormalWeb"/>
        <w:spacing w:after="0" w:line="360" w:lineRule="auto"/>
        <w:ind w:firstLine="720"/>
        <w:jc w:val="both"/>
        <w:rPr>
          <w:b/>
          <w:i/>
          <w:lang w:val="ru-RU"/>
        </w:rPr>
      </w:pPr>
      <w:r w:rsidRPr="00F94627">
        <w:rPr>
          <w:b/>
          <w:i/>
          <w:lang w:val="ru-RU"/>
        </w:rPr>
        <w:lastRenderedPageBreak/>
        <w:t>Второто направление разглежда връзката между критичните епизоди (Въпрос 9) и качеството на комуникацията с клиента (Въпрос 10). Управлението на негативни ситуации, навременната реакция и ефективната компенсация имат пряко и дълготрайно отражение върху нагласите на клиентите, като приблизително 70–85% от респондентите потвърждават това влияние. Наред с това, интензивната комуникация и персонализираният подход допринасят за изграждането на по-дълбока емоционална връзка, която надхвърля чисто материалните стимули. Това означава, че дори в условията на силна конкуренция, способността на организацията да реагира адекватно при проблеми и да поддържа персонален контакт се превръща в решаващ фактор за задържане на клиентите.</w:t>
      </w:r>
    </w:p>
    <w:p w14:paraId="1C0653EC" w14:textId="77777777" w:rsidR="00B14A43" w:rsidRPr="00F94627" w:rsidRDefault="00B14A43" w:rsidP="00B14A43">
      <w:pPr>
        <w:pStyle w:val="NormalWeb"/>
        <w:spacing w:after="0" w:line="360" w:lineRule="auto"/>
        <w:ind w:firstLine="720"/>
        <w:jc w:val="both"/>
        <w:rPr>
          <w:b/>
          <w:i/>
          <w:lang w:val="ru-RU"/>
        </w:rPr>
      </w:pPr>
      <w:r w:rsidRPr="00F94627">
        <w:rPr>
          <w:b/>
          <w:i/>
          <w:lang w:val="ru-RU"/>
        </w:rPr>
        <w:t>Третият аспект обхваща модерните програми за лоялност (Въпроси 11–13), където ясно се откроява значението на иновациите, гъвкавостта, персонализацията и дигитализацията. Със степен на съгласие около 85–90%, тези характеристики се възприемат като съвременен стандарт за конкурентоспособност. Лесният достъп до програмите, използването на дигитални инструменти и възможността за индивидуализирани предложения не само повишават ангажираността, но и допринасят за по-висока удовлетвореност на клиентите. Това потвърждава тенденцията към технологично ориентирани и клиентски фокусирани решения като основа за устойчиво развитие в сектора.</w:t>
      </w:r>
    </w:p>
    <w:p w14:paraId="39CE3FDA" w14:textId="77777777" w:rsidR="00B14A43" w:rsidRPr="00F94627" w:rsidRDefault="00F94627" w:rsidP="00B14A43">
      <w:pPr>
        <w:pStyle w:val="NormalWeb"/>
        <w:spacing w:after="0" w:line="360" w:lineRule="auto"/>
        <w:ind w:firstLine="720"/>
        <w:jc w:val="both"/>
        <w:rPr>
          <w:i/>
          <w:lang w:val="ru-RU"/>
        </w:rPr>
      </w:pPr>
      <w:r w:rsidRPr="00F94627">
        <w:rPr>
          <w:i/>
          <w:lang w:val="ru-RU"/>
        </w:rPr>
        <w:t>В крайна сметка</w:t>
      </w:r>
      <w:r w:rsidR="00B14A43" w:rsidRPr="00F94627">
        <w:rPr>
          <w:i/>
          <w:lang w:val="ru-RU"/>
        </w:rPr>
        <w:t>, анализът на бизнес ефектите (Въпроси 14–16) показва, че програмите за лоялност имат комплексно въздействие върху организацията. От външна гледна точка те повишават разпознаваемостта и имиджа на бранда, стимулират препоръките „от уста на уста“ и подпомагат стратегическите управленски решения. От вътрешна перспектива те водят до усъвършенстване на организационните процеси, стандарти и политики, както и до повишаване на мотивацията и ангажираността на персонала.</w:t>
      </w:r>
    </w:p>
    <w:p w14:paraId="38747419" w14:textId="77777777" w:rsidR="00B14A43" w:rsidRPr="00F94627" w:rsidRDefault="00B14A43" w:rsidP="00B14A43">
      <w:pPr>
        <w:pStyle w:val="NormalWeb"/>
        <w:spacing w:after="0" w:line="360" w:lineRule="auto"/>
        <w:ind w:firstLine="720"/>
        <w:jc w:val="both"/>
        <w:rPr>
          <w:b/>
          <w:lang w:val="ru-RU"/>
        </w:rPr>
      </w:pPr>
      <w:r w:rsidRPr="00F94627">
        <w:rPr>
          <w:b/>
          <w:lang w:val="ru-RU"/>
        </w:rPr>
        <w:t>В обобщение, програмите за лоялност не са единствено маркетингов инструмент, а стратегически механизъм с двупосочно въздействие – едновременно укрепващ клиентски</w:t>
      </w:r>
      <w:r w:rsidR="00F94627">
        <w:rPr>
          <w:b/>
          <w:lang w:val="ru-RU"/>
        </w:rPr>
        <w:t xml:space="preserve">те взаимоотношения и стимулиращ </w:t>
      </w:r>
      <w:r w:rsidRPr="00F94627">
        <w:rPr>
          <w:b/>
          <w:lang w:val="ru-RU"/>
        </w:rPr>
        <w:t>вътрешноорганизационното развитие.</w:t>
      </w:r>
    </w:p>
    <w:p w14:paraId="6696BE1E" w14:textId="77777777" w:rsidR="00B14A43" w:rsidRPr="00F94627" w:rsidRDefault="00B14A43" w:rsidP="00B14A43">
      <w:pPr>
        <w:pStyle w:val="NormalWeb"/>
        <w:spacing w:after="0" w:line="360" w:lineRule="auto"/>
        <w:ind w:firstLine="720"/>
        <w:jc w:val="both"/>
        <w:rPr>
          <w:b/>
          <w:lang w:val="ru-RU"/>
        </w:rPr>
      </w:pPr>
      <w:r w:rsidRPr="00F94627">
        <w:rPr>
          <w:b/>
          <w:lang w:val="ru-RU"/>
        </w:rPr>
        <w:t>На база анализа на всички въпроси, могат да се формулират следните ключови изводи относно заложените в изследването хипотези:</w:t>
      </w:r>
      <w:r w:rsidR="00BC6746">
        <w:rPr>
          <w:b/>
          <w:lang w:val="ru-RU"/>
        </w:rPr>
        <w:t xml:space="preserve"> (Таблица 3.3.)</w:t>
      </w:r>
    </w:p>
    <w:p w14:paraId="40087956" w14:textId="77777777" w:rsidR="00B14A43" w:rsidRPr="000E7D17" w:rsidRDefault="00B14A43" w:rsidP="00B14A43">
      <w:pPr>
        <w:pStyle w:val="NormalWeb"/>
        <w:spacing w:after="0" w:line="360" w:lineRule="auto"/>
        <w:ind w:firstLine="720"/>
        <w:jc w:val="both"/>
        <w:rPr>
          <w:lang w:val="ru-RU"/>
        </w:rPr>
      </w:pPr>
    </w:p>
    <w:p w14:paraId="2023BC6C" w14:textId="77777777" w:rsidR="00B14A43" w:rsidRPr="000E7D17" w:rsidRDefault="00B14A43" w:rsidP="007D1DEE">
      <w:pPr>
        <w:pStyle w:val="NormalWeb"/>
        <w:spacing w:after="0" w:line="360" w:lineRule="auto"/>
        <w:ind w:firstLine="720"/>
        <w:jc w:val="both"/>
        <w:rPr>
          <w:b/>
          <w:lang w:val="ru-RU"/>
        </w:rPr>
      </w:pPr>
      <w:r w:rsidRPr="000E7D17">
        <w:rPr>
          <w:b/>
          <w:lang w:val="ru-RU"/>
        </w:rPr>
        <w:t>Таблица 3.</w:t>
      </w:r>
      <w:r w:rsidR="000E5F2B">
        <w:rPr>
          <w:b/>
          <w:lang w:val="ru-RU"/>
        </w:rPr>
        <w:t>3</w:t>
      </w:r>
      <w:r w:rsidRPr="000E7D17">
        <w:rPr>
          <w:b/>
          <w:lang w:val="ru-RU"/>
        </w:rPr>
        <w:t>.Доказани хипотези</w:t>
      </w:r>
    </w:p>
    <w:tbl>
      <w:tblPr>
        <w:tblStyle w:val="TableGrid"/>
        <w:tblW w:w="0" w:type="auto"/>
        <w:tblLook w:val="04A0" w:firstRow="1" w:lastRow="0" w:firstColumn="1" w:lastColumn="0" w:noHBand="0" w:noVBand="1"/>
      </w:tblPr>
      <w:tblGrid>
        <w:gridCol w:w="6288"/>
        <w:gridCol w:w="2775"/>
      </w:tblGrid>
      <w:tr w:rsidR="00B14A43" w:rsidRPr="000E7D17" w14:paraId="647259FD" w14:textId="77777777" w:rsidTr="00290F68">
        <w:tc>
          <w:tcPr>
            <w:tcW w:w="0" w:type="auto"/>
            <w:hideMark/>
          </w:tcPr>
          <w:p w14:paraId="16004F75" w14:textId="77777777" w:rsidR="00B14A43" w:rsidRPr="000E7D17" w:rsidRDefault="00B14A43" w:rsidP="00290F68">
            <w:pPr>
              <w:spacing w:line="360" w:lineRule="auto"/>
              <w:jc w:val="both"/>
              <w:rPr>
                <w:b/>
                <w:bCs/>
              </w:rPr>
            </w:pPr>
            <w:r w:rsidRPr="000E7D17">
              <w:rPr>
                <w:b/>
                <w:bCs/>
              </w:rPr>
              <w:t>Хипотеза</w:t>
            </w:r>
          </w:p>
        </w:tc>
        <w:tc>
          <w:tcPr>
            <w:tcW w:w="0" w:type="auto"/>
            <w:hideMark/>
          </w:tcPr>
          <w:p w14:paraId="24F4F547" w14:textId="77777777" w:rsidR="00B14A43" w:rsidRPr="000E7D17" w:rsidRDefault="00B14A43" w:rsidP="00290F68">
            <w:pPr>
              <w:spacing w:line="360" w:lineRule="auto"/>
              <w:jc w:val="both"/>
              <w:rPr>
                <w:b/>
                <w:bCs/>
              </w:rPr>
            </w:pPr>
            <w:r w:rsidRPr="000E7D17">
              <w:rPr>
                <w:b/>
                <w:bCs/>
              </w:rPr>
              <w:t>Извод</w:t>
            </w:r>
          </w:p>
        </w:tc>
      </w:tr>
      <w:tr w:rsidR="00B14A43" w:rsidRPr="000E7D17" w14:paraId="6A19119C" w14:textId="77777777" w:rsidTr="00290F68">
        <w:tc>
          <w:tcPr>
            <w:tcW w:w="0" w:type="auto"/>
            <w:hideMark/>
          </w:tcPr>
          <w:p w14:paraId="11F33DC4" w14:textId="77777777" w:rsidR="00B14A43" w:rsidRPr="000E7D17" w:rsidRDefault="00B14A43" w:rsidP="00290F68">
            <w:pPr>
              <w:spacing w:line="360" w:lineRule="auto"/>
              <w:jc w:val="both"/>
            </w:pPr>
            <w:r w:rsidRPr="000E7D17">
              <w:t>Х</w:t>
            </w:r>
            <w:r w:rsidRPr="000E7D17">
              <w:rPr>
                <w:lang w:val="ru-RU"/>
              </w:rPr>
              <w:t>1: Съвременните програми за лоялност оказват положително влияние върху клиентската лоялност в хотелиерството;</w:t>
            </w:r>
            <w:r w:rsidRPr="000E7D17">
              <w:t xml:space="preserve"> </w:t>
            </w:r>
          </w:p>
        </w:tc>
        <w:tc>
          <w:tcPr>
            <w:tcW w:w="0" w:type="auto"/>
            <w:hideMark/>
          </w:tcPr>
          <w:p w14:paraId="3B954F89" w14:textId="77777777" w:rsidR="00B14A43" w:rsidRPr="000E7D17" w:rsidRDefault="00B14A43" w:rsidP="00290F68">
            <w:pPr>
              <w:spacing w:line="360" w:lineRule="auto"/>
              <w:jc w:val="both"/>
            </w:pPr>
            <w:r w:rsidRPr="000E7D17">
              <w:rPr>
                <w:rStyle w:val="Strong"/>
              </w:rPr>
              <w:t>Потвърдена</w:t>
            </w:r>
            <w:r w:rsidRPr="000E7D17">
              <w:t xml:space="preserve"> </w:t>
            </w:r>
          </w:p>
        </w:tc>
      </w:tr>
      <w:tr w:rsidR="00B14A43" w:rsidRPr="000E7D17" w14:paraId="496BFA89" w14:textId="77777777" w:rsidTr="00290F68">
        <w:tc>
          <w:tcPr>
            <w:tcW w:w="0" w:type="auto"/>
            <w:hideMark/>
          </w:tcPr>
          <w:p w14:paraId="5EC57B84" w14:textId="77777777" w:rsidR="00B14A43" w:rsidRPr="000E7D17" w:rsidRDefault="00B14A43" w:rsidP="00290F68">
            <w:pPr>
              <w:spacing w:line="360" w:lineRule="auto"/>
              <w:jc w:val="both"/>
              <w:rPr>
                <w:lang w:val="ru-RU"/>
              </w:rPr>
            </w:pPr>
            <w:r w:rsidRPr="000E7D17">
              <w:rPr>
                <w:lang w:val="ru-RU"/>
              </w:rPr>
              <w:t>Х2: Програмите за лоялност оказват съществено влияние върху вътрешноорганизационната политика, мотивацията на персонала и стратегическите управленски решения.</w:t>
            </w:r>
          </w:p>
        </w:tc>
        <w:tc>
          <w:tcPr>
            <w:tcW w:w="0" w:type="auto"/>
            <w:hideMark/>
          </w:tcPr>
          <w:p w14:paraId="59205BBB" w14:textId="77777777" w:rsidR="00B14A43" w:rsidRPr="000E7D17" w:rsidRDefault="00B14A43" w:rsidP="00290F68">
            <w:pPr>
              <w:spacing w:line="360" w:lineRule="auto"/>
              <w:jc w:val="both"/>
              <w:rPr>
                <w:rStyle w:val="Strong"/>
                <w:lang w:val="ru-RU"/>
              </w:rPr>
            </w:pPr>
            <w:r w:rsidRPr="000E7D17">
              <w:rPr>
                <w:rStyle w:val="Strong"/>
              </w:rPr>
              <w:t>Потвърдена</w:t>
            </w:r>
            <w:r w:rsidRPr="000E7D17">
              <w:t xml:space="preserve"> </w:t>
            </w:r>
          </w:p>
        </w:tc>
      </w:tr>
      <w:tr w:rsidR="00B14A43" w:rsidRPr="000E7D17" w14:paraId="32D2C54E" w14:textId="77777777" w:rsidTr="00290F68">
        <w:tc>
          <w:tcPr>
            <w:tcW w:w="0" w:type="auto"/>
            <w:hideMark/>
          </w:tcPr>
          <w:p w14:paraId="4E773F4C" w14:textId="77777777" w:rsidR="00B14A43" w:rsidRPr="000E7D17" w:rsidRDefault="00B14A43" w:rsidP="00290F68">
            <w:pPr>
              <w:spacing w:line="360" w:lineRule="auto"/>
              <w:jc w:val="both"/>
            </w:pPr>
            <w:r w:rsidRPr="000E7D17">
              <w:rPr>
                <w:lang w:val="ru-RU"/>
              </w:rPr>
              <w:t xml:space="preserve">Х3: Програмата </w:t>
            </w:r>
            <w:r w:rsidRPr="000E7D17">
              <w:t>IHG</w:t>
            </w:r>
            <w:r w:rsidRPr="000E7D17">
              <w:rPr>
                <w:lang w:val="ru-RU"/>
              </w:rPr>
              <w:t xml:space="preserve"> </w:t>
            </w:r>
            <w:r w:rsidRPr="000E7D17">
              <w:t>One</w:t>
            </w:r>
            <w:r w:rsidRPr="000E7D17">
              <w:rPr>
                <w:lang w:val="ru-RU"/>
              </w:rPr>
              <w:t xml:space="preserve"> </w:t>
            </w:r>
            <w:r w:rsidRPr="000E7D17">
              <w:t>Rewards</w:t>
            </w:r>
            <w:r w:rsidRPr="000E7D17">
              <w:rPr>
                <w:lang w:val="ru-RU"/>
              </w:rPr>
              <w:t xml:space="preserve"> допринася за подобряване на маркетинговото позициониране и бранд имиджа на международните хотелски вериги;</w:t>
            </w:r>
            <w:r w:rsidRPr="000E7D17">
              <w:t xml:space="preserve"> </w:t>
            </w:r>
          </w:p>
        </w:tc>
        <w:tc>
          <w:tcPr>
            <w:tcW w:w="0" w:type="auto"/>
            <w:hideMark/>
          </w:tcPr>
          <w:p w14:paraId="4FC4252B" w14:textId="77777777" w:rsidR="00B14A43" w:rsidRPr="000E7D17" w:rsidRDefault="00B14A43" w:rsidP="00290F68">
            <w:pPr>
              <w:spacing w:line="360" w:lineRule="auto"/>
              <w:jc w:val="both"/>
              <w:rPr>
                <w:rStyle w:val="Strong"/>
              </w:rPr>
            </w:pPr>
            <w:r w:rsidRPr="000E7D17">
              <w:rPr>
                <w:rStyle w:val="Strong"/>
                <w:lang w:val="ru-RU"/>
              </w:rPr>
              <w:t>Доказва се като цяло, но не конкретно за бранд</w:t>
            </w:r>
            <w:r w:rsidRPr="000E7D17">
              <w:rPr>
                <w:lang w:val="ru-RU"/>
              </w:rPr>
              <w:t xml:space="preserve"> </w:t>
            </w:r>
            <w:r w:rsidRPr="000E7D17">
              <w:t>IHG</w:t>
            </w:r>
            <w:r w:rsidRPr="000E7D17">
              <w:rPr>
                <w:lang w:val="ru-RU"/>
              </w:rPr>
              <w:t xml:space="preserve"> </w:t>
            </w:r>
            <w:r w:rsidRPr="000E7D17">
              <w:t>One</w:t>
            </w:r>
            <w:r w:rsidRPr="000E7D17">
              <w:rPr>
                <w:lang w:val="ru-RU"/>
              </w:rPr>
              <w:t xml:space="preserve"> </w:t>
            </w:r>
            <w:r w:rsidRPr="000E7D17">
              <w:t>Rewards</w:t>
            </w:r>
          </w:p>
        </w:tc>
      </w:tr>
    </w:tbl>
    <w:p w14:paraId="5AE7FD47" w14:textId="77777777" w:rsidR="00B14A43" w:rsidRPr="000E7D17" w:rsidRDefault="00B14A43" w:rsidP="00B14A43">
      <w:pPr>
        <w:spacing w:line="360" w:lineRule="auto"/>
        <w:jc w:val="center"/>
        <w:rPr>
          <w:i/>
          <w:iCs/>
          <w:lang w:val="ru-RU"/>
        </w:rPr>
      </w:pPr>
      <w:r w:rsidRPr="000E7D17">
        <w:rPr>
          <w:i/>
          <w:iCs/>
          <w:lang w:val="ru-RU"/>
        </w:rPr>
        <w:t>Източник: Систематизация на автора</w:t>
      </w:r>
    </w:p>
    <w:p w14:paraId="10EC72A0" w14:textId="77777777" w:rsidR="00B14A43" w:rsidRPr="000E7D17" w:rsidRDefault="00B14A43" w:rsidP="00B14A43">
      <w:pPr>
        <w:pStyle w:val="NormalWeb"/>
        <w:spacing w:after="0" w:line="360" w:lineRule="auto"/>
        <w:jc w:val="both"/>
        <w:rPr>
          <w:rStyle w:val="Strong"/>
          <w:b w:val="0"/>
          <w:lang w:val="bg-BG"/>
        </w:rPr>
      </w:pPr>
    </w:p>
    <w:p w14:paraId="59F611D4" w14:textId="77777777" w:rsidR="00F94627" w:rsidRDefault="00B14A43" w:rsidP="00F94627">
      <w:pPr>
        <w:pStyle w:val="NormalWeb"/>
        <w:spacing w:after="0" w:line="360" w:lineRule="auto"/>
        <w:ind w:firstLine="720"/>
        <w:jc w:val="both"/>
        <w:rPr>
          <w:i/>
          <w:lang w:val="ru-RU"/>
        </w:rPr>
      </w:pPr>
      <w:r w:rsidRPr="00F94627">
        <w:rPr>
          <w:rStyle w:val="Strong"/>
          <w:i/>
          <w:lang w:val="bg-BG"/>
        </w:rPr>
        <w:t xml:space="preserve">Практически </w:t>
      </w:r>
      <w:r w:rsidRPr="00F94627">
        <w:rPr>
          <w:i/>
          <w:lang w:val="ru-RU"/>
        </w:rPr>
        <w:t xml:space="preserve">две от заложените хипотези се потвърждават емпирично. Програмите за лоялност имат доказано многопластово влияние – върху клиента, бранда и вътрешните организационни процеси, но изследването не потвърждава хипотезата, че Програмата </w:t>
      </w:r>
      <w:r w:rsidRPr="00F94627">
        <w:rPr>
          <w:i/>
        </w:rPr>
        <w:t>IHG</w:t>
      </w:r>
      <w:r w:rsidRPr="00F94627">
        <w:rPr>
          <w:i/>
          <w:lang w:val="ru-RU"/>
        </w:rPr>
        <w:t xml:space="preserve"> </w:t>
      </w:r>
      <w:r w:rsidRPr="00F94627">
        <w:rPr>
          <w:i/>
        </w:rPr>
        <w:t>One</w:t>
      </w:r>
      <w:r w:rsidRPr="00F94627">
        <w:rPr>
          <w:i/>
          <w:lang w:val="ru-RU"/>
        </w:rPr>
        <w:t xml:space="preserve"> </w:t>
      </w:r>
      <w:r w:rsidRPr="00F94627">
        <w:rPr>
          <w:i/>
        </w:rPr>
        <w:t>Rewards</w:t>
      </w:r>
      <w:r w:rsidRPr="00F94627">
        <w:rPr>
          <w:i/>
          <w:lang w:val="ru-RU"/>
        </w:rPr>
        <w:t xml:space="preserve"> допринася за подобряване на маркетинговото позициониране и бранд имиджа на международните хотелски вериги</w:t>
      </w:r>
      <w:r w:rsidR="00F94627" w:rsidRPr="00F94627">
        <w:rPr>
          <w:i/>
          <w:lang w:val="ru-RU"/>
        </w:rPr>
        <w:t>.</w:t>
      </w:r>
    </w:p>
    <w:p w14:paraId="5016EA93" w14:textId="77777777" w:rsidR="00F94627" w:rsidRPr="00F94627" w:rsidRDefault="00F94627" w:rsidP="00F94627">
      <w:pPr>
        <w:pStyle w:val="NormalWeb"/>
        <w:spacing w:after="0" w:line="360" w:lineRule="auto"/>
        <w:ind w:firstLine="720"/>
        <w:jc w:val="both"/>
        <w:rPr>
          <w:i/>
          <w:lang w:val="ru-RU"/>
        </w:rPr>
      </w:pPr>
      <w:r w:rsidRPr="00F94627">
        <w:rPr>
          <w:i/>
          <w:lang w:val="ru-RU"/>
        </w:rPr>
        <w:t>Именно тази комбинация от потвърдени и непотвърдени допускания очертава необходимостта от прилагане на адаптивен подход при внедряването на лоялни програми, като теорията  се обвързва с конкретни практически възможности за приложение на програма за клиентска л</w:t>
      </w:r>
      <w:r w:rsidR="00223AC0">
        <w:rPr>
          <w:i/>
          <w:lang w:val="ru-RU"/>
        </w:rPr>
        <w:t>оялност в реална хотелска среда</w:t>
      </w:r>
      <w:r w:rsidRPr="00F94627">
        <w:rPr>
          <w:i/>
          <w:lang w:val="ru-RU"/>
        </w:rPr>
        <w:t>.</w:t>
      </w:r>
    </w:p>
    <w:p w14:paraId="1A31ED36" w14:textId="77777777" w:rsidR="00BE7B60" w:rsidRDefault="00BE7B60" w:rsidP="00BE7B60">
      <w:pPr>
        <w:spacing w:line="360" w:lineRule="auto"/>
        <w:jc w:val="both"/>
        <w:rPr>
          <w:b/>
          <w:bCs/>
          <w:i/>
          <w:lang w:val="ru-RU"/>
        </w:rPr>
      </w:pPr>
    </w:p>
    <w:p w14:paraId="0865E200" w14:textId="77777777" w:rsidR="002C54D7" w:rsidRPr="002C54D7" w:rsidRDefault="002C54D7" w:rsidP="002C54D7">
      <w:pPr>
        <w:spacing w:line="360" w:lineRule="auto"/>
        <w:ind w:firstLine="720"/>
        <w:jc w:val="both"/>
        <w:rPr>
          <w:b/>
          <w:bCs/>
          <w:i/>
          <w:lang w:val="ru-RU"/>
        </w:rPr>
      </w:pPr>
      <w:r>
        <w:rPr>
          <w:b/>
          <w:bCs/>
          <w:i/>
          <w:lang w:val="ru-RU"/>
        </w:rPr>
        <w:t>Възможности за п</w:t>
      </w:r>
      <w:r w:rsidRPr="002C54D7">
        <w:rPr>
          <w:b/>
          <w:bCs/>
          <w:i/>
          <w:lang w:val="ru-RU"/>
        </w:rPr>
        <w:t>риложение на програма за клиентска лоялност в хотелската практика: на хотел „Маджестик“, к.к. Слънчев бряг</w:t>
      </w:r>
    </w:p>
    <w:p w14:paraId="479BC203" w14:textId="77777777" w:rsidR="002C54D7" w:rsidRPr="000E7D17" w:rsidRDefault="002C54D7" w:rsidP="002C54D7">
      <w:pPr>
        <w:spacing w:line="360" w:lineRule="auto"/>
        <w:ind w:firstLine="720"/>
        <w:jc w:val="both"/>
        <w:rPr>
          <w:color w:val="000000" w:themeColor="text1"/>
        </w:rPr>
      </w:pPr>
      <w:r w:rsidRPr="000E7D17">
        <w:rPr>
          <w:color w:val="000000" w:themeColor="text1"/>
        </w:rPr>
        <w:t xml:space="preserve">Хотел „Маджестик” е един от големите четиризвездни морски хотели, разположени в курортен комплекс Слънчев бряг – най-големият и най-посещаван летен туристически курорт в България. Хотелът разполага със значителен капацитет за настаняване и функционира предимно в условията на силно изразена сезонност, като основният туристопоток е концентриран в летните месеци. Профилът на клиентите е </w:t>
      </w:r>
      <w:r w:rsidRPr="000E7D17">
        <w:rPr>
          <w:color w:val="000000" w:themeColor="text1"/>
        </w:rPr>
        <w:lastRenderedPageBreak/>
        <w:t>доминиран от чуждестранни туристи, привлечени чрез туроператори и пакетни туристически услуги.</w:t>
      </w:r>
      <w:r>
        <w:rPr>
          <w:color w:val="000000" w:themeColor="text1"/>
        </w:rPr>
        <w:t>(</w:t>
      </w:r>
      <w:r>
        <w:t>Хотел „Маджестик”</w:t>
      </w:r>
      <w:r>
        <w:rPr>
          <w:color w:val="000000" w:themeColor="text1"/>
        </w:rPr>
        <w:t>)</w:t>
      </w:r>
    </w:p>
    <w:p w14:paraId="3D6EC6C8" w14:textId="77777777" w:rsidR="002C54D7" w:rsidRPr="000E7D17" w:rsidRDefault="002C54D7" w:rsidP="002C54D7">
      <w:pPr>
        <w:spacing w:line="360" w:lineRule="auto"/>
        <w:ind w:firstLine="720"/>
        <w:jc w:val="both"/>
        <w:rPr>
          <w:color w:val="000000" w:themeColor="text1"/>
        </w:rPr>
      </w:pPr>
      <w:r w:rsidRPr="000E7D17">
        <w:rPr>
          <w:color w:val="000000" w:themeColor="text1"/>
        </w:rPr>
        <w:t>Функционирането на хотела в подобна пазарна среда е свързано с редица предизвикателства, характерни за масовия морски туризъм. Сред тях се открояват високата зависимост от външни посредници, ограничените възможности за директна комуникация с крайните клиенти и слабата степен на изграждане на дългосрочни взаимоотношения с туристите. В резултат на това хотелът разполага с ограничена информация за поведението, предпочитанията и удовлетвореността на своите гости, което затруднява разработването на целенасочени маркетингови стратегии и персонализирани предложения.</w:t>
      </w:r>
    </w:p>
    <w:p w14:paraId="5DCCAA64" w14:textId="77777777" w:rsidR="002C54D7" w:rsidRPr="000E7D17" w:rsidRDefault="002C54D7" w:rsidP="002C54D7">
      <w:pPr>
        <w:spacing w:line="360" w:lineRule="auto"/>
        <w:ind w:firstLine="720"/>
        <w:jc w:val="both"/>
        <w:rPr>
          <w:color w:val="000000" w:themeColor="text1"/>
        </w:rPr>
      </w:pPr>
      <w:r w:rsidRPr="000E7D17">
        <w:rPr>
          <w:color w:val="000000" w:themeColor="text1"/>
        </w:rPr>
        <w:t>В контекста на резултатите от настоящото анкетно изследване, които ясно показват значението на персонализацията, дигитализацията и емоционалната връзка за изграждането на клиентска лоялност, може да се направи изводът, че липсата на собствена програма за лоялни клиенти представлява пропусната стратегическа възможност за хотел „Маджестик“. Хотелът разчита основно на еднократни посещения, което ограничава потенциала за увеличаване на доживотната стойност на клиентите и за оптимизиране на маркетинговите разходи.</w:t>
      </w:r>
    </w:p>
    <w:p w14:paraId="0FB19FF7" w14:textId="77777777" w:rsidR="002C54D7" w:rsidRPr="000E7D17" w:rsidRDefault="002C54D7" w:rsidP="002C54D7">
      <w:pPr>
        <w:spacing w:line="360" w:lineRule="auto"/>
        <w:ind w:firstLine="720"/>
        <w:jc w:val="both"/>
        <w:rPr>
          <w:color w:val="000000" w:themeColor="text1"/>
        </w:rPr>
      </w:pPr>
      <w:r w:rsidRPr="000E7D17">
        <w:rPr>
          <w:color w:val="000000" w:themeColor="text1"/>
        </w:rPr>
        <w:t>Въвеждането на програма за лоялни клиенти, адаптирана към спецификата на хотела и българския туристически пазар, може да допринесе за преодоляване на тези ограничения. В този смисъл принципите и добрите практики, заложени в програмата IHG One Rewards, могат да бъдат използвани като референтен модел, без да се налага директното копиране на корпоративна структура, характерна за международните хотелски вериги.</w:t>
      </w:r>
    </w:p>
    <w:p w14:paraId="2C526DD8" w14:textId="77777777" w:rsidR="002C54D7" w:rsidRPr="000E7D17" w:rsidRDefault="002C54D7" w:rsidP="002C54D7">
      <w:pPr>
        <w:spacing w:line="360" w:lineRule="auto"/>
        <w:ind w:firstLine="720"/>
        <w:jc w:val="both"/>
        <w:rPr>
          <w:color w:val="000000" w:themeColor="text1"/>
        </w:rPr>
      </w:pPr>
      <w:r w:rsidRPr="000E7D17">
        <w:rPr>
          <w:color w:val="000000" w:themeColor="text1"/>
        </w:rPr>
        <w:t>На първо място, резултатите от  проведеното анкетно изследване показват, че силата на отношенията между клиента и хотела е ключов фактор за дългосрочната лоялност. За хотел „Маджестик“ това означава необходимост от изграждане на механизми за поддържане на връзка с клиентите и след приключване на престоя им. Програмата за лоялност може да изпълнява именно тази функция, като осигурява постоянен канал за комуникация и стимулира повторните посещения.</w:t>
      </w:r>
    </w:p>
    <w:p w14:paraId="714CCA43" w14:textId="77777777" w:rsidR="002C54D7" w:rsidRPr="000E7D17" w:rsidRDefault="002C54D7" w:rsidP="002C54D7">
      <w:pPr>
        <w:spacing w:line="360" w:lineRule="auto"/>
        <w:ind w:firstLine="720"/>
        <w:jc w:val="both"/>
        <w:rPr>
          <w:color w:val="000000" w:themeColor="text1"/>
        </w:rPr>
      </w:pPr>
      <w:r w:rsidRPr="000E7D17">
        <w:rPr>
          <w:color w:val="000000" w:themeColor="text1"/>
        </w:rPr>
        <w:t xml:space="preserve">На второ място, анализът на резултатите показва, че възприеманата уникалност на програмата за лоялност намалява вероятността от преминаване към конкурентни хотели. В условията на силна конкуренция в Слънчев бряг, където голяма част от </w:t>
      </w:r>
      <w:r w:rsidRPr="000E7D17">
        <w:rPr>
          <w:color w:val="000000" w:themeColor="text1"/>
        </w:rPr>
        <w:lastRenderedPageBreak/>
        <w:t>хотелите предлагат сходен продукт, програмата за лоялни клиенти може да се превърне в ключов диференциращ елемент.</w:t>
      </w:r>
    </w:p>
    <w:p w14:paraId="29F86188" w14:textId="77777777" w:rsidR="002C54D7" w:rsidRPr="000E7D17" w:rsidRDefault="002C54D7" w:rsidP="002C54D7">
      <w:pPr>
        <w:spacing w:line="360" w:lineRule="auto"/>
        <w:ind w:firstLine="720"/>
        <w:jc w:val="both"/>
        <w:rPr>
          <w:color w:val="000000" w:themeColor="text1"/>
        </w:rPr>
      </w:pPr>
      <w:r w:rsidRPr="000E7D17">
        <w:rPr>
          <w:color w:val="000000" w:themeColor="text1"/>
        </w:rPr>
        <w:t>На трето място, дигитализацията и персонализацията се открояват като едни от най-високо оценените фактори за ефективността на програмите за лоялност. За хотел „Маджестик“ това създава възможност за постепенно въвеждане на дигитални инструменти, които да позволят събиране и анализ на клиентски данни, без необходимост от значителни първоначални инвестиции.</w:t>
      </w:r>
    </w:p>
    <w:p w14:paraId="38C2552E" w14:textId="77777777" w:rsidR="002C54D7" w:rsidRPr="000E7D17" w:rsidRDefault="002C54D7" w:rsidP="002C54D7">
      <w:pPr>
        <w:spacing w:line="360" w:lineRule="auto"/>
        <w:ind w:firstLine="720"/>
        <w:jc w:val="both"/>
        <w:rPr>
          <w:color w:val="000000" w:themeColor="text1"/>
        </w:rPr>
      </w:pPr>
      <w:r w:rsidRPr="000E7D17">
        <w:rPr>
          <w:color w:val="000000" w:themeColor="text1"/>
        </w:rPr>
        <w:t>Внедряването на програма за лоялни клиенти в хотел „Маджестик“ следва да бъде осъществено поетапно, с оглед на спецификата на хотела и сезонния характер на неговата дейност.</w:t>
      </w:r>
    </w:p>
    <w:p w14:paraId="124A9716" w14:textId="77777777" w:rsidR="002C54D7" w:rsidRPr="000E7D17" w:rsidRDefault="002C54D7" w:rsidP="002C54D7">
      <w:pPr>
        <w:spacing w:line="360" w:lineRule="auto"/>
        <w:ind w:firstLine="720"/>
        <w:jc w:val="both"/>
        <w:rPr>
          <w:color w:val="000000" w:themeColor="text1"/>
        </w:rPr>
      </w:pPr>
      <w:r w:rsidRPr="000E7D17">
        <w:rPr>
          <w:color w:val="000000" w:themeColor="text1"/>
        </w:rPr>
        <w:t>В начален етап програмата може да бъде ориентирана към най-често повтарящите се клиенти и към туристите, които посещават хотела извън пиковия сезон. Това може да включва създаване на дигитален клиентски профил, базова система за натрупване на точки и предоставяне на преференции като ранно настаняване, късно освобождаване на стаите или отстъпки за допълнителни услуги.</w:t>
      </w:r>
    </w:p>
    <w:p w14:paraId="5292E482" w14:textId="77777777" w:rsidR="002C54D7" w:rsidRPr="000E7D17" w:rsidRDefault="002C54D7" w:rsidP="002C54D7">
      <w:pPr>
        <w:spacing w:line="360" w:lineRule="auto"/>
        <w:ind w:firstLine="720"/>
        <w:jc w:val="both"/>
        <w:rPr>
          <w:color w:val="000000" w:themeColor="text1"/>
        </w:rPr>
      </w:pPr>
      <w:r w:rsidRPr="000E7D17">
        <w:rPr>
          <w:color w:val="000000" w:themeColor="text1"/>
        </w:rPr>
        <w:t>В следващ етап програмата може да бъде разширена чрез въвеждане на персонализирани оферти, базирани на историята на престоя и предпочитанията на клиентите. Това би позволило на хотела да повиши удовлетвореността и да създаде усещане за индивидуално отношение, което, както показват резултатите от анкетното изследване, е ключов фактор за изграждане на емоционална връзка с бранда.</w:t>
      </w:r>
    </w:p>
    <w:p w14:paraId="68552DEF" w14:textId="77777777" w:rsidR="002C54D7" w:rsidRPr="000E7D17" w:rsidRDefault="002C54D7" w:rsidP="002C54D7">
      <w:pPr>
        <w:spacing w:line="360" w:lineRule="auto"/>
        <w:ind w:firstLine="720"/>
        <w:jc w:val="both"/>
        <w:rPr>
          <w:color w:val="000000" w:themeColor="text1"/>
        </w:rPr>
      </w:pPr>
      <w:r w:rsidRPr="000E7D17">
        <w:rPr>
          <w:color w:val="000000" w:themeColor="text1"/>
        </w:rPr>
        <w:t>В дългосрочен план програмата за лоялни клиенти може да се превърне в стратегически инструмент за управление на търсенето, като подпомага запълването на капацитета в слабите сезони и намалява зависимостта от туроператори. Това би позволило на хотел „Маджестик“ да подобри финансовата си ефективност, да повиши доживотната стойност на клиентите и да изгради по-устойчив модел на развитие.</w:t>
      </w:r>
    </w:p>
    <w:p w14:paraId="26D01A71" w14:textId="77777777" w:rsidR="002C54D7" w:rsidRPr="008678C1" w:rsidRDefault="002C54D7" w:rsidP="002C54D7">
      <w:pPr>
        <w:spacing w:line="360" w:lineRule="auto"/>
        <w:ind w:firstLine="720"/>
        <w:jc w:val="both"/>
        <w:rPr>
          <w:b/>
          <w:i/>
          <w:color w:val="000000" w:themeColor="text1"/>
        </w:rPr>
      </w:pPr>
      <w:r w:rsidRPr="008678C1">
        <w:rPr>
          <w:b/>
          <w:i/>
          <w:color w:val="000000" w:themeColor="text1"/>
        </w:rPr>
        <w:t>Примерът с хотел „Маджестик“, к.к. Слънчев бряг, показва, че принципите на съвременните програми за лоялност, прилагани от международните хотелски вериги, могат успешно да бъдат адаптирани и в условията на българската хотелска практика. Внедряването на програма за лоялни клиенти не следва да се разглежда като допълнителен разход, а като дългосрочна инвестиция в устойчиви взаимоотношения с клиентите и в стратегическото развитие на хотела.</w:t>
      </w:r>
    </w:p>
    <w:p w14:paraId="18933B1E" w14:textId="77777777" w:rsidR="00B14A43" w:rsidRDefault="00B14A43" w:rsidP="002C54D7">
      <w:pPr>
        <w:spacing w:line="360" w:lineRule="auto"/>
        <w:jc w:val="both"/>
      </w:pPr>
    </w:p>
    <w:p w14:paraId="634FAE1C" w14:textId="77777777" w:rsidR="00223AC0" w:rsidRPr="000E7D17" w:rsidRDefault="00223AC0" w:rsidP="002C54D7">
      <w:pPr>
        <w:spacing w:line="360" w:lineRule="auto"/>
        <w:jc w:val="both"/>
      </w:pPr>
    </w:p>
    <w:p w14:paraId="02D75B91" w14:textId="77777777" w:rsidR="00B14A43" w:rsidRPr="002C54D7" w:rsidRDefault="00E91394" w:rsidP="00B14A43">
      <w:pPr>
        <w:spacing w:line="360" w:lineRule="auto"/>
        <w:ind w:firstLine="720"/>
        <w:jc w:val="both"/>
        <w:rPr>
          <w:i/>
        </w:rPr>
      </w:pPr>
      <w:r w:rsidRPr="002C54D7">
        <w:rPr>
          <w:b/>
          <w:i/>
        </w:rPr>
        <w:lastRenderedPageBreak/>
        <w:t>Приноси, и</w:t>
      </w:r>
      <w:r w:rsidR="00B14A43" w:rsidRPr="002C54D7">
        <w:rPr>
          <w:b/>
          <w:i/>
        </w:rPr>
        <w:t>зводи и препоръки</w:t>
      </w:r>
    </w:p>
    <w:p w14:paraId="1AE072AA" w14:textId="77777777" w:rsidR="00B14A43" w:rsidRPr="000E7D17" w:rsidRDefault="00B14A43" w:rsidP="00B14A43">
      <w:pPr>
        <w:spacing w:line="360" w:lineRule="auto"/>
        <w:ind w:firstLine="720"/>
        <w:jc w:val="both"/>
      </w:pPr>
      <w:r w:rsidRPr="000E7D17">
        <w:t>Настоящото изследване допринася за по-задълбоченото разбиране на ролята на програмите за лоялност в хотелиерската индустрия, като разкрива тяхната многопластова и стратегическа значимост.</w:t>
      </w:r>
    </w:p>
    <w:p w14:paraId="2F9BA4F3" w14:textId="77777777" w:rsidR="00B14A43" w:rsidRPr="000E7D17" w:rsidRDefault="00B14A43" w:rsidP="00B14A43">
      <w:pPr>
        <w:spacing w:line="360" w:lineRule="auto"/>
        <w:ind w:firstLine="720"/>
        <w:jc w:val="both"/>
      </w:pPr>
      <w:r w:rsidRPr="000E7D17">
        <w:t>От научна гледна точка, разработката демонстрира, че програмите за лоялност не функционират единствено като инструмент за стимулиране на повторни покупки, а като комплексна система, обхващаща силата на взаимоотношенията с клиентите и изграждането на емоционална привързаност. Анализът акцентира върху значението на управлението на критични епизоди и ефективното възстановяване на услугата (service recovery) като съществен елемент за запазване на доверието. Наред с това се подчертава ролята на персонализацията, дигитализацията и иновациите като съвременни измерения на конкурентоспособността. Изследването също така разкрива влиянието на тези програми върху изграждането на бранда, стратегическите управленски решения и вътрешноорганизационната политика.</w:t>
      </w:r>
    </w:p>
    <w:p w14:paraId="0113C9CF" w14:textId="77777777" w:rsidR="00B14A43" w:rsidRPr="000E7D17" w:rsidRDefault="00B14A43" w:rsidP="00B14A43">
      <w:pPr>
        <w:spacing w:line="360" w:lineRule="auto"/>
        <w:ind w:firstLine="720"/>
        <w:jc w:val="both"/>
      </w:pPr>
      <w:r w:rsidRPr="000E7D17">
        <w:t>Съществен принос представлява и емпиричното потвърждение на теоретичната връзка между клиентската лоялност, конкурентоспособността и устойчивото развитие. Резултатите показват, че съществува пряка зависимост между степента на развитие на програмите за лоялност и способността на организацията да поддържа дългосрочни пазарни позиции. Допълнително се подчертава необходимостта от организационна интеграция на тези програми – те следва да бъдат възприемани не само като маркетингов инструмент, а като стратегически и управленски ресурс, който влияе върху цялостното развитие на хотела.</w:t>
      </w:r>
    </w:p>
    <w:p w14:paraId="6F31C145" w14:textId="77777777" w:rsidR="00B14A43" w:rsidRPr="00223AC0" w:rsidRDefault="00B14A43" w:rsidP="00B14A43">
      <w:pPr>
        <w:spacing w:line="360" w:lineRule="auto"/>
        <w:ind w:firstLine="720"/>
        <w:jc w:val="both"/>
        <w:rPr>
          <w:b/>
          <w:i/>
        </w:rPr>
      </w:pPr>
      <w:r w:rsidRPr="00223AC0">
        <w:rPr>
          <w:b/>
          <w:i/>
        </w:rPr>
        <w:t xml:space="preserve">На основата на направения анализ могат да бъдат формулирани и конкретни практически препоръки. </w:t>
      </w:r>
    </w:p>
    <w:p w14:paraId="62D06150" w14:textId="77777777" w:rsidR="00B14A43" w:rsidRPr="00223AC0" w:rsidRDefault="00B14A43" w:rsidP="00B14A43">
      <w:pPr>
        <w:spacing w:line="360" w:lineRule="auto"/>
        <w:ind w:firstLine="720"/>
        <w:jc w:val="both"/>
        <w:rPr>
          <w:b/>
          <w:i/>
        </w:rPr>
      </w:pPr>
      <w:r w:rsidRPr="00223AC0">
        <w:rPr>
          <w:b/>
          <w:i/>
        </w:rPr>
        <w:t>На първо място, е необходимо засилване на персонализацията и изграждането на емоционална връзка с клиента чрез въвеждане на индивидуализирани оферти и награди, както и чрез използване на клиентски данни за създаване на персонални препоръки. Особено важно е акцентът да се постави върху цялостното преживяване, което надхвърля материалните стимули и създава усещане за ценност и принадлежност.</w:t>
      </w:r>
    </w:p>
    <w:p w14:paraId="6F3218FE" w14:textId="77777777" w:rsidR="00B14A43" w:rsidRPr="00223AC0" w:rsidRDefault="00B14A43" w:rsidP="00B14A43">
      <w:pPr>
        <w:spacing w:line="360" w:lineRule="auto"/>
        <w:ind w:firstLine="720"/>
        <w:jc w:val="both"/>
        <w:rPr>
          <w:b/>
          <w:i/>
        </w:rPr>
      </w:pPr>
      <w:r w:rsidRPr="00223AC0">
        <w:rPr>
          <w:b/>
          <w:i/>
        </w:rPr>
        <w:t xml:space="preserve">Второ, дигитализацията следва да бъде приоритетно направление за развитие. Инвестициите в мобилни приложения и онлайн платформи, осигуряващи достъп в реално време до информация за клиентски профил, </w:t>
      </w:r>
      <w:r w:rsidRPr="00223AC0">
        <w:rPr>
          <w:b/>
          <w:i/>
        </w:rPr>
        <w:lastRenderedPageBreak/>
        <w:t>натрупани точки и налични награди, повишават прозрачността и ангажираността. Улеснените дигитални транзакции също допринасят за по-висока активност и удовлетвореност на клиентите.</w:t>
      </w:r>
    </w:p>
    <w:p w14:paraId="6FF5CDCB" w14:textId="77777777" w:rsidR="00B14A43" w:rsidRPr="00223AC0" w:rsidRDefault="00B14A43" w:rsidP="00B14A43">
      <w:pPr>
        <w:spacing w:line="360" w:lineRule="auto"/>
        <w:ind w:firstLine="720"/>
        <w:jc w:val="both"/>
        <w:rPr>
          <w:b/>
          <w:i/>
        </w:rPr>
      </w:pPr>
      <w:r w:rsidRPr="00223AC0">
        <w:rPr>
          <w:b/>
          <w:i/>
        </w:rPr>
        <w:t>Трето, ефективното управление на критични епизоди изисква разработване на ясни стандартни процедури за възстановяване на услугата и системно обучение на персонала за бърза и адекватна реакция при възникване на проблеми. Това е ключово за възстановяване на доверието и минимизиране на негативните последици върху лоялността.</w:t>
      </w:r>
    </w:p>
    <w:p w14:paraId="43E4D8F6" w14:textId="77777777" w:rsidR="00B14A43" w:rsidRPr="00223AC0" w:rsidRDefault="00B14A43" w:rsidP="00B14A43">
      <w:pPr>
        <w:spacing w:line="360" w:lineRule="auto"/>
        <w:ind w:firstLine="720"/>
        <w:jc w:val="both"/>
        <w:rPr>
          <w:b/>
          <w:i/>
        </w:rPr>
      </w:pPr>
      <w:r w:rsidRPr="00223AC0">
        <w:rPr>
          <w:b/>
          <w:i/>
        </w:rPr>
        <w:t>Четвърто, програмите за лоялност трябва да бъдат интегрирани в стратегическото планиране и</w:t>
      </w:r>
      <w:r w:rsidR="00AA7247">
        <w:rPr>
          <w:b/>
          <w:i/>
        </w:rPr>
        <w:t xml:space="preserve"> процеса на вземане на решения. </w:t>
      </w:r>
      <w:r w:rsidRPr="00223AC0">
        <w:rPr>
          <w:b/>
          <w:i/>
        </w:rPr>
        <w:t>Вътрешноорганизационната политика следва да насърчава активното участие на персонала, като по този начин се повишава неговата мотивация и ангажираност. Адаптирането на стандарти и процеси спрямо клиентската обратна връзка допринася за по-гъвкаво и ефективно управление.</w:t>
      </w:r>
    </w:p>
    <w:p w14:paraId="3D6424B7" w14:textId="77777777" w:rsidR="00B14A43" w:rsidRPr="00223AC0" w:rsidRDefault="00B14A43" w:rsidP="00B14A43">
      <w:pPr>
        <w:spacing w:line="360" w:lineRule="auto"/>
        <w:ind w:firstLine="720"/>
        <w:jc w:val="both"/>
        <w:rPr>
          <w:b/>
          <w:i/>
        </w:rPr>
      </w:pPr>
      <w:r w:rsidRPr="00223AC0">
        <w:rPr>
          <w:b/>
          <w:i/>
        </w:rPr>
        <w:t>Накрая, програмите за лоялност могат да бъдат използвани като инструмент за устойчиво позициониране на бранда чрез активно стимулиране на препоръките „от уста на уста“ посредством награди и бонуси. По този начин те се превръщат в стратегически механизъм за едновременно изграждане на стабилни клиентски отношения и дългосрочно организационно развитие.</w:t>
      </w:r>
    </w:p>
    <w:p w14:paraId="45E16808" w14:textId="77777777" w:rsidR="00B14A43" w:rsidRPr="000E7D17" w:rsidRDefault="00B14A43" w:rsidP="00B14A43">
      <w:pPr>
        <w:pBdr>
          <w:bottom w:val="single" w:sz="6" w:space="1" w:color="auto"/>
        </w:pBdr>
        <w:spacing w:line="360" w:lineRule="auto"/>
        <w:jc w:val="center"/>
        <w:rPr>
          <w:vanish/>
        </w:rPr>
      </w:pPr>
      <w:r w:rsidRPr="000E7D17">
        <w:rPr>
          <w:vanish/>
        </w:rPr>
        <w:t>Начало на формуляра</w:t>
      </w:r>
    </w:p>
    <w:p w14:paraId="7360D5CB" w14:textId="77777777" w:rsidR="00B14A43" w:rsidRPr="000E7D17" w:rsidRDefault="00B14A43" w:rsidP="00B14A43">
      <w:pPr>
        <w:spacing w:line="360" w:lineRule="auto"/>
        <w:rPr>
          <w:rStyle w:val="Strong"/>
          <w:lang w:val="ru-RU"/>
        </w:rPr>
      </w:pPr>
      <w:r w:rsidRPr="000E7D17">
        <w:rPr>
          <w:rStyle w:val="Strong"/>
          <w:lang w:val="ru-RU"/>
        </w:rPr>
        <w:br w:type="page"/>
      </w:r>
    </w:p>
    <w:p w14:paraId="64F6B33F" w14:textId="77777777" w:rsidR="004C5237" w:rsidRPr="001E278E" w:rsidRDefault="00FB2BE8" w:rsidP="004C5237">
      <w:pPr>
        <w:pStyle w:val="Heading1"/>
        <w:spacing w:before="0" w:line="360" w:lineRule="auto"/>
        <w:jc w:val="both"/>
        <w:rPr>
          <w:rFonts w:ascii="Times New Roman" w:hAnsi="Times New Roman" w:cs="Times New Roman"/>
          <w:b/>
          <w:color w:val="auto"/>
          <w:sz w:val="24"/>
          <w:szCs w:val="24"/>
          <w:lang w:val="ru-RU"/>
        </w:rPr>
      </w:pPr>
      <w:bookmarkStart w:id="426" w:name="_Toc222999468"/>
      <w:r w:rsidRPr="001E278E">
        <w:rPr>
          <w:rFonts w:ascii="Times New Roman" w:hAnsi="Times New Roman" w:cs="Times New Roman"/>
          <w:b/>
          <w:color w:val="auto"/>
          <w:sz w:val="24"/>
          <w:szCs w:val="24"/>
          <w:lang w:val="ru-RU"/>
        </w:rPr>
        <w:lastRenderedPageBreak/>
        <w:t>ЗАКЛЮЧЕНИЕ</w:t>
      </w:r>
      <w:bookmarkEnd w:id="426"/>
    </w:p>
    <w:p w14:paraId="6747644E" w14:textId="77777777" w:rsidR="004C5237" w:rsidRPr="001E278E" w:rsidRDefault="004C5237" w:rsidP="005B0E38">
      <w:pPr>
        <w:spacing w:line="360" w:lineRule="auto"/>
        <w:ind w:firstLine="720"/>
        <w:jc w:val="both"/>
      </w:pPr>
      <w:r w:rsidRPr="001E278E">
        <w:t>Настоящия</w:t>
      </w:r>
      <w:r w:rsidR="005B0E38" w:rsidRPr="001E278E">
        <w:t>т</w:t>
      </w:r>
      <w:r w:rsidRPr="001E278E">
        <w:t xml:space="preserve"> дисертацио</w:t>
      </w:r>
      <w:r w:rsidR="00784595">
        <w:t>н</w:t>
      </w:r>
      <w:r w:rsidRPr="001E278E">
        <w:t xml:space="preserve">ен труд  </w:t>
      </w:r>
      <w:r w:rsidR="005B0E38" w:rsidRPr="001E278E">
        <w:t xml:space="preserve">си постави за </w:t>
      </w:r>
      <w:r w:rsidRPr="001E278E">
        <w:t xml:space="preserve">цел да се </w:t>
      </w:r>
      <w:r w:rsidRPr="001E278E">
        <w:rPr>
          <w:lang w:val="ru-RU"/>
        </w:rPr>
        <w:t xml:space="preserve">установи </w:t>
      </w:r>
      <w:r w:rsidR="005B0E38" w:rsidRPr="001E278E">
        <w:rPr>
          <w:lang w:val="ru-RU"/>
        </w:rPr>
        <w:t xml:space="preserve">влиянието на програмите </w:t>
      </w:r>
      <w:r w:rsidRPr="001E278E">
        <w:rPr>
          <w:lang w:val="ru-RU"/>
        </w:rPr>
        <w:t xml:space="preserve">за потребителската лоялност </w:t>
      </w:r>
      <w:r w:rsidR="005B0E38" w:rsidRPr="001E278E">
        <w:rPr>
          <w:lang w:val="ru-RU"/>
        </w:rPr>
        <w:t>при</w:t>
      </w:r>
      <w:r w:rsidRPr="001E278E">
        <w:rPr>
          <w:lang w:val="ru-RU"/>
        </w:rPr>
        <w:t xml:space="preserve"> формирането и развитието на фирмената политика в хотелиерството.</w:t>
      </w:r>
      <w:r w:rsidR="005B0E38" w:rsidRPr="001E278E">
        <w:rPr>
          <w:lang w:val="ru-RU"/>
        </w:rPr>
        <w:t xml:space="preserve"> За изпълнението на целта бе извършен  теоретичен обзор на </w:t>
      </w:r>
      <w:r w:rsidRPr="001E278E">
        <w:rPr>
          <w:lang w:val="ru-RU"/>
        </w:rPr>
        <w:t>същността и основните характеристики на програмите за лоялност.</w:t>
      </w:r>
      <w:r w:rsidR="005B0E38" w:rsidRPr="001E278E">
        <w:rPr>
          <w:lang w:val="ru-RU"/>
        </w:rPr>
        <w:t xml:space="preserve"> Бяха анализирани </w:t>
      </w:r>
      <w:r w:rsidRPr="001E278E">
        <w:rPr>
          <w:lang w:val="ru-RU"/>
        </w:rPr>
        <w:t>моделите и формите на прилагане на програмите за лоялност в практиката на търговските предприятия.</w:t>
      </w:r>
      <w:r w:rsidR="005B0E38" w:rsidRPr="001E278E">
        <w:rPr>
          <w:lang w:val="ru-RU"/>
        </w:rPr>
        <w:t xml:space="preserve"> В резултат на това се обоснова </w:t>
      </w:r>
      <w:r w:rsidRPr="001E278E">
        <w:rPr>
          <w:lang w:val="ru-RU"/>
        </w:rPr>
        <w:t>мястото на програмите за лоялност като елемент от маркетинговата политика за управление на бранда.</w:t>
      </w:r>
      <w:r w:rsidR="005B0E38" w:rsidRPr="001E278E">
        <w:rPr>
          <w:lang w:val="ru-RU"/>
        </w:rPr>
        <w:t xml:space="preserve"> Разгледана бе </w:t>
      </w:r>
      <w:r w:rsidRPr="001E278E">
        <w:rPr>
          <w:lang w:val="ru-RU"/>
        </w:rPr>
        <w:t>ролята на програмите за лоялност при изграждането на дългосрочни взаимоотношения с клиентите и влиянието им върху фирмената</w:t>
      </w:r>
      <w:r w:rsidR="005B0E38" w:rsidRPr="001E278E">
        <w:rPr>
          <w:lang w:val="ru-RU"/>
        </w:rPr>
        <w:t xml:space="preserve"> конкурентоспособност и се изследв</w:t>
      </w:r>
      <w:r w:rsidR="00784595">
        <w:rPr>
          <w:lang w:val="ru-RU"/>
        </w:rPr>
        <w:t>а влиянието на п</w:t>
      </w:r>
      <w:r w:rsidRPr="001E278E">
        <w:rPr>
          <w:lang w:val="ru-RU"/>
        </w:rPr>
        <w:t>рограмите върху ценовата, продуктова и комуникационна политика на хотелските предприятия.</w:t>
      </w:r>
      <w:r w:rsidR="005B0E38" w:rsidRPr="001E278E">
        <w:rPr>
          <w:lang w:val="ru-RU"/>
        </w:rPr>
        <w:t xml:space="preserve"> В резултат на това се </w:t>
      </w:r>
      <w:r w:rsidRPr="001E278E">
        <w:rPr>
          <w:lang w:val="ru-RU"/>
        </w:rPr>
        <w:t xml:space="preserve">направи оценка на съвременните програми за лоялност, прилагани от международните хотелски вериги, със специален фокус върху </w:t>
      </w:r>
      <w:r w:rsidRPr="001E278E">
        <w:t>IHG</w:t>
      </w:r>
      <w:r w:rsidRPr="001E278E">
        <w:rPr>
          <w:lang w:val="ru-RU"/>
        </w:rPr>
        <w:t xml:space="preserve"> </w:t>
      </w:r>
      <w:r w:rsidR="00784595">
        <w:rPr>
          <w:lang w:val="ru-RU"/>
        </w:rPr>
        <w:t xml:space="preserve"> и хотел</w:t>
      </w:r>
      <w:r w:rsidRPr="001E278E">
        <w:rPr>
          <w:b/>
          <w:lang w:val="ru-RU"/>
        </w:rPr>
        <w:t xml:space="preserve"> </w:t>
      </w:r>
      <w:r w:rsidRPr="001E278E">
        <w:t>InterContinental</w:t>
      </w:r>
      <w:r w:rsidRPr="001E278E">
        <w:rPr>
          <w:lang w:val="ru-RU"/>
        </w:rPr>
        <w:t xml:space="preserve"> </w:t>
      </w:r>
      <w:r w:rsidRPr="001E278E">
        <w:t>Sofia</w:t>
      </w:r>
      <w:r w:rsidR="005B0E38" w:rsidRPr="001E278E">
        <w:t xml:space="preserve"> и се </w:t>
      </w:r>
      <w:r w:rsidRPr="001E278E">
        <w:rPr>
          <w:lang w:val="ru-RU"/>
        </w:rPr>
        <w:t>формулира</w:t>
      </w:r>
      <w:r w:rsidR="005B0E38" w:rsidRPr="001E278E">
        <w:rPr>
          <w:lang w:val="ru-RU"/>
        </w:rPr>
        <w:t>ха</w:t>
      </w:r>
      <w:r w:rsidRPr="001E278E">
        <w:rPr>
          <w:lang w:val="ru-RU"/>
        </w:rPr>
        <w:t xml:space="preserve"> изводи и препоръки за усъвършенстване на програмите за лоялност и интегрирането им във фирмената политика на хотелските предприятия.</w:t>
      </w:r>
    </w:p>
    <w:p w14:paraId="38DFFE2C" w14:textId="77777777" w:rsidR="004C5237" w:rsidRPr="001E278E" w:rsidRDefault="004C5237" w:rsidP="004C5237">
      <w:pPr>
        <w:pStyle w:val="NormalWeb"/>
        <w:spacing w:after="0" w:line="360" w:lineRule="auto"/>
        <w:ind w:firstLine="708"/>
        <w:jc w:val="both"/>
        <w:rPr>
          <w:b/>
          <w:lang w:val="ru-RU"/>
        </w:rPr>
      </w:pPr>
      <w:r w:rsidRPr="001E278E">
        <w:rPr>
          <w:lang w:val="ru-RU"/>
        </w:rPr>
        <w:t xml:space="preserve">Хотелиерската индустрия днес преминава през период на ускорена трансформация, водена от </w:t>
      </w:r>
      <w:r w:rsidRPr="001E278E">
        <w:rPr>
          <w:rStyle w:val="Strong"/>
          <w:b w:val="0"/>
          <w:lang w:val="ru-RU"/>
        </w:rPr>
        <w:t>повишените очаквания на гостите</w:t>
      </w:r>
      <w:r w:rsidRPr="001E278E">
        <w:rPr>
          <w:b/>
          <w:lang w:val="ru-RU"/>
        </w:rPr>
        <w:t xml:space="preserve">, </w:t>
      </w:r>
      <w:r w:rsidRPr="001E278E">
        <w:rPr>
          <w:rStyle w:val="Strong"/>
          <w:b w:val="0"/>
          <w:lang w:val="ru-RU"/>
        </w:rPr>
        <w:t>технологичния напредък</w:t>
      </w:r>
      <w:r w:rsidRPr="001E278E">
        <w:rPr>
          <w:b/>
          <w:lang w:val="ru-RU"/>
        </w:rPr>
        <w:t xml:space="preserve"> </w:t>
      </w:r>
      <w:r w:rsidRPr="00784595">
        <w:rPr>
          <w:lang w:val="ru-RU"/>
        </w:rPr>
        <w:t>и</w:t>
      </w:r>
      <w:r w:rsidRPr="001E278E">
        <w:rPr>
          <w:b/>
          <w:lang w:val="ru-RU"/>
        </w:rPr>
        <w:t xml:space="preserve"> </w:t>
      </w:r>
      <w:r w:rsidRPr="001E278E">
        <w:rPr>
          <w:rStyle w:val="Strong"/>
          <w:b w:val="0"/>
          <w:lang w:val="ru-RU"/>
        </w:rPr>
        <w:t>засилената конкуренция в програмите за лоялност</w:t>
      </w:r>
      <w:r w:rsidRPr="001E278E">
        <w:rPr>
          <w:b/>
          <w:lang w:val="ru-RU"/>
        </w:rPr>
        <w:t>.</w:t>
      </w:r>
      <w:r w:rsidRPr="001E278E">
        <w:rPr>
          <w:lang w:val="ru-RU"/>
        </w:rPr>
        <w:t xml:space="preserve"> </w:t>
      </w:r>
      <w:r w:rsidRPr="001E278E">
        <w:rPr>
          <w:lang w:val="bg-BG"/>
        </w:rPr>
        <w:t xml:space="preserve">На всичко това </w:t>
      </w:r>
      <w:r w:rsidRPr="001E278E">
        <w:t>IHG</w:t>
      </w:r>
      <w:r w:rsidRPr="001E278E">
        <w:rPr>
          <w:lang w:val="ru-RU"/>
        </w:rPr>
        <w:t xml:space="preserve"> отговаря с проактивна стратегия, която поставя клиента в центъра – чрез </w:t>
      </w:r>
      <w:r w:rsidRPr="001E278E">
        <w:rPr>
          <w:rStyle w:val="Strong"/>
          <w:b w:val="0"/>
          <w:lang w:val="ru-RU"/>
        </w:rPr>
        <w:t>персонализирани изживявания, иновативни технологии, ангажирани екипи и устойчив растеж на брандовото портфолио</w:t>
      </w:r>
      <w:r w:rsidRPr="001E278E">
        <w:rPr>
          <w:b/>
          <w:lang w:val="ru-RU"/>
        </w:rPr>
        <w:t>.</w:t>
      </w:r>
    </w:p>
    <w:p w14:paraId="04269ECD" w14:textId="77777777" w:rsidR="00F16937" w:rsidRPr="001E278E" w:rsidRDefault="00F16937" w:rsidP="00F16937">
      <w:pPr>
        <w:spacing w:line="360" w:lineRule="auto"/>
        <w:ind w:firstLine="720"/>
        <w:jc w:val="both"/>
        <w:rPr>
          <w:b/>
          <w:bCs/>
        </w:rPr>
      </w:pPr>
      <w:r w:rsidRPr="001E278E">
        <w:t>Възникнали в средата на 20-ти век, програмите за лоялност днес са средство за задържане на клиентите и увеличаване на техните покупки. Те представляват структуриран маркетингов подход, който насърчава клиентите да продължат да използват услугите или продуктите на дадена фирма. Тези програми са се развили значително през последните години, придобивайки разнообразие от форми и стратегии, които целят да удовлетворят нуждите на различни потребителски сегменти.</w:t>
      </w:r>
    </w:p>
    <w:p w14:paraId="58A6D685" w14:textId="77777777" w:rsidR="00F16937" w:rsidRPr="001E278E" w:rsidRDefault="00F16937" w:rsidP="00F16937">
      <w:pPr>
        <w:spacing w:line="360" w:lineRule="auto"/>
        <w:ind w:firstLine="720"/>
        <w:jc w:val="both"/>
      </w:pPr>
      <w:r w:rsidRPr="001E278E">
        <w:t xml:space="preserve">Програмите за лоялност предлагат множество ползи както за бизнеса, така и за клиентите. Основната цел на тези програми е да увеличат лоялността на клиентите, което води до повторни покупки и дългосрочни взаимоотношения. Лоялните клиенти са склонни да харчат повече и да правят по-чести покупки, което директно влияе на приходите на компанията. </w:t>
      </w:r>
    </w:p>
    <w:p w14:paraId="13808110" w14:textId="77777777" w:rsidR="00F16937" w:rsidRPr="001E278E" w:rsidRDefault="00F16937" w:rsidP="00F16937">
      <w:pPr>
        <w:spacing w:line="360" w:lineRule="auto"/>
        <w:ind w:firstLine="720"/>
        <w:jc w:val="both"/>
      </w:pPr>
      <w:r w:rsidRPr="001E278E">
        <w:lastRenderedPageBreak/>
        <w:t xml:space="preserve">Програмите за лоялност предоставят ценна информация за клиентското поведение и предпочитания, която може да се използва за подобряване на продуктите и услугите. Те </w:t>
      </w:r>
      <w:r w:rsidR="00784595">
        <w:t>предлагат</w:t>
      </w:r>
      <w:r w:rsidRPr="001E278E">
        <w:t xml:space="preserve"> възможности за кръстосани продажби и промоции, които могат да увеличат стойността на клиентската база.</w:t>
      </w:r>
    </w:p>
    <w:p w14:paraId="43E406FF" w14:textId="77777777" w:rsidR="003E57E4" w:rsidRPr="001E278E" w:rsidRDefault="00F16937" w:rsidP="003E57E4">
      <w:pPr>
        <w:spacing w:line="360" w:lineRule="auto"/>
        <w:ind w:firstLine="720"/>
        <w:jc w:val="both"/>
      </w:pPr>
      <w:r w:rsidRPr="001E278E">
        <w:t>Въпреки многобройните предимства, програмите за лоялност имат и своите негативи като разходи за поддръжка, все по-трудно задържане на клиентското внимание на фона на мощната пазарна конкуренция, сложност и навигация на програмите и приложенията, през които се управляват.</w:t>
      </w:r>
    </w:p>
    <w:p w14:paraId="1DED49B8" w14:textId="77777777" w:rsidR="003E57E4" w:rsidRPr="001E278E" w:rsidRDefault="00DA01DE" w:rsidP="003E57E4">
      <w:pPr>
        <w:spacing w:line="360" w:lineRule="auto"/>
        <w:ind w:firstLine="720"/>
        <w:jc w:val="both"/>
      </w:pPr>
      <w:r>
        <w:t>Изследваният</w:t>
      </w:r>
      <w:r w:rsidR="003E57E4" w:rsidRPr="001E278E">
        <w:t xml:space="preserve">а в хотлиерството сочат, че брандовете, създадени след 2019 г., са много успешни и бележат тренд на постоянно развитие Това ясно подчертава значението на иновациите в брандовото портфолио. </w:t>
      </w:r>
    </w:p>
    <w:p w14:paraId="3331CC98" w14:textId="77777777" w:rsidR="00603F98" w:rsidRPr="001E278E" w:rsidRDefault="003E57E4" w:rsidP="00603F98">
      <w:pPr>
        <w:spacing w:line="360" w:lineRule="auto"/>
        <w:ind w:firstLine="720"/>
        <w:jc w:val="both"/>
      </w:pPr>
      <w:r w:rsidRPr="001E278E">
        <w:t>Основните тенденции в сектора са свързани със</w:t>
      </w:r>
      <w:r w:rsidR="00603F98" w:rsidRPr="001E278E">
        <w:t xml:space="preserve"> </w:t>
      </w:r>
      <w:r w:rsidRPr="001E278E">
        <w:t>засилваща се конкуренц</w:t>
      </w:r>
      <w:r w:rsidR="00603F98" w:rsidRPr="001E278E">
        <w:t xml:space="preserve">ия между програмите за лоялност, с </w:t>
      </w:r>
      <w:r w:rsidRPr="001E278E">
        <w:t>развитие на нови хотелски формати в от</w:t>
      </w:r>
      <w:r w:rsidR="00603F98" w:rsidRPr="001E278E">
        <w:t xml:space="preserve">говор на променящото се търсене, като секторът има </w:t>
      </w:r>
      <w:r w:rsidRPr="001E278E">
        <w:t>необходимост от стратегии, ориентирани към клиента, изградени върху данни и технологична интеграция.</w:t>
      </w:r>
    </w:p>
    <w:p w14:paraId="1882B844" w14:textId="77777777" w:rsidR="00603F98" w:rsidRPr="001E278E" w:rsidRDefault="00603F98" w:rsidP="00603F98">
      <w:pPr>
        <w:spacing w:line="360" w:lineRule="auto"/>
        <w:ind w:firstLine="720"/>
        <w:jc w:val="both"/>
      </w:pPr>
      <w:r w:rsidRPr="001E278E">
        <w:t>Безспорно х</w:t>
      </w:r>
      <w:r w:rsidR="003E57E4" w:rsidRPr="001E278E">
        <w:t xml:space="preserve">отелиерската индустрия навлиза в етап на ускорена трансформация, </w:t>
      </w:r>
      <w:r w:rsidRPr="001E278E">
        <w:t xml:space="preserve">провокирана от бързопроменящите се </w:t>
      </w:r>
      <w:r w:rsidR="003E57E4" w:rsidRPr="001E278E">
        <w:t>очаквания на клиентите,</w:t>
      </w:r>
      <w:r w:rsidRPr="001E278E">
        <w:t xml:space="preserve"> от развитието на </w:t>
      </w:r>
      <w:r w:rsidR="003E57E4" w:rsidRPr="001E278E">
        <w:t xml:space="preserve">технологичния прогрес и нарастващата </w:t>
      </w:r>
      <w:r w:rsidRPr="001E278E">
        <w:t xml:space="preserve"> </w:t>
      </w:r>
      <w:r w:rsidR="003E57E4" w:rsidRPr="001E278E">
        <w:t>конкуренция</w:t>
      </w:r>
      <w:r w:rsidRPr="001E278E">
        <w:t xml:space="preserve"> в хотелиерството</w:t>
      </w:r>
      <w:r w:rsidR="003E57E4" w:rsidRPr="001E278E">
        <w:t xml:space="preserve">. </w:t>
      </w:r>
    </w:p>
    <w:p w14:paraId="69E3C265" w14:textId="77777777" w:rsidR="003E57E4" w:rsidRPr="001E278E" w:rsidRDefault="00603F98" w:rsidP="00603F98">
      <w:pPr>
        <w:spacing w:line="360" w:lineRule="auto"/>
        <w:ind w:firstLine="720"/>
        <w:jc w:val="both"/>
      </w:pPr>
      <w:r w:rsidRPr="001E278E">
        <w:t>В контекста на тези реалности</w:t>
      </w:r>
      <w:r w:rsidR="008C490D" w:rsidRPr="001E278E">
        <w:t>,</w:t>
      </w:r>
      <w:r w:rsidRPr="001E278E">
        <w:t xml:space="preserve"> хотелската верига </w:t>
      </w:r>
      <w:r w:rsidR="003E57E4" w:rsidRPr="001E278E">
        <w:t xml:space="preserve">IHG демонстрира цялостен </w:t>
      </w:r>
      <w:r w:rsidRPr="001E278E">
        <w:t xml:space="preserve">устойчив </w:t>
      </w:r>
      <w:r w:rsidR="003E57E4" w:rsidRPr="001E278E">
        <w:t xml:space="preserve">подход, </w:t>
      </w:r>
      <w:r w:rsidRPr="001E278E">
        <w:t>комбинирайки</w:t>
      </w:r>
      <w:r w:rsidR="003E57E4" w:rsidRPr="001E278E">
        <w:t xml:space="preserve"> персонализирани програми за лоялност, дигитални решения и активно развитие на брандовото портфолио. Анализът </w:t>
      </w:r>
      <w:r w:rsidRPr="001E278E">
        <w:t xml:space="preserve">н поведението и резултатите </w:t>
      </w:r>
      <w:r w:rsidR="003E57E4" w:rsidRPr="001E278E">
        <w:t xml:space="preserve">показва, че именно синергията между тези три елемента е ключът към постигане на устойчиво конкурентно предимство </w:t>
      </w:r>
      <w:r w:rsidRPr="001E278E">
        <w:t xml:space="preserve"> при глобалните хотелски вериги от ранга на  InterContinental</w:t>
      </w:r>
      <w:r w:rsidRPr="001E278E">
        <w:rPr>
          <w:lang w:val="ru-RU"/>
        </w:rPr>
        <w:t xml:space="preserve"> </w:t>
      </w:r>
      <w:r w:rsidRPr="001E278E">
        <w:t>Hotels</w:t>
      </w:r>
      <w:r w:rsidRPr="001E278E">
        <w:rPr>
          <w:lang w:val="ru-RU"/>
        </w:rPr>
        <w:t xml:space="preserve"> </w:t>
      </w:r>
      <w:r w:rsidRPr="001E278E">
        <w:t>Group</w:t>
      </w:r>
      <w:r w:rsidR="003E57E4" w:rsidRPr="001E278E">
        <w:t>.</w:t>
      </w:r>
    </w:p>
    <w:p w14:paraId="61A597A6" w14:textId="77777777" w:rsidR="007D434B" w:rsidRPr="00387E48" w:rsidRDefault="008C490D" w:rsidP="00387E48">
      <w:pPr>
        <w:spacing w:line="360" w:lineRule="auto"/>
        <w:ind w:firstLine="720"/>
        <w:jc w:val="both"/>
        <w:rPr>
          <w:lang w:val="ru-RU"/>
        </w:rPr>
      </w:pPr>
      <w:r w:rsidRPr="001E278E">
        <w:t>В резултат на цялостното проучване на тем</w:t>
      </w:r>
      <w:r w:rsidR="005070FE">
        <w:t>ата за хотелските програми за кл</w:t>
      </w:r>
      <w:r w:rsidRPr="001E278E">
        <w:t>иентска лоялност, п</w:t>
      </w:r>
      <w:r w:rsidR="005070FE">
        <w:t>редлагани от  международни вериги, се достига до</w:t>
      </w:r>
      <w:r w:rsidRPr="001E278E">
        <w:t xml:space="preserve"> извода, че </w:t>
      </w:r>
      <w:r w:rsidR="00387E48" w:rsidRPr="00387E48">
        <w:t>е</w:t>
      </w:r>
      <w:r w:rsidR="007D434B" w:rsidRPr="00387E48">
        <w:rPr>
          <w:bCs/>
        </w:rPr>
        <w:t>фективното разработване и прилагане на програми за лоялност в международните хотелски вериги води до повишаване на клиентската лоялност и конкурентоспособността на хотелите, като същевременно оказва съществено влияние върху вътрешноорганизационната политика и управленските решения, като при адаптиране на добрите практики може успешно да се приложи и в условията на българския хотелски пазар.</w:t>
      </w:r>
      <w:r w:rsidR="00387E48" w:rsidRPr="00387E48">
        <w:rPr>
          <w:bCs/>
        </w:rPr>
        <w:t xml:space="preserve"> С това се доказва и поставената основна хипотеза в дисертацията.</w:t>
      </w:r>
    </w:p>
    <w:p w14:paraId="28B797EB" w14:textId="77777777" w:rsidR="00FA0D11" w:rsidRPr="00FA0D11" w:rsidRDefault="00FA0D11" w:rsidP="00FA0D11">
      <w:pPr>
        <w:ind w:firstLine="720"/>
        <w:jc w:val="both"/>
        <w:rPr>
          <w:color w:val="FF0000"/>
        </w:rPr>
      </w:pPr>
    </w:p>
    <w:p w14:paraId="264BD955" w14:textId="77777777" w:rsidR="00FB2BE8" w:rsidRPr="00387E48" w:rsidRDefault="00FB2BE8" w:rsidP="00387E48">
      <w:pPr>
        <w:spacing w:after="160" w:line="259" w:lineRule="auto"/>
        <w:ind w:firstLine="720"/>
        <w:rPr>
          <w:rFonts w:eastAsiaTheme="majorEastAsia"/>
          <w:b/>
          <w:lang w:val="ru-RU" w:eastAsia="en-US"/>
        </w:rPr>
      </w:pPr>
      <w:bookmarkStart w:id="427" w:name="_Toc222999470"/>
      <w:r w:rsidRPr="001E278E">
        <w:rPr>
          <w:b/>
          <w:lang w:val="ru-RU"/>
        </w:rPr>
        <w:t xml:space="preserve"> ПРИНОСИ</w:t>
      </w:r>
      <w:bookmarkEnd w:id="427"/>
      <w:r w:rsidRPr="001E278E">
        <w:rPr>
          <w:b/>
          <w:lang w:val="ru-RU"/>
        </w:rPr>
        <w:t xml:space="preserve"> </w:t>
      </w:r>
    </w:p>
    <w:p w14:paraId="46DD45E1" w14:textId="77777777" w:rsidR="00FB2BE8" w:rsidRDefault="004E4655" w:rsidP="00387E48">
      <w:pPr>
        <w:spacing w:after="200" w:line="360" w:lineRule="auto"/>
        <w:ind w:firstLine="720"/>
        <w:jc w:val="both"/>
        <w:rPr>
          <w:lang w:val="ru-RU"/>
        </w:rPr>
      </w:pPr>
      <w:r w:rsidRPr="00347FC8">
        <w:rPr>
          <w:lang w:val="ru-RU"/>
        </w:rPr>
        <w:t>(</w:t>
      </w:r>
      <w:r w:rsidR="00FB2BE8" w:rsidRPr="00347FC8">
        <w:rPr>
          <w:lang w:val="ru-RU"/>
        </w:rPr>
        <w:t xml:space="preserve">Оценка на поставените задачи в увода, доказани под формата на </w:t>
      </w:r>
      <w:r w:rsidR="005A4756" w:rsidRPr="00347FC8">
        <w:rPr>
          <w:lang w:val="ru-RU"/>
        </w:rPr>
        <w:t>приноси</w:t>
      </w:r>
      <w:r w:rsidR="004941B4" w:rsidRPr="00347FC8">
        <w:rPr>
          <w:lang w:val="ru-RU"/>
        </w:rPr>
        <w:t>)</w:t>
      </w:r>
    </w:p>
    <w:p w14:paraId="31CEA4D4" w14:textId="77777777" w:rsidR="00911283" w:rsidRPr="00911283" w:rsidRDefault="00911283" w:rsidP="00911283">
      <w:pPr>
        <w:spacing w:line="360" w:lineRule="auto"/>
        <w:ind w:firstLine="720"/>
        <w:jc w:val="both"/>
      </w:pPr>
      <w:r w:rsidRPr="00911283">
        <w:t xml:space="preserve">Като </w:t>
      </w:r>
      <w:r w:rsidRPr="00911283">
        <w:rPr>
          <w:b/>
        </w:rPr>
        <w:t>първи принос</w:t>
      </w:r>
      <w:r w:rsidRPr="00911283">
        <w:t xml:space="preserve"> в труда, който кореспондира с доказването на първата задача, поставена в увода и развита в първа глава, може да се посочи </w:t>
      </w:r>
      <w:r w:rsidRPr="00911283">
        <w:rPr>
          <w:bCs/>
        </w:rPr>
        <w:t>систематизиране и доразвиване на теоретичните постановки относно същността и значението на програмите за лоялност като стратегически маркетингов инструмент за изграждане и поддържане на дългосрочни взаимоотношения с клиентите в хотелиерството</w:t>
      </w:r>
      <w:r w:rsidRPr="00911283">
        <w:t>. Чрез обобщаване и критичен анализ на съществуващите научни възгледи се аргументира тяхната роля за формиране на устойчива клиентска база и повишаване на стойността на взаимоотношенията „клиент–хотел“.</w:t>
      </w:r>
    </w:p>
    <w:p w14:paraId="5F96158E" w14:textId="77777777" w:rsidR="00911283" w:rsidRPr="00911283" w:rsidRDefault="00911283" w:rsidP="00911283">
      <w:pPr>
        <w:spacing w:line="360" w:lineRule="auto"/>
        <w:ind w:firstLine="720"/>
        <w:jc w:val="both"/>
      </w:pPr>
      <w:r w:rsidRPr="00911283">
        <w:t xml:space="preserve">Като </w:t>
      </w:r>
      <w:r w:rsidRPr="00911283">
        <w:rPr>
          <w:b/>
        </w:rPr>
        <w:t>втори принос</w:t>
      </w:r>
      <w:r w:rsidRPr="00911283">
        <w:t xml:space="preserve">, съответстващ на втората задача от първа глава, може да се изведе </w:t>
      </w:r>
      <w:r w:rsidRPr="00911283">
        <w:rPr>
          <w:bCs/>
        </w:rPr>
        <w:t>анализ и интерпретация на взаимодействието между националната туристическа политика и фирмената стратегия в контекста на прилагането на програми за лоялност</w:t>
      </w:r>
      <w:r w:rsidRPr="00911283">
        <w:t>, като се разкрива тяхното отражение върху управленските решения и пазарното поведение на хотелските предприятия. По този начин се доразвива разбирането за мястото на програмите за лоялност в по-широката рамка на туристическата политика и корпоративното управление.</w:t>
      </w:r>
    </w:p>
    <w:p w14:paraId="1BC5DFCD" w14:textId="77777777" w:rsidR="00911283" w:rsidRPr="00911283" w:rsidRDefault="00911283" w:rsidP="00911283">
      <w:pPr>
        <w:spacing w:line="360" w:lineRule="auto"/>
        <w:ind w:firstLine="720"/>
        <w:jc w:val="both"/>
      </w:pPr>
      <w:r w:rsidRPr="00911283">
        <w:t xml:space="preserve">Като </w:t>
      </w:r>
      <w:r w:rsidRPr="00911283">
        <w:rPr>
          <w:b/>
        </w:rPr>
        <w:t>трети принос</w:t>
      </w:r>
      <w:r w:rsidRPr="00911283">
        <w:t xml:space="preserve">, свързан с третата задача на главата, може да се посочи </w:t>
      </w:r>
      <w:r w:rsidRPr="00911283">
        <w:rPr>
          <w:bCs/>
        </w:rPr>
        <w:t>обосноваване на ролята на програмите за лоялност като инструмент за стратегическо позициониране на бранда и за изграждане на устойчиво конкурентно предимство в хотелиерския бизнес</w:t>
      </w:r>
      <w:r w:rsidRPr="00911283">
        <w:t>, чрез извеждане на ключови фактори, които обвързват бранд идентичността, клиентската ангажираност и дългосрочната пазарна устойчивост. Това допринася за разширяване на научното знание относно стратегическата функция на програмите за лоялност в съвременните международни хотелски вериги.</w:t>
      </w:r>
    </w:p>
    <w:p w14:paraId="11276E94" w14:textId="77777777" w:rsidR="00911283" w:rsidRPr="00911283" w:rsidRDefault="00911283" w:rsidP="00911283">
      <w:pPr>
        <w:spacing w:line="360" w:lineRule="auto"/>
        <w:ind w:firstLine="720"/>
        <w:jc w:val="both"/>
      </w:pPr>
      <w:r w:rsidRPr="00911283">
        <w:t xml:space="preserve">Като </w:t>
      </w:r>
      <w:r w:rsidRPr="00911283">
        <w:rPr>
          <w:b/>
        </w:rPr>
        <w:t>четвърти принос</w:t>
      </w:r>
      <w:r w:rsidRPr="00911283">
        <w:t xml:space="preserve"> в труда, кореспондиращ с изпълнението на първата задача от втора глава, може да се посочи </w:t>
      </w:r>
      <w:r w:rsidRPr="00911283">
        <w:rPr>
          <w:bCs/>
        </w:rPr>
        <w:t>систематизиран и критично осмислен анализ на теоретичните концепции и утвърдените практики на маркетинга и маркетинговата политика в хотелиерството</w:t>
      </w:r>
      <w:r w:rsidRPr="00911283">
        <w:t>, чрез който се изясняват специфичните особености на маркетинговото управление в условията на висока конкурентност и глобализация на хотелския пазар. По този начин се доразвива теоретичната рамка на маркетинга в контекста на съвременните хотелски вериги.</w:t>
      </w:r>
    </w:p>
    <w:p w14:paraId="30C9D299" w14:textId="77777777" w:rsidR="00911283" w:rsidRPr="00911283" w:rsidRDefault="00911283" w:rsidP="00911283">
      <w:pPr>
        <w:spacing w:line="360" w:lineRule="auto"/>
        <w:ind w:firstLine="720"/>
        <w:jc w:val="both"/>
      </w:pPr>
      <w:r w:rsidRPr="00911283">
        <w:lastRenderedPageBreak/>
        <w:t xml:space="preserve">Като </w:t>
      </w:r>
      <w:r w:rsidRPr="00911283">
        <w:rPr>
          <w:b/>
        </w:rPr>
        <w:t>пети принос</w:t>
      </w:r>
      <w:r w:rsidRPr="00911283">
        <w:t xml:space="preserve">, съответстващ на втората задача от главата, може да се изведе </w:t>
      </w:r>
      <w:r w:rsidRPr="00911283">
        <w:rPr>
          <w:bCs/>
        </w:rPr>
        <w:t>разкриване на синергичната връзка между основните маркетингови инструменти (продуктова политика, ценова политика, дистрибуция и комуникация) и програмите за лоялност като интегриран елемент на маркетинговия микс в туристическия сектор</w:t>
      </w:r>
      <w:r w:rsidRPr="00911283">
        <w:t>. Аргументира се, че програмите за лоялност не функционират изолирано, а повишават ефективността на останалите маркетингови инструменти и допринасят за цялостната конкурентна стратегия на хотела.</w:t>
      </w:r>
    </w:p>
    <w:p w14:paraId="49A0FF37" w14:textId="77777777" w:rsidR="00911283" w:rsidRPr="00911283" w:rsidRDefault="00911283" w:rsidP="00911283">
      <w:pPr>
        <w:spacing w:line="360" w:lineRule="auto"/>
        <w:ind w:firstLine="720"/>
        <w:jc w:val="both"/>
      </w:pPr>
      <w:r w:rsidRPr="00911283">
        <w:t xml:space="preserve">Като </w:t>
      </w:r>
      <w:r w:rsidRPr="00911283">
        <w:rPr>
          <w:b/>
        </w:rPr>
        <w:t>шести принос</w:t>
      </w:r>
      <w:r w:rsidRPr="00911283">
        <w:t xml:space="preserve">, във връзка с третата задача на втора глава, може да се посочи </w:t>
      </w:r>
      <w:r w:rsidRPr="00911283">
        <w:rPr>
          <w:bCs/>
        </w:rPr>
        <w:t>разработването и апробирането на подходи и показатели за измерване и оценка на ефективността на програмите за лоялност в хотелиерството</w:t>
      </w:r>
      <w:r w:rsidRPr="00911283">
        <w:t>, включително критерии за икономическа, маркетингова и поведенческа ефективност. Това създава приложима методическа основа за анализ и управленско вземане на решения относно внедряването и оптимизирането на програмите за лоялност в хотелските предприятия.</w:t>
      </w:r>
    </w:p>
    <w:p w14:paraId="406BAD55" w14:textId="77777777" w:rsidR="00911283" w:rsidRPr="00911283" w:rsidRDefault="00911283" w:rsidP="00911283">
      <w:pPr>
        <w:spacing w:line="360" w:lineRule="auto"/>
        <w:ind w:firstLine="720"/>
        <w:jc w:val="both"/>
      </w:pPr>
      <w:r w:rsidRPr="00911283">
        <w:t xml:space="preserve">Като </w:t>
      </w:r>
      <w:r w:rsidRPr="00911283">
        <w:rPr>
          <w:b/>
        </w:rPr>
        <w:t>седми принос</w:t>
      </w:r>
      <w:r w:rsidRPr="00911283">
        <w:t xml:space="preserve"> в труда, съответстващ на първата задача от трета глава, може да се посочи </w:t>
      </w:r>
      <w:r w:rsidRPr="00911283">
        <w:rPr>
          <w:bCs/>
        </w:rPr>
        <w:t>доказване и аргументиране на ролята на програмите за лоялност като стратегически инструмент за изграждане на дългосрочни взаимоотношения с клиентите и за повишаване на фирмената конкурентоспособност в хотелиерството</w:t>
      </w:r>
      <w:r w:rsidRPr="00911283">
        <w:t>. Чрез теоретико-приложен анализ се обосновава връзката между степента на клиентска ангажираност, повторяемостта на покупките и устойчивото пазарно представяне на хотелските предприятия.</w:t>
      </w:r>
    </w:p>
    <w:p w14:paraId="7DE5733C" w14:textId="77777777" w:rsidR="00911283" w:rsidRPr="00911283" w:rsidRDefault="00911283" w:rsidP="00911283">
      <w:pPr>
        <w:spacing w:line="360" w:lineRule="auto"/>
        <w:ind w:firstLine="720"/>
        <w:jc w:val="both"/>
      </w:pPr>
      <w:r w:rsidRPr="00911283">
        <w:t xml:space="preserve">Като </w:t>
      </w:r>
      <w:r w:rsidRPr="00911283">
        <w:rPr>
          <w:b/>
        </w:rPr>
        <w:t>осми принос</w:t>
      </w:r>
      <w:r w:rsidRPr="00911283">
        <w:t xml:space="preserve">, във връзка с втората задача на главата, може да се изведе </w:t>
      </w:r>
      <w:r w:rsidRPr="00911283">
        <w:rPr>
          <w:bCs/>
        </w:rPr>
        <w:t>разкриване на въздействието на програмите за лоялност върху основните елементи на маркетинговия микс – ценова, продуктова и комуникационна политика</w:t>
      </w:r>
      <w:r w:rsidRPr="00911283">
        <w:t>, като се доказва тяхната роля за персонализиране на офертите, гъвкавост на ценовите решения и повишаване на ефективността на маркетинговите комуникации.</w:t>
      </w:r>
    </w:p>
    <w:p w14:paraId="6682D16F" w14:textId="77777777" w:rsidR="00911283" w:rsidRPr="00911283" w:rsidRDefault="00911283" w:rsidP="00911283">
      <w:pPr>
        <w:spacing w:line="360" w:lineRule="auto"/>
        <w:ind w:firstLine="720"/>
        <w:jc w:val="both"/>
      </w:pPr>
      <w:r w:rsidRPr="00911283">
        <w:t xml:space="preserve">Като </w:t>
      </w:r>
      <w:r w:rsidRPr="00911283">
        <w:rPr>
          <w:b/>
        </w:rPr>
        <w:t>девети принос</w:t>
      </w:r>
      <w:r w:rsidRPr="00911283">
        <w:t xml:space="preserve">, кореспондиращ с третата задача, може да се посочи </w:t>
      </w:r>
      <w:r w:rsidRPr="00911283">
        <w:rPr>
          <w:bCs/>
        </w:rPr>
        <w:t>извършването на сравнителна оценка на съвременни програми за лоялност, прилагани от водещи международни хотелски вериги</w:t>
      </w:r>
      <w:r w:rsidRPr="00911283">
        <w:t>, сред които IHG Hotels &amp; Resorts, Marriott International и Hilton Worldwide. На тази основа се идентифицират добри практики, иновативни механизми и фактори за постигане на висока степен на клиентска удовлетвореност и лоялност.</w:t>
      </w:r>
    </w:p>
    <w:p w14:paraId="43A98D47" w14:textId="77777777" w:rsidR="00387E48" w:rsidRDefault="00911283" w:rsidP="00387E48">
      <w:pPr>
        <w:spacing w:line="360" w:lineRule="auto"/>
        <w:ind w:firstLine="720"/>
        <w:jc w:val="both"/>
      </w:pPr>
      <w:r w:rsidRPr="00911283">
        <w:t xml:space="preserve">Като </w:t>
      </w:r>
      <w:r w:rsidRPr="00911283">
        <w:rPr>
          <w:b/>
        </w:rPr>
        <w:t>десети принос</w:t>
      </w:r>
      <w:r w:rsidRPr="00911283">
        <w:t xml:space="preserve">, свързан с четвъртата задача на трета глава, може да се формулира </w:t>
      </w:r>
      <w:r w:rsidRPr="00911283">
        <w:rPr>
          <w:bCs/>
        </w:rPr>
        <w:t xml:space="preserve">разработването на обосновани изводи и практически насоки за </w:t>
      </w:r>
      <w:r w:rsidRPr="00911283">
        <w:rPr>
          <w:bCs/>
        </w:rPr>
        <w:lastRenderedPageBreak/>
        <w:t>усъвършенстване на програмите за лоялност и за по-ефективното им интегриране във фирмената политика на хотелските предприятия</w:t>
      </w:r>
      <w:r w:rsidRPr="00911283">
        <w:t>, включително препоръки за адаптиране на международния опит към специфичните услови</w:t>
      </w:r>
      <w:r w:rsidR="00387E48">
        <w:t xml:space="preserve">я на българския хотелски пазар. </w:t>
      </w:r>
      <w:r w:rsidRPr="00911283">
        <w:t>Това допринася за повишаване на управленската ефективност и конкурентоспособността на хотелските организации.</w:t>
      </w:r>
      <w:r w:rsidRPr="00387E48">
        <w:rPr>
          <w:vanish/>
        </w:rPr>
        <w:t>Начало на формуляра</w:t>
      </w:r>
    </w:p>
    <w:p w14:paraId="5A9DC398" w14:textId="77777777" w:rsidR="00387E48" w:rsidRPr="00387E48" w:rsidRDefault="00387E48" w:rsidP="00387E48">
      <w:pPr>
        <w:spacing w:line="360" w:lineRule="auto"/>
        <w:ind w:firstLine="720"/>
        <w:jc w:val="both"/>
      </w:pPr>
      <w:r w:rsidRPr="00387E48">
        <w:t xml:space="preserve">В обобщение, научните приноси на дисертационния труд се изразяват в </w:t>
      </w:r>
      <w:r w:rsidRPr="00387E48">
        <w:rPr>
          <w:bCs/>
        </w:rPr>
        <w:t>систематизиране и доразвиване на теоретичните постановки относно същността и стратегическата роля на програмите за лоялност в хотелиерството</w:t>
      </w:r>
      <w:r w:rsidRPr="00387E48">
        <w:t xml:space="preserve">, в изясняване на тяхното място в рамките на </w:t>
      </w:r>
      <w:r>
        <w:t xml:space="preserve"> </w:t>
      </w:r>
      <w:r w:rsidRPr="00387E48">
        <w:t>националната туристическа и фирмената политика, както и в аргументиране на значението им за изграждане на устойчиво конкурентно предимство.</w:t>
      </w:r>
    </w:p>
    <w:p w14:paraId="71658026" w14:textId="77777777" w:rsidR="00387E48" w:rsidRPr="00387E48" w:rsidRDefault="00387E48" w:rsidP="00387E48">
      <w:pPr>
        <w:spacing w:line="360" w:lineRule="auto"/>
        <w:ind w:firstLine="720"/>
        <w:jc w:val="both"/>
      </w:pPr>
      <w:r>
        <w:t>Ч</w:t>
      </w:r>
      <w:r w:rsidRPr="00387E48">
        <w:t xml:space="preserve">рез </w:t>
      </w:r>
      <w:r w:rsidRPr="00387E48">
        <w:rPr>
          <w:bCs/>
        </w:rPr>
        <w:t>разкриване на интегративната функция на програмите за лоялност в маркетинговия микс</w:t>
      </w:r>
      <w:r w:rsidRPr="00387E48">
        <w:t>,</w:t>
      </w:r>
      <w:r>
        <w:t xml:space="preserve"> се доказва</w:t>
      </w:r>
      <w:r w:rsidRPr="00387E48">
        <w:t xml:space="preserve"> тяхното влияние върху ценовата, продуктовата и комуникационната политика и </w:t>
      </w:r>
      <w:r>
        <w:t xml:space="preserve">в </w:t>
      </w:r>
      <w:r w:rsidRPr="00387E48">
        <w:t xml:space="preserve">разработване на </w:t>
      </w:r>
      <w:r w:rsidRPr="00387E48">
        <w:rPr>
          <w:bCs/>
        </w:rPr>
        <w:t>методически подход за измерване и оценка на тяхната ефективност</w:t>
      </w:r>
      <w:r w:rsidRPr="00387E48">
        <w:t>.</w:t>
      </w:r>
    </w:p>
    <w:p w14:paraId="5DF21B27" w14:textId="77777777" w:rsidR="00387E48" w:rsidRPr="00387E48" w:rsidRDefault="00387E48" w:rsidP="00387E48">
      <w:pPr>
        <w:spacing w:line="360" w:lineRule="auto"/>
        <w:ind w:firstLine="720"/>
        <w:jc w:val="both"/>
      </w:pPr>
      <w:r w:rsidRPr="00387E48">
        <w:t xml:space="preserve">Съществен принос представлява и </w:t>
      </w:r>
      <w:r w:rsidRPr="00387E48">
        <w:rPr>
          <w:bCs/>
        </w:rPr>
        <w:t>сравнителният анализ на съвременни практики на водещи международни хотелски вериги</w:t>
      </w:r>
      <w:r w:rsidRPr="00387E48">
        <w:t>, сред които IHG Hotels &amp; Resorts, Marriott International и Hilton Worldwide, въз основа на който са формулирани практически насоки за усъвършенстване и адаптиране на добри практики към условията на българския хотелски пазар.</w:t>
      </w:r>
    </w:p>
    <w:p w14:paraId="2C088FFF" w14:textId="77777777" w:rsidR="00387E48" w:rsidRPr="00387E48" w:rsidRDefault="00387E48" w:rsidP="00387E48">
      <w:pPr>
        <w:spacing w:line="360" w:lineRule="auto"/>
        <w:ind w:firstLine="720"/>
        <w:jc w:val="both"/>
      </w:pPr>
      <w:r w:rsidRPr="00387E48">
        <w:t>В своята цялост приносите имат както теоретичен, така и приложен характер и създават основа за повишаване на управленската ефективност и конкурентоспособността на хотелските предприятия чрез стратегическо прилагане на програми</w:t>
      </w:r>
      <w:r>
        <w:t>те</w:t>
      </w:r>
      <w:r w:rsidRPr="00387E48">
        <w:t xml:space="preserve"> за лоялност.</w:t>
      </w:r>
    </w:p>
    <w:p w14:paraId="5F88E188" w14:textId="77777777" w:rsidR="007D434B" w:rsidRDefault="00911283" w:rsidP="00911283">
      <w:pPr>
        <w:pStyle w:val="ListParagraph"/>
        <w:spacing w:after="0" w:line="36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14:paraId="21410B94" w14:textId="77777777" w:rsidR="008C490D" w:rsidRPr="001E278E" w:rsidRDefault="008C490D" w:rsidP="004941B4">
      <w:pPr>
        <w:pStyle w:val="NormalWeb"/>
        <w:spacing w:before="100" w:beforeAutospacing="1" w:after="100" w:afterAutospacing="1" w:line="360" w:lineRule="auto"/>
        <w:jc w:val="both"/>
        <w:rPr>
          <w:lang w:val="ru-RU"/>
        </w:rPr>
      </w:pPr>
    </w:p>
    <w:p w14:paraId="5765F931" w14:textId="77777777" w:rsidR="00B52CA5" w:rsidRPr="001E278E" w:rsidRDefault="008C490D" w:rsidP="00FB2BE8">
      <w:pPr>
        <w:spacing w:after="200" w:line="360" w:lineRule="auto"/>
        <w:jc w:val="both"/>
        <w:rPr>
          <w:lang w:val="ru-RU"/>
        </w:rPr>
      </w:pPr>
      <w:r w:rsidRPr="001E278E">
        <w:rPr>
          <w:lang w:val="ru-RU"/>
        </w:rPr>
        <w:t xml:space="preserve"> </w:t>
      </w:r>
    </w:p>
    <w:p w14:paraId="7E15B120" w14:textId="77777777" w:rsidR="00B52CA5" w:rsidRPr="001E278E" w:rsidRDefault="00B52CA5" w:rsidP="00FB2BE8">
      <w:pPr>
        <w:spacing w:after="200" w:line="360" w:lineRule="auto"/>
        <w:jc w:val="both"/>
        <w:rPr>
          <w:lang w:val="ru-RU"/>
        </w:rPr>
      </w:pPr>
    </w:p>
    <w:p w14:paraId="21392126" w14:textId="77777777" w:rsidR="00B52CA5" w:rsidRPr="001E278E" w:rsidRDefault="00B52CA5">
      <w:pPr>
        <w:spacing w:after="160" w:line="259" w:lineRule="auto"/>
        <w:rPr>
          <w:b/>
          <w:lang w:val="ru-RU"/>
        </w:rPr>
      </w:pPr>
      <w:r w:rsidRPr="001E278E">
        <w:rPr>
          <w:b/>
          <w:lang w:val="ru-RU"/>
        </w:rPr>
        <w:br w:type="page"/>
      </w:r>
    </w:p>
    <w:p w14:paraId="27B9607C" w14:textId="77777777" w:rsidR="00191190" w:rsidRPr="008150A7" w:rsidRDefault="00191190" w:rsidP="005113F9">
      <w:pPr>
        <w:pStyle w:val="Heading1"/>
        <w:spacing w:before="0" w:line="360" w:lineRule="auto"/>
        <w:jc w:val="both"/>
        <w:rPr>
          <w:rFonts w:ascii="Times New Roman" w:hAnsi="Times New Roman" w:cs="Times New Roman"/>
          <w:b/>
          <w:color w:val="auto"/>
          <w:sz w:val="24"/>
          <w:szCs w:val="24"/>
          <w:lang w:val="ru-RU"/>
        </w:rPr>
      </w:pPr>
      <w:bookmarkStart w:id="428" w:name="_Toc222999471"/>
      <w:r w:rsidRPr="008150A7">
        <w:rPr>
          <w:rFonts w:ascii="Times New Roman" w:hAnsi="Times New Roman" w:cs="Times New Roman"/>
          <w:b/>
          <w:color w:val="auto"/>
          <w:sz w:val="24"/>
          <w:szCs w:val="24"/>
          <w:lang w:val="ru-RU"/>
        </w:rPr>
        <w:lastRenderedPageBreak/>
        <w:t>СПИСЪК С ФИГУРИТЕ В ДИСЕРТАЦИЯТА</w:t>
      </w:r>
      <w:bookmarkEnd w:id="428"/>
    </w:p>
    <w:p w14:paraId="0DB738EF" w14:textId="77777777" w:rsidR="00F64456" w:rsidRPr="00EF4C74" w:rsidRDefault="00F64456" w:rsidP="00F64456">
      <w:pPr>
        <w:spacing w:line="360" w:lineRule="auto"/>
        <w:rPr>
          <w:lang w:val="ru-RU"/>
        </w:rPr>
      </w:pPr>
      <w:r w:rsidRPr="00EF4C74">
        <w:rPr>
          <w:lang w:val="ru-RU"/>
        </w:rPr>
        <w:t>Фиг. 1.1. Стълба на лоялността на клиента</w:t>
      </w:r>
    </w:p>
    <w:p w14:paraId="490FF207" w14:textId="77777777" w:rsidR="00F64456" w:rsidRPr="00EF4C74" w:rsidRDefault="00F64456" w:rsidP="00F64456">
      <w:pPr>
        <w:spacing w:line="360" w:lineRule="auto"/>
      </w:pPr>
      <w:r w:rsidRPr="00EF4C74">
        <w:t xml:space="preserve">Фиг. 1.2. Стъпки за изграждане на таргетирата стратегия </w:t>
      </w:r>
    </w:p>
    <w:p w14:paraId="03C4E225" w14:textId="77777777" w:rsidR="00F64456" w:rsidRPr="00EF4C74" w:rsidRDefault="00F64456" w:rsidP="00F64456">
      <w:pPr>
        <w:spacing w:line="360" w:lineRule="auto"/>
      </w:pPr>
      <w:r w:rsidRPr="00EF4C74">
        <w:t>Фиг. 1.3.Логическа структура на политиките в туризма</w:t>
      </w:r>
    </w:p>
    <w:p w14:paraId="332452A0" w14:textId="77777777" w:rsidR="00F64456" w:rsidRPr="00EF4C74" w:rsidRDefault="00F64456" w:rsidP="00F64456">
      <w:pPr>
        <w:spacing w:line="360" w:lineRule="auto"/>
        <w:rPr>
          <w:lang w:val="ru-RU"/>
        </w:rPr>
      </w:pPr>
      <w:r w:rsidRPr="00EF4C74">
        <w:rPr>
          <w:lang w:val="ru-RU"/>
        </w:rPr>
        <w:t>Фиг. 1.4. Комплексен модел на туристическата политика (ТП)</w:t>
      </w:r>
    </w:p>
    <w:p w14:paraId="13828BE9" w14:textId="77777777" w:rsidR="00F64456" w:rsidRPr="00EF4C74" w:rsidRDefault="00F64456" w:rsidP="00F64456">
      <w:pPr>
        <w:spacing w:line="360" w:lineRule="auto"/>
      </w:pPr>
      <w:r w:rsidRPr="00EF4C74">
        <w:t>Фиг. 1. 5. Взаимодействие на политиките в туризма</w:t>
      </w:r>
    </w:p>
    <w:p w14:paraId="123E1D93" w14:textId="77777777" w:rsidR="00F64456" w:rsidRPr="00EF4C74" w:rsidRDefault="00F64456" w:rsidP="00F64456">
      <w:pPr>
        <w:pStyle w:val="Picturecaption0"/>
        <w:spacing w:line="360" w:lineRule="auto"/>
        <w:jc w:val="left"/>
        <w:rPr>
          <w:sz w:val="24"/>
          <w:szCs w:val="24"/>
          <w:lang w:val="ru-RU"/>
        </w:rPr>
      </w:pPr>
      <w:r w:rsidRPr="00EF4C74">
        <w:rPr>
          <w:bCs/>
          <w:sz w:val="24"/>
          <w:szCs w:val="24"/>
          <w:lang w:val="ru-RU"/>
        </w:rPr>
        <w:t>Фиг. 1.6. Виртуален кръг на ценността на бранда</w:t>
      </w:r>
    </w:p>
    <w:p w14:paraId="74013F28" w14:textId="77777777" w:rsidR="00F64456" w:rsidRPr="00EF4C74" w:rsidRDefault="00F64456" w:rsidP="00F64456">
      <w:pPr>
        <w:shd w:val="clear" w:color="auto" w:fill="FFFFFF"/>
        <w:spacing w:line="360" w:lineRule="auto"/>
        <w:rPr>
          <w:rFonts w:eastAsiaTheme="majorEastAsia"/>
        </w:rPr>
      </w:pPr>
      <w:r w:rsidRPr="00EF4C74">
        <w:t>Фиг. 2.1.Маркетингов подход, ориентиран към потребителя</w:t>
      </w:r>
    </w:p>
    <w:p w14:paraId="6EE0C88E" w14:textId="77777777" w:rsidR="00F64456" w:rsidRPr="00EF4C74" w:rsidRDefault="00F64456" w:rsidP="00F64456">
      <w:pPr>
        <w:autoSpaceDE w:val="0"/>
        <w:autoSpaceDN w:val="0"/>
        <w:adjustRightInd w:val="0"/>
        <w:spacing w:line="360" w:lineRule="auto"/>
        <w:ind w:right="22"/>
        <w:rPr>
          <w:lang w:val="ru-RU" w:eastAsia="tr-TR"/>
        </w:rPr>
      </w:pPr>
      <w:r w:rsidRPr="00EF4C74">
        <w:rPr>
          <w:lang w:val="ru-RU" w:eastAsia="tr-TR"/>
        </w:rPr>
        <w:t>Фиг. 2.2. Фактори, влияещи върху потребителското поведение</w:t>
      </w:r>
    </w:p>
    <w:p w14:paraId="407AE67F" w14:textId="77777777" w:rsidR="00F64456" w:rsidRPr="007D1DEE" w:rsidRDefault="00F64456" w:rsidP="007D1DEE">
      <w:pPr>
        <w:pStyle w:val="ListParagraph"/>
        <w:spacing w:after="0" w:line="360" w:lineRule="auto"/>
        <w:ind w:left="0"/>
        <w:rPr>
          <w:rFonts w:ascii="Times New Roman" w:hAnsi="Times New Roman" w:cs="Times New Roman"/>
          <w:bCs/>
          <w:sz w:val="24"/>
          <w:szCs w:val="24"/>
          <w:lang w:val="bg-BG"/>
        </w:rPr>
      </w:pPr>
      <w:r w:rsidRPr="007D1DEE">
        <w:rPr>
          <w:rFonts w:ascii="Times New Roman" w:hAnsi="Times New Roman" w:cs="Times New Roman"/>
          <w:bCs/>
          <w:sz w:val="24"/>
          <w:szCs w:val="24"/>
          <w:lang w:val="bg-BG"/>
        </w:rPr>
        <w:t>Фиг.2.3. Интегриран концептуален модел на потребителска лоялност в туризма</w:t>
      </w:r>
    </w:p>
    <w:p w14:paraId="45E97A2A" w14:textId="77777777" w:rsidR="007D1DEE" w:rsidRPr="007D1DEE" w:rsidRDefault="007D1DEE" w:rsidP="007D1DEE">
      <w:pPr>
        <w:spacing w:line="360" w:lineRule="auto"/>
        <w:jc w:val="both"/>
      </w:pPr>
      <w:r w:rsidRPr="007D1DEE">
        <w:t>Фиг. 3.1. Разпределение на участниците по възраст</w:t>
      </w:r>
    </w:p>
    <w:p w14:paraId="290089E8" w14:textId="77777777" w:rsidR="007D1DEE" w:rsidRPr="007D1DEE" w:rsidRDefault="007D1DEE" w:rsidP="007D1DEE">
      <w:pPr>
        <w:spacing w:line="360" w:lineRule="auto"/>
        <w:jc w:val="both"/>
        <w:outlineLvl w:val="2"/>
        <w:rPr>
          <w:bCs/>
          <w:lang w:val="ru-RU"/>
        </w:rPr>
      </w:pPr>
      <w:bookmarkStart w:id="429" w:name="_Toc222999472"/>
      <w:r w:rsidRPr="007D1DEE">
        <w:rPr>
          <w:bCs/>
          <w:lang w:val="ru-RU"/>
        </w:rPr>
        <w:t>Фиг. 3.2. Разпределение</w:t>
      </w:r>
      <w:r w:rsidRPr="007D1DEE">
        <w:t xml:space="preserve"> на участниците по полов признак</w:t>
      </w:r>
      <w:bookmarkEnd w:id="429"/>
    </w:p>
    <w:p w14:paraId="14B74B4C" w14:textId="77777777" w:rsidR="007D1DEE" w:rsidRPr="007D1DEE" w:rsidRDefault="007D1DEE" w:rsidP="007D1DEE">
      <w:pPr>
        <w:spacing w:line="360" w:lineRule="auto"/>
        <w:jc w:val="both"/>
        <w:outlineLvl w:val="2"/>
        <w:rPr>
          <w:bCs/>
          <w:lang w:val="ru-RU"/>
        </w:rPr>
      </w:pPr>
      <w:bookmarkStart w:id="430" w:name="_Toc222999473"/>
      <w:r w:rsidRPr="007D1DEE">
        <w:rPr>
          <w:bCs/>
          <w:lang w:val="ru-RU"/>
        </w:rPr>
        <w:t>Фиг. 3.3. Разпределение</w:t>
      </w:r>
      <w:r w:rsidRPr="007D1DEE">
        <w:t xml:space="preserve"> на участниците по гражданство</w:t>
      </w:r>
      <w:bookmarkEnd w:id="430"/>
    </w:p>
    <w:p w14:paraId="56D0570F" w14:textId="77777777" w:rsidR="007D1DEE" w:rsidRPr="007D1DEE" w:rsidRDefault="007D1DEE" w:rsidP="007D1DEE">
      <w:pPr>
        <w:shd w:val="clear" w:color="auto" w:fill="FFFFFF"/>
        <w:spacing w:line="360" w:lineRule="auto"/>
        <w:jc w:val="both"/>
      </w:pPr>
      <w:r w:rsidRPr="007D1DEE">
        <w:t>Фиг. 3.4.</w:t>
      </w:r>
      <w:r w:rsidRPr="007D1DEE">
        <w:rPr>
          <w:bCs/>
          <w:lang w:val="ru-RU"/>
        </w:rPr>
        <w:t xml:space="preserve"> Разпределение</w:t>
      </w:r>
      <w:r w:rsidRPr="007D1DEE">
        <w:t xml:space="preserve"> на участниците по образователен ценз</w:t>
      </w:r>
    </w:p>
    <w:p w14:paraId="11A8B9FC" w14:textId="77777777" w:rsidR="007D1DEE" w:rsidRPr="007D1DEE" w:rsidRDefault="007D1DEE" w:rsidP="007D1DEE">
      <w:pPr>
        <w:spacing w:line="360" w:lineRule="auto"/>
        <w:jc w:val="both"/>
        <w:outlineLvl w:val="2"/>
      </w:pPr>
      <w:bookmarkStart w:id="431" w:name="_Toc222999474"/>
      <w:r w:rsidRPr="007D1DEE">
        <w:t>Фиг. 3.5.Честота на реализирани туристически пътувания от респондентите</w:t>
      </w:r>
      <w:bookmarkEnd w:id="431"/>
    </w:p>
    <w:p w14:paraId="10F3C2BB" w14:textId="77777777" w:rsidR="007D1DEE" w:rsidRPr="007D1DEE" w:rsidRDefault="007D1DEE" w:rsidP="007D1DEE">
      <w:pPr>
        <w:spacing w:line="360" w:lineRule="auto"/>
        <w:jc w:val="both"/>
        <w:outlineLvl w:val="2"/>
        <w:rPr>
          <w:bCs/>
          <w:lang w:val="ru-RU"/>
        </w:rPr>
      </w:pPr>
      <w:bookmarkStart w:id="432" w:name="_Toc222999475"/>
      <w:r w:rsidRPr="007D1DEE">
        <w:rPr>
          <w:bCs/>
          <w:lang w:val="ru-RU"/>
        </w:rPr>
        <w:t>Фиг. 3.6. Разпределение</w:t>
      </w:r>
      <w:r w:rsidRPr="007D1DEE">
        <w:t xml:space="preserve"> на участниците по</w:t>
      </w:r>
      <w:r w:rsidRPr="007D1DEE">
        <w:rPr>
          <w:lang w:val="ru-RU"/>
        </w:rPr>
        <w:t xml:space="preserve"> членство към хотелска лоялна програма</w:t>
      </w:r>
      <w:bookmarkEnd w:id="432"/>
    </w:p>
    <w:p w14:paraId="72822CAA" w14:textId="77777777" w:rsidR="007D1DEE" w:rsidRPr="007D1DEE" w:rsidRDefault="007D1DEE" w:rsidP="007D1DEE">
      <w:pPr>
        <w:spacing w:line="360" w:lineRule="auto"/>
        <w:jc w:val="both"/>
        <w:rPr>
          <w:lang w:val="ru-RU"/>
        </w:rPr>
      </w:pPr>
      <w:r w:rsidRPr="007D1DEE">
        <w:rPr>
          <w:lang w:val="ru-RU"/>
        </w:rPr>
        <w:t>Фиг. 3.7. Влияние на честотата на взаимодействие между клиента и хотела върху дългосрочната лоялност.</w:t>
      </w:r>
    </w:p>
    <w:p w14:paraId="06F86076" w14:textId="77777777" w:rsidR="007D1DEE" w:rsidRPr="007D1DEE" w:rsidRDefault="007D1DEE" w:rsidP="007D1DEE">
      <w:pPr>
        <w:spacing w:line="360" w:lineRule="auto"/>
        <w:jc w:val="both"/>
        <w:rPr>
          <w:lang w:val="ru-RU"/>
        </w:rPr>
      </w:pPr>
      <w:r w:rsidRPr="007D1DEE">
        <w:rPr>
          <w:lang w:val="ru-RU"/>
        </w:rPr>
        <w:t>Фиг. 3.8.Задържане на клиентите чрез стимулиране на доверие и удовлетвореност от комуникацията.</w:t>
      </w:r>
    </w:p>
    <w:p w14:paraId="01993529" w14:textId="77777777" w:rsidR="007D1DEE" w:rsidRPr="007D1DEE" w:rsidRDefault="007D1DEE" w:rsidP="007D1DEE">
      <w:pPr>
        <w:spacing w:line="360" w:lineRule="auto"/>
        <w:jc w:val="both"/>
        <w:rPr>
          <w:lang w:val="ru-RU"/>
        </w:rPr>
      </w:pPr>
      <w:r w:rsidRPr="007D1DEE">
        <w:rPr>
          <w:lang w:val="ru-RU"/>
        </w:rPr>
        <w:t>Фиг. 3.9. Емоционалната привързаност към бранда и  ефективност на програмата за лоялност.</w:t>
      </w:r>
    </w:p>
    <w:p w14:paraId="6D991266" w14:textId="77777777" w:rsidR="007D1DEE" w:rsidRPr="007D1DEE" w:rsidRDefault="007D1DEE" w:rsidP="007D1DEE">
      <w:pPr>
        <w:spacing w:line="360" w:lineRule="auto"/>
        <w:jc w:val="both"/>
        <w:rPr>
          <w:lang w:val="ru-RU"/>
        </w:rPr>
      </w:pPr>
      <w:r>
        <w:rPr>
          <w:rStyle w:val="Strong"/>
          <w:b w:val="0"/>
          <w:lang w:val="ru-RU"/>
        </w:rPr>
        <w:t>Фиг.</w:t>
      </w:r>
      <w:r w:rsidRPr="007D1DEE">
        <w:rPr>
          <w:rStyle w:val="Strong"/>
          <w:b w:val="0"/>
          <w:lang w:val="ru-RU"/>
        </w:rPr>
        <w:t xml:space="preserve"> 3.10.  </w:t>
      </w:r>
      <w:r w:rsidRPr="007D1DEE">
        <w:rPr>
          <w:lang w:val="ru-RU"/>
        </w:rPr>
        <w:t>Сила на отношения между страните</w:t>
      </w:r>
    </w:p>
    <w:p w14:paraId="2463CF37" w14:textId="77777777" w:rsidR="007D1DEE" w:rsidRPr="007D1DEE" w:rsidRDefault="007D1DEE" w:rsidP="007D1DEE">
      <w:pPr>
        <w:spacing w:line="360" w:lineRule="auto"/>
        <w:jc w:val="both"/>
        <w:outlineLvl w:val="2"/>
        <w:rPr>
          <w:bCs/>
          <w:lang w:val="ru-RU"/>
        </w:rPr>
      </w:pPr>
      <w:bookmarkStart w:id="433" w:name="_Toc222999476"/>
      <w:r w:rsidRPr="007D1DEE">
        <w:rPr>
          <w:lang w:val="ru-RU"/>
        </w:rPr>
        <w:t xml:space="preserve">Фиг. 3.11. </w:t>
      </w:r>
      <w:r w:rsidRPr="007D1DEE">
        <w:rPr>
          <w:bCs/>
          <w:lang w:val="ru-RU"/>
        </w:rPr>
        <w:t>Влияние на конкурентните програми за лоялност</w:t>
      </w:r>
      <w:bookmarkEnd w:id="433"/>
    </w:p>
    <w:p w14:paraId="24112F3F" w14:textId="77777777" w:rsidR="007D1DEE" w:rsidRPr="007D1DEE" w:rsidRDefault="007D1DEE" w:rsidP="007D1DEE">
      <w:pPr>
        <w:spacing w:line="360" w:lineRule="auto"/>
        <w:jc w:val="both"/>
        <w:rPr>
          <w:lang w:val="ru-RU"/>
        </w:rPr>
      </w:pPr>
      <w:r w:rsidRPr="007D1DEE">
        <w:rPr>
          <w:lang w:val="ru-RU"/>
        </w:rPr>
        <w:t xml:space="preserve">Фиг. 3.12. Клиентска лоялност и възможност за  преминаване към друга хотелска верига </w:t>
      </w:r>
    </w:p>
    <w:p w14:paraId="424E5B8E" w14:textId="77777777" w:rsidR="007D1DEE" w:rsidRPr="007D1DEE" w:rsidRDefault="007D1DEE" w:rsidP="007D1DEE">
      <w:pPr>
        <w:spacing w:line="360" w:lineRule="auto"/>
        <w:jc w:val="both"/>
        <w:rPr>
          <w:lang w:val="ru-RU"/>
        </w:rPr>
      </w:pPr>
      <w:r>
        <w:rPr>
          <w:lang w:val="ru-RU"/>
        </w:rPr>
        <w:t>Фиг.3.13.</w:t>
      </w:r>
      <w:r w:rsidRPr="007D1DEE">
        <w:rPr>
          <w:lang w:val="ru-RU"/>
        </w:rPr>
        <w:t>Връзка между възприеманата уникалност на програмата и конкурентоспособността на хотела.</w:t>
      </w:r>
    </w:p>
    <w:p w14:paraId="531B1DFE" w14:textId="77777777" w:rsidR="007D1DEE" w:rsidRPr="007D1DEE" w:rsidRDefault="007D1DEE" w:rsidP="007D1DEE">
      <w:pPr>
        <w:spacing w:line="360" w:lineRule="auto"/>
        <w:jc w:val="both"/>
        <w:rPr>
          <w:i/>
          <w:iCs/>
        </w:rPr>
      </w:pPr>
      <w:r>
        <w:rPr>
          <w:bCs/>
        </w:rPr>
        <w:t>Фиг.</w:t>
      </w:r>
      <w:r w:rsidRPr="007D1DEE">
        <w:rPr>
          <w:bCs/>
        </w:rPr>
        <w:t xml:space="preserve"> 3.14. </w:t>
      </w:r>
      <w:r w:rsidRPr="007D1DEE">
        <w:rPr>
          <w:bCs/>
          <w:shd w:val="clear" w:color="auto" w:fill="FFFFFF"/>
          <w:lang w:val="ru-RU"/>
        </w:rPr>
        <w:t>Възможност за алтернативи в отношенията</w:t>
      </w:r>
    </w:p>
    <w:p w14:paraId="525A7715" w14:textId="77777777" w:rsidR="007D1DEE" w:rsidRPr="007D1DEE" w:rsidRDefault="007D1DEE" w:rsidP="007D1DEE">
      <w:pPr>
        <w:pStyle w:val="NormalWeb"/>
        <w:spacing w:after="0" w:line="360" w:lineRule="auto"/>
        <w:jc w:val="both"/>
        <w:rPr>
          <w:lang w:val="ru-RU"/>
        </w:rPr>
      </w:pPr>
      <w:r w:rsidRPr="007D1DEE">
        <w:rPr>
          <w:lang w:val="ru-RU" w:eastAsia="bg-BG"/>
        </w:rPr>
        <w:t xml:space="preserve">Фиг. 3.15.  </w:t>
      </w:r>
      <w:r w:rsidRPr="007D1DEE">
        <w:rPr>
          <w:lang w:val="ru-RU"/>
        </w:rPr>
        <w:t>Влияние на начина на реакция на хотела при възникване на проблеми върху бъдещата клиентска лоялност.</w:t>
      </w:r>
    </w:p>
    <w:p w14:paraId="73974A5A" w14:textId="77777777" w:rsidR="007D1DEE" w:rsidRPr="007D1DEE" w:rsidRDefault="007D1DEE" w:rsidP="007D1DEE">
      <w:pPr>
        <w:pStyle w:val="NormalWeb"/>
        <w:spacing w:after="0" w:line="360" w:lineRule="auto"/>
        <w:jc w:val="both"/>
        <w:rPr>
          <w:lang w:val="ru-RU"/>
        </w:rPr>
      </w:pPr>
      <w:r w:rsidRPr="007D1DEE">
        <w:rPr>
          <w:lang w:val="ru-RU" w:eastAsia="bg-BG"/>
        </w:rPr>
        <w:t xml:space="preserve">Фиг. 3.16. </w:t>
      </w:r>
      <w:r w:rsidRPr="007D1DEE">
        <w:rPr>
          <w:lang w:val="ru-RU"/>
        </w:rPr>
        <w:t>Значение на ефективната компенсация и възстановяването на доверието след възникнали грешки.</w:t>
      </w:r>
    </w:p>
    <w:p w14:paraId="0E0C43DA" w14:textId="77777777" w:rsidR="007D1DEE" w:rsidRPr="007D1DEE" w:rsidRDefault="007D1DEE" w:rsidP="007D1DEE">
      <w:pPr>
        <w:spacing w:line="360" w:lineRule="auto"/>
        <w:jc w:val="both"/>
        <w:rPr>
          <w:lang w:val="ru-RU"/>
        </w:rPr>
      </w:pPr>
      <w:r w:rsidRPr="007D1DEE">
        <w:rPr>
          <w:lang w:val="ru-RU"/>
        </w:rPr>
        <w:lastRenderedPageBreak/>
        <w:t>Фиг. 3.17. Негативни ситуации и клиентска лоялност.</w:t>
      </w:r>
    </w:p>
    <w:p w14:paraId="0793BE11" w14:textId="77777777" w:rsidR="007D1DEE" w:rsidRPr="007D1DEE" w:rsidRDefault="007D1DEE" w:rsidP="007D1DEE">
      <w:pPr>
        <w:spacing w:line="360" w:lineRule="auto"/>
        <w:jc w:val="both"/>
        <w:rPr>
          <w:bCs/>
          <w:shd w:val="clear" w:color="auto" w:fill="FFFFFF"/>
        </w:rPr>
      </w:pPr>
      <w:r>
        <w:rPr>
          <w:bCs/>
        </w:rPr>
        <w:t>Фиг.</w:t>
      </w:r>
      <w:r w:rsidRPr="007D1DEE">
        <w:rPr>
          <w:bCs/>
        </w:rPr>
        <w:t xml:space="preserve"> 3.18. </w:t>
      </w:r>
      <w:r w:rsidRPr="007D1DEE">
        <w:rPr>
          <w:bCs/>
          <w:shd w:val="clear" w:color="auto" w:fill="FFFFFF"/>
          <w:lang w:val="ru-RU"/>
        </w:rPr>
        <w:t>Наличие на критични епизоди в отношенията</w:t>
      </w:r>
    </w:p>
    <w:p w14:paraId="49EF4AAC" w14:textId="77777777" w:rsidR="007D1DEE" w:rsidRPr="007D1DEE" w:rsidRDefault="007D1DEE" w:rsidP="007D1DEE">
      <w:pPr>
        <w:pStyle w:val="NormalWeb"/>
        <w:spacing w:after="0" w:line="360" w:lineRule="auto"/>
        <w:jc w:val="both"/>
        <w:rPr>
          <w:lang w:val="ru-RU"/>
        </w:rPr>
      </w:pPr>
      <w:r>
        <w:rPr>
          <w:lang w:val="ru-RU" w:eastAsia="bg-BG"/>
        </w:rPr>
        <w:t xml:space="preserve">Фиг.3.19. </w:t>
      </w:r>
      <w:r w:rsidRPr="007D1DEE">
        <w:rPr>
          <w:lang w:val="ru-RU"/>
        </w:rPr>
        <w:t>Влияние на интензивността на комуникационните канали върху ефективността на програмата за лоялност.</w:t>
      </w:r>
      <w:r w:rsidRPr="007D1DEE">
        <w:rPr>
          <w:lang w:val="ru-RU" w:eastAsia="bg-BG"/>
        </w:rPr>
        <w:t xml:space="preserve"> </w:t>
      </w:r>
    </w:p>
    <w:p w14:paraId="7C1080AC" w14:textId="77777777" w:rsidR="007D1DEE" w:rsidRPr="007D1DEE" w:rsidRDefault="007D1DEE" w:rsidP="007D1DEE">
      <w:pPr>
        <w:pStyle w:val="NormalWeb"/>
        <w:spacing w:after="0" w:line="360" w:lineRule="auto"/>
        <w:jc w:val="both"/>
        <w:rPr>
          <w:lang w:val="ru-RU"/>
        </w:rPr>
      </w:pPr>
      <w:r w:rsidRPr="007D1DEE">
        <w:rPr>
          <w:lang w:val="ru-RU" w:eastAsia="bg-BG"/>
        </w:rPr>
        <w:t xml:space="preserve">Фиг. 3.20. </w:t>
      </w:r>
      <w:r w:rsidRPr="007D1DEE">
        <w:rPr>
          <w:lang w:val="ru-RU"/>
        </w:rPr>
        <w:t>Значение на възприеманото внимание към индивидуалните потребности на клиента като фактор за лоялност.</w:t>
      </w:r>
      <w:r w:rsidRPr="007D1DEE">
        <w:rPr>
          <w:lang w:val="ru-RU" w:eastAsia="bg-BG"/>
        </w:rPr>
        <w:t xml:space="preserve"> </w:t>
      </w:r>
    </w:p>
    <w:p w14:paraId="20253EAC" w14:textId="77777777" w:rsidR="007D1DEE" w:rsidRPr="007D1DEE" w:rsidRDefault="007D1DEE" w:rsidP="007D1DEE">
      <w:pPr>
        <w:spacing w:line="360" w:lineRule="auto"/>
        <w:jc w:val="both"/>
        <w:outlineLvl w:val="2"/>
        <w:rPr>
          <w:bCs/>
          <w:lang w:val="ru-RU"/>
        </w:rPr>
      </w:pPr>
      <w:bookmarkStart w:id="434" w:name="_Toc222999477"/>
      <w:r w:rsidRPr="007D1DEE">
        <w:rPr>
          <w:lang w:val="ru-RU"/>
        </w:rPr>
        <w:t xml:space="preserve">Фиг. 3.21. </w:t>
      </w:r>
      <w:r w:rsidRPr="007D1DEE">
        <w:rPr>
          <w:bCs/>
          <w:lang w:val="ru-RU"/>
        </w:rPr>
        <w:t>Емоционална връзка и материални стимули</w:t>
      </w:r>
      <w:bookmarkEnd w:id="434"/>
    </w:p>
    <w:p w14:paraId="4FE20D72" w14:textId="77777777" w:rsidR="007D1DEE" w:rsidRPr="007D1DEE" w:rsidRDefault="007D1DEE" w:rsidP="007D1DEE">
      <w:pPr>
        <w:spacing w:line="360" w:lineRule="auto"/>
        <w:jc w:val="both"/>
        <w:rPr>
          <w:lang w:val="ru-RU"/>
        </w:rPr>
      </w:pPr>
      <w:r>
        <w:rPr>
          <w:lang w:val="ru-RU"/>
        </w:rPr>
        <w:t xml:space="preserve">Фиг.3.22. </w:t>
      </w:r>
      <w:r w:rsidRPr="007D1DEE">
        <w:rPr>
          <w:lang w:val="ru-RU"/>
        </w:rPr>
        <w:t>Роля на иновативните и технологичните решения за повишаване на конкурентоспособността на програмата за лоялност</w:t>
      </w:r>
    </w:p>
    <w:p w14:paraId="2E2ABAC3" w14:textId="77777777" w:rsidR="007D1DEE" w:rsidRPr="007D1DEE" w:rsidRDefault="007D1DEE" w:rsidP="007D1DEE">
      <w:pPr>
        <w:pStyle w:val="NormalWeb"/>
        <w:spacing w:after="0" w:line="360" w:lineRule="auto"/>
        <w:jc w:val="both"/>
        <w:rPr>
          <w:lang w:val="ru-RU"/>
        </w:rPr>
      </w:pPr>
      <w:r w:rsidRPr="007D1DEE">
        <w:rPr>
          <w:lang w:val="ru-RU" w:eastAsia="bg-BG"/>
        </w:rPr>
        <w:t xml:space="preserve">Фиг. 3.23. </w:t>
      </w:r>
      <w:r w:rsidRPr="007D1DEE">
        <w:rPr>
          <w:lang w:val="ru-RU"/>
        </w:rPr>
        <w:t>Значение на гъвкавостта и адаптивността към пазарните тенденции за успеха на програмата за лоялност.</w:t>
      </w:r>
    </w:p>
    <w:p w14:paraId="384B9758" w14:textId="77777777" w:rsidR="007D1DEE" w:rsidRPr="007D1DEE" w:rsidRDefault="007D1DEE" w:rsidP="007D1DEE">
      <w:pPr>
        <w:pStyle w:val="NormalWeb"/>
        <w:spacing w:after="0" w:line="360" w:lineRule="auto"/>
        <w:jc w:val="both"/>
        <w:rPr>
          <w:lang w:val="ru-RU"/>
        </w:rPr>
      </w:pPr>
      <w:r w:rsidRPr="007D1DEE">
        <w:rPr>
          <w:lang w:val="ru-RU" w:eastAsia="bg-BG"/>
        </w:rPr>
        <w:t>Фиг. 3.24.</w:t>
      </w:r>
      <w:r w:rsidRPr="007D1DEE">
        <w:rPr>
          <w:lang w:val="ru-RU"/>
        </w:rPr>
        <w:t xml:space="preserve"> Влияние на достъпността и удобството за клиента върху ефективността на програмата за лоялност</w:t>
      </w:r>
      <w:r w:rsidRPr="007D1DEE">
        <w:rPr>
          <w:lang w:val="ru-RU" w:eastAsia="bg-BG"/>
        </w:rPr>
        <w:t>.</w:t>
      </w:r>
    </w:p>
    <w:p w14:paraId="46F9CFE7" w14:textId="77777777" w:rsidR="007D1DEE" w:rsidRPr="007D1DEE" w:rsidRDefault="007D1DEE" w:rsidP="007D1DEE">
      <w:pPr>
        <w:spacing w:line="360" w:lineRule="auto"/>
        <w:jc w:val="both"/>
        <w:outlineLvl w:val="2"/>
        <w:rPr>
          <w:bCs/>
          <w:lang w:val="ru-RU"/>
        </w:rPr>
      </w:pPr>
      <w:bookmarkStart w:id="435" w:name="_Toc222999478"/>
      <w:r w:rsidRPr="007D1DEE">
        <w:rPr>
          <w:bCs/>
          <w:lang w:val="ru-RU"/>
        </w:rPr>
        <w:t>Фиг. 3.25. Индивидуализирани оферти и клиентска удовлетвореност</w:t>
      </w:r>
      <w:bookmarkEnd w:id="435"/>
    </w:p>
    <w:p w14:paraId="78A9AEF3" w14:textId="77777777" w:rsidR="007D1DEE" w:rsidRPr="007D1DEE" w:rsidRDefault="007D1DEE" w:rsidP="007D1DEE">
      <w:pPr>
        <w:spacing w:line="360" w:lineRule="auto"/>
        <w:jc w:val="both"/>
        <w:rPr>
          <w:lang w:val="ru-RU"/>
        </w:rPr>
      </w:pPr>
      <w:r w:rsidRPr="007D1DEE">
        <w:rPr>
          <w:lang w:val="ru-RU"/>
        </w:rPr>
        <w:t>Фиг. 3.26. Използването на клиентски данни като ключов фактор за ефективност.</w:t>
      </w:r>
    </w:p>
    <w:p w14:paraId="20A99EE9" w14:textId="77777777" w:rsidR="007D1DEE" w:rsidRPr="007D1DEE" w:rsidRDefault="007D1DEE" w:rsidP="007D1DEE">
      <w:pPr>
        <w:spacing w:line="360" w:lineRule="auto"/>
        <w:jc w:val="both"/>
        <w:rPr>
          <w:lang w:val="ru-RU"/>
        </w:rPr>
      </w:pPr>
      <w:r w:rsidRPr="007D1DEE">
        <w:rPr>
          <w:lang w:val="ru-RU"/>
        </w:rPr>
        <w:t>Фиг. 3.27.Степен на удовлетвореност от персонализирания подход  и лоялност.</w:t>
      </w:r>
    </w:p>
    <w:p w14:paraId="26420339" w14:textId="77777777" w:rsidR="007D1DEE" w:rsidRPr="007D1DEE" w:rsidRDefault="007D1DEE" w:rsidP="007D1DEE">
      <w:pPr>
        <w:spacing w:line="360" w:lineRule="auto"/>
        <w:jc w:val="both"/>
        <w:rPr>
          <w:bCs/>
          <w:shd w:val="clear" w:color="auto" w:fill="FFFFFF"/>
        </w:rPr>
      </w:pPr>
      <w:r>
        <w:rPr>
          <w:bCs/>
        </w:rPr>
        <w:t>Фиг.</w:t>
      </w:r>
      <w:r w:rsidRPr="007D1DEE">
        <w:rPr>
          <w:bCs/>
        </w:rPr>
        <w:t xml:space="preserve"> 3.28. </w:t>
      </w:r>
      <w:r w:rsidRPr="007D1DEE">
        <w:rPr>
          <w:bCs/>
          <w:shd w:val="clear" w:color="auto" w:fill="FFFFFF"/>
          <w:lang w:val="ru-RU"/>
        </w:rPr>
        <w:t>Персонализация на програмата</w:t>
      </w:r>
    </w:p>
    <w:p w14:paraId="4D826C7C" w14:textId="77777777" w:rsidR="007D1DEE" w:rsidRPr="007D1DEE" w:rsidRDefault="007D1DEE" w:rsidP="007D1DEE">
      <w:pPr>
        <w:pStyle w:val="NormalWeb"/>
        <w:spacing w:after="0" w:line="360" w:lineRule="auto"/>
        <w:jc w:val="both"/>
        <w:rPr>
          <w:lang w:val="ru-RU"/>
        </w:rPr>
      </w:pPr>
      <w:r w:rsidRPr="007D1DEE">
        <w:rPr>
          <w:lang w:val="ru-RU" w:eastAsia="bg-BG"/>
        </w:rPr>
        <w:t xml:space="preserve">Фиг. 3.29.  </w:t>
      </w:r>
      <w:r w:rsidRPr="007D1DEE">
        <w:rPr>
          <w:lang w:val="ru-RU"/>
        </w:rPr>
        <w:t>Влияние на използването на мобилни приложения и онлайн платформи върху клиентската ангажираност.</w:t>
      </w:r>
    </w:p>
    <w:p w14:paraId="1F88B587" w14:textId="77777777" w:rsidR="007D1DEE" w:rsidRPr="007D1DEE" w:rsidRDefault="007D1DEE" w:rsidP="007D1DEE">
      <w:pPr>
        <w:shd w:val="clear" w:color="auto" w:fill="FFFFFF"/>
        <w:spacing w:line="360" w:lineRule="auto"/>
        <w:jc w:val="both"/>
        <w:rPr>
          <w:bCs/>
          <w:lang w:val="ru-RU"/>
        </w:rPr>
      </w:pPr>
      <w:r w:rsidRPr="007D1DEE">
        <w:rPr>
          <w:lang w:val="ru-RU"/>
        </w:rPr>
        <w:t xml:space="preserve">Фиг. 3.30. </w:t>
      </w:r>
      <w:r w:rsidRPr="007D1DEE">
        <w:rPr>
          <w:bCs/>
          <w:lang w:val="ru-RU"/>
        </w:rPr>
        <w:t>Достъп в реално време и клиентско преживяване</w:t>
      </w:r>
    </w:p>
    <w:p w14:paraId="5AA8C5C5" w14:textId="77777777" w:rsidR="007D1DEE" w:rsidRPr="007D1DEE" w:rsidRDefault="007D1DEE" w:rsidP="007D1DEE">
      <w:pPr>
        <w:shd w:val="clear" w:color="auto" w:fill="FFFFFF"/>
        <w:spacing w:line="360" w:lineRule="auto"/>
        <w:jc w:val="both"/>
        <w:rPr>
          <w:lang w:val="ru-RU"/>
        </w:rPr>
      </w:pPr>
      <w:r w:rsidRPr="007D1DEE">
        <w:rPr>
          <w:lang w:val="ru-RU"/>
        </w:rPr>
        <w:t>Фиг. 3.31.Леснотата на дигиталните транзакции повишава удовлетвореността и участието.</w:t>
      </w:r>
    </w:p>
    <w:p w14:paraId="17B80C95" w14:textId="77777777" w:rsidR="007D1DEE" w:rsidRPr="007D1DEE" w:rsidRDefault="007D1DEE" w:rsidP="007D1DEE">
      <w:pPr>
        <w:pStyle w:val="NormalWeb"/>
        <w:spacing w:after="0" w:line="360" w:lineRule="auto"/>
        <w:jc w:val="both"/>
        <w:rPr>
          <w:bCs/>
          <w:shd w:val="clear" w:color="auto" w:fill="FFFFFF"/>
          <w:lang w:val="ru-RU"/>
        </w:rPr>
      </w:pPr>
      <w:r>
        <w:rPr>
          <w:rStyle w:val="Strong"/>
          <w:rFonts w:eastAsiaTheme="majorEastAsia"/>
          <w:b w:val="0"/>
          <w:lang w:val="ru-RU"/>
        </w:rPr>
        <w:t>Фиг.</w:t>
      </w:r>
      <w:r w:rsidRPr="007D1DEE">
        <w:rPr>
          <w:rStyle w:val="Strong"/>
          <w:rFonts w:eastAsiaTheme="majorEastAsia"/>
          <w:b w:val="0"/>
          <w:lang w:val="ru-RU"/>
        </w:rPr>
        <w:t xml:space="preserve"> 3.32. </w:t>
      </w:r>
      <w:r w:rsidRPr="007D1DEE">
        <w:rPr>
          <w:bCs/>
          <w:shd w:val="clear" w:color="auto" w:fill="FFFFFF"/>
          <w:lang w:val="ru-RU"/>
        </w:rPr>
        <w:t>Дигитализация на програмата</w:t>
      </w:r>
    </w:p>
    <w:p w14:paraId="0AC766D5" w14:textId="77777777" w:rsidR="007D1DEE" w:rsidRPr="007D1DEE" w:rsidRDefault="007D1DEE" w:rsidP="007D1DEE">
      <w:pPr>
        <w:spacing w:line="360" w:lineRule="auto"/>
        <w:jc w:val="both"/>
        <w:rPr>
          <w:lang w:val="ru-RU"/>
        </w:rPr>
      </w:pPr>
      <w:r w:rsidRPr="007D1DEE">
        <w:rPr>
          <w:lang w:val="ru-RU"/>
        </w:rPr>
        <w:t>Фиг. 3.33. Програмите за лоялност увеличават разпознаваемостта на хотелския бранд.</w:t>
      </w:r>
    </w:p>
    <w:p w14:paraId="1EC09D6C" w14:textId="77777777" w:rsidR="007D1DEE" w:rsidRPr="007D1DEE" w:rsidRDefault="007D1DEE" w:rsidP="007D1DEE">
      <w:pPr>
        <w:spacing w:line="360" w:lineRule="auto"/>
        <w:jc w:val="both"/>
        <w:rPr>
          <w:lang w:val="ru-RU"/>
        </w:rPr>
      </w:pPr>
      <w:r w:rsidRPr="007D1DEE">
        <w:rPr>
          <w:lang w:val="ru-RU"/>
        </w:rPr>
        <w:t>Фиг. 3.34. Влияние върху имиджа на хотела.</w:t>
      </w:r>
    </w:p>
    <w:p w14:paraId="5E63F9DF" w14:textId="77777777" w:rsidR="007D1DEE" w:rsidRPr="007D1DEE" w:rsidRDefault="007D1DEE" w:rsidP="007D1DEE">
      <w:pPr>
        <w:spacing w:line="360" w:lineRule="auto"/>
        <w:jc w:val="both"/>
        <w:rPr>
          <w:lang w:val="ru-RU"/>
        </w:rPr>
      </w:pPr>
      <w:r w:rsidRPr="007D1DEE">
        <w:rPr>
          <w:lang w:val="ru-RU"/>
        </w:rPr>
        <w:t>Фиг. 3.35. Участието в програма за лоялност стимулира препоръки от уста на уста.</w:t>
      </w:r>
    </w:p>
    <w:p w14:paraId="3C75BE59" w14:textId="77777777" w:rsidR="007D1DEE" w:rsidRPr="007D1DEE" w:rsidRDefault="007D1DEE" w:rsidP="007D1DEE">
      <w:pPr>
        <w:spacing w:line="360" w:lineRule="auto"/>
        <w:jc w:val="both"/>
        <w:rPr>
          <w:bCs/>
          <w:shd w:val="clear" w:color="auto" w:fill="FFFFFF"/>
          <w:lang w:val="ru-RU"/>
        </w:rPr>
      </w:pPr>
      <w:r w:rsidRPr="007D1DEE">
        <w:rPr>
          <w:bCs/>
          <w:shd w:val="clear" w:color="auto" w:fill="FFFFFF"/>
        </w:rPr>
        <w:t>Фиг.</w:t>
      </w:r>
      <w:r w:rsidRPr="007D1DEE">
        <w:rPr>
          <w:bCs/>
          <w:shd w:val="clear" w:color="auto" w:fill="FFFFFF"/>
          <w:lang w:val="ru-RU"/>
        </w:rPr>
        <w:t xml:space="preserve"> 3.36. Ефективност за позициониране на бранда</w:t>
      </w:r>
    </w:p>
    <w:p w14:paraId="0C142A1C" w14:textId="77777777" w:rsidR="007D1DEE" w:rsidRPr="007D1DEE" w:rsidRDefault="007D1DEE" w:rsidP="007D1DEE">
      <w:pPr>
        <w:spacing w:line="360" w:lineRule="auto"/>
        <w:jc w:val="both"/>
        <w:rPr>
          <w:lang w:val="ru-RU"/>
        </w:rPr>
      </w:pPr>
      <w:r w:rsidRPr="007D1DEE">
        <w:rPr>
          <w:lang w:val="ru-RU"/>
        </w:rPr>
        <w:t xml:space="preserve">Фиг. 3.37. </w:t>
      </w:r>
      <w:r w:rsidRPr="007D1DEE">
        <w:rPr>
          <w:rStyle w:val="text-format-content"/>
          <w:bCs/>
          <w:lang w:val="ru-RU"/>
        </w:rPr>
        <w:t>Лоялните клиенти носят по-висока доживотна стойност за хотела.</w:t>
      </w:r>
    </w:p>
    <w:p w14:paraId="7CA03C79" w14:textId="77777777" w:rsidR="007D1DEE" w:rsidRPr="007D1DEE" w:rsidRDefault="007D1DEE" w:rsidP="007D1DEE">
      <w:pPr>
        <w:spacing w:line="360" w:lineRule="auto"/>
        <w:jc w:val="both"/>
        <w:rPr>
          <w:lang w:val="ru-RU"/>
        </w:rPr>
      </w:pPr>
      <w:r w:rsidRPr="007D1DEE">
        <w:rPr>
          <w:lang w:val="ru-RU"/>
        </w:rPr>
        <w:t xml:space="preserve">Фиг. 3.38. </w:t>
      </w:r>
      <w:r w:rsidRPr="007D1DEE">
        <w:rPr>
          <w:rStyle w:val="text-format-content"/>
          <w:bCs/>
          <w:lang w:val="ru-RU"/>
        </w:rPr>
        <w:t>Програмата за лоялност допринася за по-добра финансова ефективност.</w:t>
      </w:r>
    </w:p>
    <w:p w14:paraId="2A3CF907" w14:textId="77777777" w:rsidR="007D1DEE" w:rsidRPr="007D1DEE" w:rsidRDefault="007D1DEE" w:rsidP="007D1DEE">
      <w:pPr>
        <w:spacing w:line="360" w:lineRule="auto"/>
        <w:jc w:val="both"/>
        <w:rPr>
          <w:lang w:val="ru-RU"/>
        </w:rPr>
      </w:pPr>
      <w:r w:rsidRPr="007D1DEE">
        <w:rPr>
          <w:lang w:val="ru-RU"/>
        </w:rPr>
        <w:t xml:space="preserve">Фиг. 3.39. </w:t>
      </w:r>
      <w:r w:rsidRPr="007D1DEE">
        <w:rPr>
          <w:rStyle w:val="text-format-content"/>
          <w:bCs/>
          <w:lang w:val="ru-RU"/>
        </w:rPr>
        <w:t>Печалбата от лоялни клиенти е по-висока от тази на новите клиенти.</w:t>
      </w:r>
    </w:p>
    <w:p w14:paraId="002A39D1" w14:textId="77777777" w:rsidR="007D1DEE" w:rsidRPr="007D1DEE" w:rsidRDefault="007D1DEE" w:rsidP="007D1DEE">
      <w:pPr>
        <w:spacing w:line="360" w:lineRule="auto"/>
        <w:jc w:val="both"/>
        <w:rPr>
          <w:lang w:val="ru-RU"/>
        </w:rPr>
      </w:pPr>
      <w:r w:rsidRPr="007D1DEE">
        <w:rPr>
          <w:lang w:val="ru-RU"/>
        </w:rPr>
        <w:t>Фиг. 3.40.Програмите за лоялност и ангажираността на персонала.</w:t>
      </w:r>
    </w:p>
    <w:p w14:paraId="6EF8CA35" w14:textId="77777777" w:rsidR="007D1DEE" w:rsidRPr="007D1DEE" w:rsidRDefault="007D1DEE" w:rsidP="007D1DEE">
      <w:pPr>
        <w:spacing w:line="360" w:lineRule="auto"/>
        <w:jc w:val="both"/>
        <w:outlineLvl w:val="2"/>
        <w:rPr>
          <w:bCs/>
          <w:lang w:val="ru-RU"/>
        </w:rPr>
      </w:pPr>
      <w:bookmarkStart w:id="436" w:name="_Toc222999479"/>
      <w:r w:rsidRPr="007D1DEE">
        <w:rPr>
          <w:lang w:val="ru-RU"/>
        </w:rPr>
        <w:t>Фиг. 3.41.</w:t>
      </w:r>
      <w:r w:rsidRPr="007D1DEE">
        <w:rPr>
          <w:bCs/>
          <w:lang w:val="ru-RU"/>
        </w:rPr>
        <w:t xml:space="preserve"> Промени в стандартите и процесите</w:t>
      </w:r>
      <w:bookmarkEnd w:id="436"/>
    </w:p>
    <w:p w14:paraId="597257CD" w14:textId="77777777" w:rsidR="00DF4A99" w:rsidRDefault="007D1DEE" w:rsidP="007D1DEE">
      <w:pPr>
        <w:spacing w:line="360" w:lineRule="auto"/>
        <w:jc w:val="both"/>
        <w:outlineLvl w:val="2"/>
        <w:rPr>
          <w:bCs/>
          <w:lang w:val="ru-RU"/>
        </w:rPr>
      </w:pPr>
      <w:bookmarkStart w:id="437" w:name="_Toc222999480"/>
      <w:r w:rsidRPr="007D1DEE">
        <w:rPr>
          <w:lang w:val="ru-RU"/>
        </w:rPr>
        <w:t xml:space="preserve">Фиг. 3.42. </w:t>
      </w:r>
      <w:r w:rsidRPr="007D1DEE">
        <w:rPr>
          <w:bCs/>
          <w:lang w:val="ru-RU"/>
        </w:rPr>
        <w:t>Влияние върху стратегическите решения</w:t>
      </w:r>
      <w:bookmarkEnd w:id="437"/>
    </w:p>
    <w:p w14:paraId="129F4824" w14:textId="77777777" w:rsidR="007D1DEE" w:rsidRPr="00F64456" w:rsidRDefault="007D1DEE" w:rsidP="007D1DEE">
      <w:pPr>
        <w:spacing w:line="360" w:lineRule="auto"/>
        <w:jc w:val="both"/>
        <w:outlineLvl w:val="2"/>
        <w:rPr>
          <w:bCs/>
          <w:lang w:val="ru-RU"/>
        </w:rPr>
      </w:pPr>
    </w:p>
    <w:p w14:paraId="039F3971" w14:textId="77777777" w:rsidR="00191190" w:rsidRPr="008150A7" w:rsidRDefault="00191190" w:rsidP="005113F9">
      <w:pPr>
        <w:pStyle w:val="Heading1"/>
        <w:spacing w:before="0" w:line="360" w:lineRule="auto"/>
        <w:jc w:val="both"/>
        <w:rPr>
          <w:rFonts w:ascii="Times New Roman" w:hAnsi="Times New Roman" w:cs="Times New Roman"/>
          <w:b/>
          <w:color w:val="auto"/>
          <w:sz w:val="24"/>
          <w:szCs w:val="24"/>
          <w:lang w:val="ru-RU"/>
        </w:rPr>
      </w:pPr>
      <w:bookmarkStart w:id="438" w:name="_Toc222999481"/>
      <w:r w:rsidRPr="008150A7">
        <w:rPr>
          <w:rFonts w:ascii="Times New Roman" w:hAnsi="Times New Roman" w:cs="Times New Roman"/>
          <w:b/>
          <w:color w:val="auto"/>
          <w:sz w:val="24"/>
          <w:szCs w:val="24"/>
          <w:lang w:val="ru-RU"/>
        </w:rPr>
        <w:t>СПИСЪК С ТАБЛИЦИТЕ В ДИСЕРТАЦИЯТА</w:t>
      </w:r>
      <w:bookmarkEnd w:id="438"/>
    </w:p>
    <w:p w14:paraId="0E6B458C" w14:textId="77777777" w:rsidR="00FA4749" w:rsidRPr="00FA4749" w:rsidRDefault="00FA4749" w:rsidP="00FA4749">
      <w:pPr>
        <w:spacing w:line="360" w:lineRule="auto"/>
        <w:rPr>
          <w:bCs/>
          <w:kern w:val="2"/>
        </w:rPr>
      </w:pPr>
      <w:r w:rsidRPr="00FA4749">
        <w:rPr>
          <w:bCs/>
          <w:kern w:val="2"/>
          <w:lang w:val="ru-RU"/>
        </w:rPr>
        <w:t>Таблица 1.1. Сравняване на дигиталния с традиционния маркетинг</w:t>
      </w:r>
    </w:p>
    <w:p w14:paraId="4457C6C1" w14:textId="77777777" w:rsidR="00FA4749" w:rsidRPr="00FA4749" w:rsidRDefault="00FA4749" w:rsidP="00FA4749">
      <w:pPr>
        <w:spacing w:line="360" w:lineRule="auto"/>
      </w:pPr>
      <w:r w:rsidRPr="00FA4749">
        <w:t xml:space="preserve">Таблица 1.2.Сравнение между </w:t>
      </w:r>
      <w:r w:rsidRPr="00FA4749">
        <w:rPr>
          <w:bCs/>
        </w:rPr>
        <w:t>фирмена политика</w:t>
      </w:r>
      <w:r w:rsidRPr="00FA4749">
        <w:t xml:space="preserve"> и </w:t>
      </w:r>
      <w:r w:rsidRPr="00FA4749">
        <w:rPr>
          <w:bCs/>
        </w:rPr>
        <w:t>хотелска политика</w:t>
      </w:r>
    </w:p>
    <w:p w14:paraId="7670AB1C" w14:textId="77777777" w:rsidR="00FA4749" w:rsidRPr="00FA4749" w:rsidRDefault="00FA4749" w:rsidP="00FA4749">
      <w:pPr>
        <w:spacing w:line="360" w:lineRule="auto"/>
        <w:jc w:val="both"/>
        <w:rPr>
          <w:iCs/>
          <w:lang w:val="ru-RU"/>
        </w:rPr>
      </w:pPr>
      <w:r w:rsidRPr="00FA4749">
        <w:rPr>
          <w:iCs/>
          <w:lang w:val="ru-RU"/>
        </w:rPr>
        <w:t>Таблица 2.1. Дефиниции за маркетинг</w:t>
      </w:r>
    </w:p>
    <w:p w14:paraId="5B613892" w14:textId="77777777" w:rsidR="00FA4749" w:rsidRPr="00FA4749" w:rsidRDefault="00FA4749" w:rsidP="00FA4749">
      <w:pPr>
        <w:spacing w:line="360" w:lineRule="auto"/>
        <w:jc w:val="both"/>
        <w:outlineLvl w:val="2"/>
        <w:rPr>
          <w:bCs/>
          <w:lang w:bidi="hi-IN"/>
        </w:rPr>
      </w:pPr>
      <w:bookmarkStart w:id="439" w:name="_Toc222999482"/>
      <w:r w:rsidRPr="00FA4749">
        <w:rPr>
          <w:bCs/>
          <w:lang w:bidi="hi-IN"/>
        </w:rPr>
        <w:t>Таблица 2.2. Основни маркетингови инструменти в хотелския бизнес</w:t>
      </w:r>
      <w:bookmarkEnd w:id="439"/>
      <w:r w:rsidRPr="00FA4749">
        <w:rPr>
          <w:bCs/>
          <w:lang w:bidi="hi-IN"/>
        </w:rPr>
        <w:t xml:space="preserve"> </w:t>
      </w:r>
    </w:p>
    <w:p w14:paraId="3BC42C5B" w14:textId="77777777" w:rsidR="00FA4749" w:rsidRPr="00FA4749" w:rsidRDefault="00FA4749" w:rsidP="00FA4749">
      <w:pPr>
        <w:pStyle w:val="ListParagraph"/>
        <w:spacing w:after="0" w:line="360" w:lineRule="auto"/>
        <w:ind w:left="0"/>
        <w:rPr>
          <w:bCs/>
          <w:sz w:val="24"/>
          <w:szCs w:val="24"/>
          <w:lang w:val="ru-RU"/>
        </w:rPr>
      </w:pPr>
      <w:r w:rsidRPr="00FA4749">
        <w:rPr>
          <w:rFonts w:ascii="Times New Roman" w:hAnsi="Times New Roman" w:cs="Times New Roman"/>
          <w:sz w:val="24"/>
          <w:szCs w:val="24"/>
          <w:lang w:val="bg-BG"/>
        </w:rPr>
        <w:t xml:space="preserve">Таблица 2.3. </w:t>
      </w:r>
      <w:r w:rsidRPr="00FA4749">
        <w:rPr>
          <w:rFonts w:ascii="Times New Roman" w:hAnsi="Times New Roman" w:cs="Times New Roman"/>
          <w:sz w:val="24"/>
          <w:szCs w:val="24"/>
          <w:lang w:val="ru-RU"/>
        </w:rPr>
        <w:t>Примери от хотелиерството на типовете лоялност</w:t>
      </w:r>
    </w:p>
    <w:p w14:paraId="6FE66770" w14:textId="77777777" w:rsidR="00FA4749" w:rsidRPr="00FA4749" w:rsidRDefault="00FA4749" w:rsidP="00FA4749">
      <w:pPr>
        <w:spacing w:line="360" w:lineRule="auto"/>
        <w:jc w:val="both"/>
        <w:outlineLvl w:val="2"/>
        <w:rPr>
          <w:bCs/>
          <w:lang w:bidi="hi-IN"/>
        </w:rPr>
      </w:pPr>
      <w:bookmarkStart w:id="440" w:name="_Toc222999483"/>
      <w:r w:rsidRPr="00FA4749">
        <w:rPr>
          <w:bCs/>
          <w:lang w:bidi="hi-IN"/>
        </w:rPr>
        <w:t>Таблица 2.4. Ползи от синергията между маркетингови инструменти и програми за лоялност</w:t>
      </w:r>
      <w:bookmarkEnd w:id="440"/>
    </w:p>
    <w:p w14:paraId="751B1F5B" w14:textId="77777777" w:rsidR="00FA4749" w:rsidRPr="00FA4749" w:rsidRDefault="00FA4749" w:rsidP="00FA4749">
      <w:pPr>
        <w:spacing w:line="360" w:lineRule="auto"/>
        <w:outlineLvl w:val="2"/>
        <w:rPr>
          <w:bCs/>
          <w:lang w:bidi="hi-IN"/>
        </w:rPr>
      </w:pPr>
      <w:bookmarkStart w:id="441" w:name="_Toc222999484"/>
      <w:r w:rsidRPr="00FA4749">
        <w:rPr>
          <w:bCs/>
          <w:lang w:bidi="hi-IN"/>
        </w:rPr>
        <w:t>Таблица 2. 5.  Разлики между Dream Article и GAP-анализ</w:t>
      </w:r>
      <w:bookmarkEnd w:id="441"/>
    </w:p>
    <w:p w14:paraId="2C8EE703" w14:textId="77777777" w:rsidR="00FA4749" w:rsidRPr="00FA4749" w:rsidRDefault="00FA4749" w:rsidP="00FA4749">
      <w:pPr>
        <w:spacing w:line="360" w:lineRule="auto"/>
        <w:jc w:val="both"/>
      </w:pPr>
      <w:r w:rsidRPr="00FA4749">
        <w:t>Таблица 2.6. Предимства и недостатъци  на програмите за лоялност</w:t>
      </w:r>
    </w:p>
    <w:p w14:paraId="014128CC" w14:textId="77777777" w:rsidR="007D1DEE" w:rsidRPr="007D1DEE" w:rsidRDefault="007D1DEE" w:rsidP="007D1DEE">
      <w:pPr>
        <w:spacing w:line="360" w:lineRule="auto"/>
        <w:jc w:val="both"/>
        <w:rPr>
          <w:color w:val="000000" w:themeColor="text1"/>
        </w:rPr>
      </w:pPr>
      <w:r w:rsidRPr="007D1DEE">
        <w:rPr>
          <w:color w:val="000000" w:themeColor="text1"/>
        </w:rPr>
        <w:t xml:space="preserve">Таблица 3.1. </w:t>
      </w:r>
      <w:r w:rsidRPr="007D1DEE">
        <w:rPr>
          <w:bCs/>
          <w:color w:val="000000" w:themeColor="text1"/>
        </w:rPr>
        <w:t>Критерии, показатели и коефициенти за оценка на влиянието на програмата за лоялност IHG</w:t>
      </w:r>
      <w:r w:rsidRPr="007D1DEE">
        <w:rPr>
          <w:bCs/>
          <w:color w:val="000000" w:themeColor="text1"/>
          <w:lang w:val="ru-RU"/>
        </w:rPr>
        <w:t xml:space="preserve"> </w:t>
      </w:r>
      <w:r w:rsidRPr="007D1DEE">
        <w:rPr>
          <w:bCs/>
          <w:color w:val="000000" w:themeColor="text1"/>
        </w:rPr>
        <w:t>One</w:t>
      </w:r>
      <w:r w:rsidRPr="007D1DEE">
        <w:rPr>
          <w:bCs/>
          <w:color w:val="000000" w:themeColor="text1"/>
          <w:lang w:val="ru-RU"/>
        </w:rPr>
        <w:t xml:space="preserve"> </w:t>
      </w:r>
      <w:r w:rsidRPr="007D1DEE">
        <w:rPr>
          <w:bCs/>
          <w:color w:val="000000" w:themeColor="text1"/>
        </w:rPr>
        <w:t>Rewards върху клиентската лоялност и фирмената политика в хотелиерството</w:t>
      </w:r>
    </w:p>
    <w:p w14:paraId="3BC6D142" w14:textId="77777777" w:rsidR="007D1DEE" w:rsidRPr="007D1DEE" w:rsidRDefault="007D1DEE" w:rsidP="007D1DEE">
      <w:pPr>
        <w:pStyle w:val="Heading1"/>
        <w:spacing w:before="0" w:line="360" w:lineRule="auto"/>
        <w:jc w:val="both"/>
        <w:rPr>
          <w:rFonts w:ascii="Times New Roman" w:hAnsi="Times New Roman" w:cs="Times New Roman"/>
          <w:color w:val="auto"/>
          <w:sz w:val="24"/>
          <w:szCs w:val="24"/>
          <w:lang w:val="ru-RU"/>
        </w:rPr>
      </w:pPr>
      <w:bookmarkStart w:id="442" w:name="_Toc222999485"/>
      <w:r w:rsidRPr="007D1DEE">
        <w:rPr>
          <w:rFonts w:ascii="Times New Roman" w:hAnsi="Times New Roman" w:cs="Times New Roman"/>
          <w:color w:val="auto"/>
          <w:sz w:val="24"/>
          <w:szCs w:val="24"/>
          <w:lang w:val="ru-RU"/>
        </w:rPr>
        <w:t>Таблица 3.</w:t>
      </w:r>
      <w:r w:rsidR="00B50F6F">
        <w:rPr>
          <w:rFonts w:ascii="Times New Roman" w:hAnsi="Times New Roman" w:cs="Times New Roman"/>
          <w:color w:val="auto"/>
          <w:sz w:val="24"/>
          <w:szCs w:val="24"/>
          <w:lang w:val="ru-RU"/>
        </w:rPr>
        <w:t>2</w:t>
      </w:r>
      <w:r w:rsidRPr="007D1DEE">
        <w:rPr>
          <w:rFonts w:ascii="Times New Roman" w:hAnsi="Times New Roman" w:cs="Times New Roman"/>
          <w:color w:val="auto"/>
          <w:sz w:val="24"/>
          <w:szCs w:val="24"/>
          <w:lang w:val="ru-RU"/>
        </w:rPr>
        <w:t>.Сравнителен анализ по тематични блокове</w:t>
      </w:r>
      <w:bookmarkEnd w:id="442"/>
    </w:p>
    <w:p w14:paraId="55569ED4" w14:textId="77777777" w:rsidR="007D1DEE" w:rsidRPr="007D1DEE" w:rsidRDefault="007D1DEE" w:rsidP="007D1DEE">
      <w:pPr>
        <w:pStyle w:val="NormalWeb"/>
        <w:spacing w:after="0" w:line="360" w:lineRule="auto"/>
        <w:jc w:val="both"/>
        <w:rPr>
          <w:lang w:val="ru-RU"/>
        </w:rPr>
      </w:pPr>
      <w:r w:rsidRPr="007D1DEE">
        <w:rPr>
          <w:lang w:val="ru-RU"/>
        </w:rPr>
        <w:t>Таблица 3.</w:t>
      </w:r>
      <w:r w:rsidR="00B50F6F">
        <w:rPr>
          <w:lang w:val="ru-RU"/>
        </w:rPr>
        <w:t>3</w:t>
      </w:r>
      <w:r w:rsidRPr="007D1DEE">
        <w:rPr>
          <w:lang w:val="ru-RU"/>
        </w:rPr>
        <w:t>.Доказани хипотези</w:t>
      </w:r>
    </w:p>
    <w:p w14:paraId="771805C0" w14:textId="77777777" w:rsidR="00191190" w:rsidRDefault="00191190">
      <w:pPr>
        <w:spacing w:after="160" w:line="259" w:lineRule="auto"/>
        <w:rPr>
          <w:b/>
          <w:color w:val="FF0000"/>
        </w:rPr>
      </w:pPr>
      <w:r>
        <w:rPr>
          <w:b/>
          <w:color w:val="FF0000"/>
        </w:rPr>
        <w:br w:type="page"/>
      </w:r>
    </w:p>
    <w:p w14:paraId="6FA195AD" w14:textId="77777777" w:rsidR="00191190" w:rsidRPr="008150A7" w:rsidRDefault="00191190" w:rsidP="005113F9">
      <w:pPr>
        <w:pStyle w:val="Heading1"/>
        <w:spacing w:before="0"/>
        <w:jc w:val="both"/>
        <w:rPr>
          <w:rFonts w:ascii="Times New Roman" w:hAnsi="Times New Roman" w:cs="Times New Roman"/>
          <w:b/>
          <w:color w:val="auto"/>
          <w:sz w:val="24"/>
          <w:szCs w:val="24"/>
          <w:lang w:val="ru-RU"/>
        </w:rPr>
      </w:pPr>
      <w:bookmarkStart w:id="443" w:name="_Toc222999486"/>
      <w:r w:rsidRPr="008150A7">
        <w:rPr>
          <w:rFonts w:ascii="Times New Roman" w:hAnsi="Times New Roman" w:cs="Times New Roman"/>
          <w:b/>
          <w:color w:val="auto"/>
          <w:sz w:val="24"/>
          <w:szCs w:val="24"/>
          <w:lang w:val="ru-RU"/>
        </w:rPr>
        <w:lastRenderedPageBreak/>
        <w:t>СПИСЪК С ИЗПОЛЗВАНИТЕ СЪКРАЩЕНИЯ В ДИСЕРТАЦИЯТА</w:t>
      </w:r>
      <w:bookmarkEnd w:id="443"/>
    </w:p>
    <w:p w14:paraId="24F802AA" w14:textId="77777777" w:rsidR="00F64456" w:rsidRDefault="00F64456" w:rsidP="00F64456">
      <w:pPr>
        <w:spacing w:line="360" w:lineRule="auto"/>
      </w:pPr>
    </w:p>
    <w:p w14:paraId="598AEE20" w14:textId="77777777" w:rsidR="00F64456" w:rsidRPr="00057C8C" w:rsidRDefault="00F64456" w:rsidP="00F64456">
      <w:pPr>
        <w:spacing w:line="360" w:lineRule="auto"/>
        <w:rPr>
          <w:b/>
          <w:lang w:val="en-US"/>
        </w:rPr>
      </w:pPr>
      <w:r w:rsidRPr="00F64456">
        <w:t>VIP</w:t>
      </w:r>
      <w:r w:rsidRPr="00057C8C">
        <w:rPr>
          <w:b/>
          <w:lang w:val="en-US"/>
        </w:rPr>
        <w:t xml:space="preserve"> </w:t>
      </w:r>
      <w:r w:rsidR="00057C8C" w:rsidRPr="00057C8C">
        <w:rPr>
          <w:b/>
          <w:lang w:val="en-US"/>
        </w:rPr>
        <w:t xml:space="preserve"> </w:t>
      </w:r>
      <w:r w:rsidR="00CB263E">
        <w:rPr>
          <w:b/>
        </w:rPr>
        <w:t xml:space="preserve">- </w:t>
      </w:r>
      <w:r w:rsidR="00057C8C" w:rsidRPr="00057C8C">
        <w:rPr>
          <w:color w:val="474747"/>
          <w:shd w:val="clear" w:color="auto" w:fill="FFFFFF"/>
        </w:rPr>
        <w:t>Very Important Person</w:t>
      </w:r>
      <w:r w:rsidR="00057C8C">
        <w:rPr>
          <w:color w:val="474747"/>
          <w:shd w:val="clear" w:color="auto" w:fill="FFFFFF"/>
        </w:rPr>
        <w:t xml:space="preserve"> (много важен човек)</w:t>
      </w:r>
    </w:p>
    <w:p w14:paraId="41DE2E92" w14:textId="77777777" w:rsidR="00F64456" w:rsidRPr="00F64456" w:rsidRDefault="00F64456" w:rsidP="00F64456">
      <w:pPr>
        <w:spacing w:line="360" w:lineRule="auto"/>
        <w:rPr>
          <w:b/>
        </w:rPr>
      </w:pPr>
      <w:r w:rsidRPr="00F64456">
        <w:t xml:space="preserve">IHG </w:t>
      </w:r>
      <w:r w:rsidR="00CB263E">
        <w:t>-</w:t>
      </w:r>
      <w:r w:rsidRPr="00F64456">
        <w:rPr>
          <w:b/>
          <w:lang w:val="ru-RU"/>
        </w:rPr>
        <w:t xml:space="preserve"> </w:t>
      </w:r>
      <w:r w:rsidRPr="00F64456">
        <w:rPr>
          <w:bCs/>
        </w:rPr>
        <w:t>InterContinental</w:t>
      </w:r>
      <w:r w:rsidRPr="00F64456">
        <w:rPr>
          <w:bCs/>
          <w:lang w:val="ru-RU"/>
        </w:rPr>
        <w:t xml:space="preserve"> </w:t>
      </w:r>
      <w:r w:rsidRPr="00F64456">
        <w:rPr>
          <w:bCs/>
        </w:rPr>
        <w:t>Hotels</w:t>
      </w:r>
      <w:r w:rsidRPr="00F64456">
        <w:rPr>
          <w:bCs/>
          <w:lang w:val="ru-RU"/>
        </w:rPr>
        <w:t xml:space="preserve"> </w:t>
      </w:r>
      <w:r w:rsidRPr="00F64456">
        <w:rPr>
          <w:bCs/>
        </w:rPr>
        <w:t>Group</w:t>
      </w:r>
      <w:r w:rsidRPr="00F64456">
        <w:rPr>
          <w:b/>
          <w:lang w:val="ru-RU"/>
        </w:rPr>
        <w:t xml:space="preserve"> </w:t>
      </w:r>
    </w:p>
    <w:p w14:paraId="03AD74EE" w14:textId="77777777" w:rsidR="00F64456" w:rsidRPr="00F64456" w:rsidRDefault="00F64456" w:rsidP="00F64456">
      <w:pPr>
        <w:spacing w:line="360" w:lineRule="auto"/>
        <w:rPr>
          <w:b/>
          <w:lang w:val="ru-RU"/>
        </w:rPr>
      </w:pPr>
      <w:r w:rsidRPr="00F64456">
        <w:t>CRM</w:t>
      </w:r>
      <w:r w:rsidRPr="00F64456">
        <w:rPr>
          <w:b/>
          <w:lang w:val="ru-RU"/>
        </w:rPr>
        <w:t xml:space="preserve"> </w:t>
      </w:r>
      <w:r w:rsidR="00CB263E">
        <w:rPr>
          <w:b/>
          <w:lang w:val="ru-RU"/>
        </w:rPr>
        <w:t>-</w:t>
      </w:r>
      <w:r w:rsidRPr="00F64456">
        <w:rPr>
          <w:b/>
        </w:rPr>
        <w:t xml:space="preserve"> </w:t>
      </w:r>
      <w:r w:rsidRPr="00F64456">
        <w:rPr>
          <w:shd w:val="clear" w:color="auto" w:fill="FFFFFF"/>
        </w:rPr>
        <w:t>с</w:t>
      </w:r>
      <w:r w:rsidRPr="00F64456">
        <w:rPr>
          <w:shd w:val="clear" w:color="auto" w:fill="FFFFFF"/>
          <w:lang w:val="ru-RU"/>
        </w:rPr>
        <w:t>истема за управление на взаимоотношенията с клиентите</w:t>
      </w:r>
      <w:r w:rsidRPr="00F64456">
        <w:rPr>
          <w:b/>
          <w:lang w:val="ru-RU"/>
        </w:rPr>
        <w:t xml:space="preserve"> </w:t>
      </w:r>
    </w:p>
    <w:p w14:paraId="306B726E" w14:textId="77777777" w:rsidR="00F64456" w:rsidRPr="00DA66CF" w:rsidRDefault="00F64456" w:rsidP="00F64456">
      <w:pPr>
        <w:spacing w:line="360" w:lineRule="auto"/>
        <w:rPr>
          <w:i/>
          <w:lang w:val="ru-RU"/>
        </w:rPr>
      </w:pPr>
      <w:r w:rsidRPr="00F64456">
        <w:t>SPA</w:t>
      </w:r>
      <w:r w:rsidRPr="00DA66CF">
        <w:rPr>
          <w:b/>
          <w:lang w:val="ru-RU"/>
        </w:rPr>
        <w:t xml:space="preserve"> </w:t>
      </w:r>
      <w:r w:rsidR="00057C8C" w:rsidRPr="00057C8C">
        <w:rPr>
          <w:rStyle w:val="Emphasis"/>
          <w:i w:val="0"/>
          <w:color w:val="0A0A0A"/>
          <w:shd w:val="clear" w:color="auto" w:fill="FFFFFF"/>
        </w:rPr>
        <w:t>Sanus Per Aquam (здраве чрез вода)</w:t>
      </w:r>
    </w:p>
    <w:p w14:paraId="2511A0A2" w14:textId="77777777" w:rsidR="00F64456" w:rsidRPr="00B06CC6" w:rsidRDefault="00F64456" w:rsidP="00F64456">
      <w:pPr>
        <w:spacing w:line="360" w:lineRule="auto"/>
        <w:rPr>
          <w:b/>
        </w:rPr>
      </w:pPr>
      <w:r w:rsidRPr="00F64456">
        <w:t>SMS</w:t>
      </w:r>
      <w:r w:rsidRPr="00B06CC6">
        <w:rPr>
          <w:b/>
          <w:lang w:val="ru-RU"/>
        </w:rPr>
        <w:t xml:space="preserve"> </w:t>
      </w:r>
      <w:r w:rsidR="00B06CC6">
        <w:rPr>
          <w:b/>
        </w:rPr>
        <w:t xml:space="preserve"> </w:t>
      </w:r>
      <w:r w:rsidR="00CB263E">
        <w:rPr>
          <w:b/>
        </w:rPr>
        <w:t>-</w:t>
      </w:r>
      <w:r w:rsidR="00B06CC6">
        <w:rPr>
          <w:b/>
        </w:rPr>
        <w:t xml:space="preserve"> </w:t>
      </w:r>
      <w:r w:rsidR="00B06CC6">
        <w:rPr>
          <w:rFonts w:ascii="Arial" w:hAnsi="Arial" w:cs="Arial"/>
          <w:color w:val="0A0A0A"/>
          <w:sz w:val="9"/>
          <w:szCs w:val="9"/>
          <w:shd w:val="clear" w:color="auto" w:fill="FFFFFF"/>
        </w:rPr>
        <w:t> </w:t>
      </w:r>
      <w:r w:rsidR="00B06CC6" w:rsidRPr="00B06CC6">
        <w:rPr>
          <w:rStyle w:val="Strong"/>
          <w:rFonts w:eastAsiaTheme="majorEastAsia"/>
          <w:b w:val="0"/>
        </w:rPr>
        <w:t>Short Message Service</w:t>
      </w:r>
      <w:r w:rsidR="00B06CC6" w:rsidRPr="00B06CC6">
        <w:rPr>
          <w:color w:val="0A0A0A"/>
          <w:shd w:val="clear" w:color="auto" w:fill="FFFFFF"/>
        </w:rPr>
        <w:t> (Служба за кратки съобщения) и означава технологията за изпращане и получаване на кратки текстови съобщения по мобилни телефони</w:t>
      </w:r>
    </w:p>
    <w:p w14:paraId="304C22F2" w14:textId="77777777" w:rsidR="00F64456" w:rsidRPr="00B06CC6" w:rsidRDefault="00F64456" w:rsidP="00F64456">
      <w:pPr>
        <w:spacing w:line="360" w:lineRule="auto"/>
        <w:rPr>
          <w:b/>
        </w:rPr>
      </w:pPr>
      <w:r w:rsidRPr="00F64456">
        <w:t>SEO</w:t>
      </w:r>
      <w:r w:rsidRPr="00F64456">
        <w:rPr>
          <w:b/>
          <w:lang w:val="en-US"/>
        </w:rPr>
        <w:t xml:space="preserve"> </w:t>
      </w:r>
      <w:r w:rsidR="00B06CC6">
        <w:rPr>
          <w:b/>
        </w:rPr>
        <w:t xml:space="preserve"> </w:t>
      </w:r>
      <w:r w:rsidR="00CB263E">
        <w:rPr>
          <w:b/>
        </w:rPr>
        <w:t xml:space="preserve">- </w:t>
      </w:r>
      <w:r w:rsidR="00B06CC6" w:rsidRPr="00B06CC6">
        <w:rPr>
          <w:rStyle w:val="Strong"/>
          <w:b w:val="0"/>
          <w:color w:val="0A0A0A"/>
          <w:shd w:val="clear" w:color="auto" w:fill="FFFFFF"/>
        </w:rPr>
        <w:t xml:space="preserve">Search Engine Optimization, </w:t>
      </w:r>
      <w:r w:rsidR="00B06CC6" w:rsidRPr="00B06CC6">
        <w:rPr>
          <w:b/>
          <w:color w:val="0A0A0A"/>
          <w:shd w:val="clear" w:color="auto" w:fill="FFFFFF"/>
        </w:rPr>
        <w:t>(</w:t>
      </w:r>
      <w:r w:rsidR="00B06CC6" w:rsidRPr="00B06CC6">
        <w:rPr>
          <w:rStyle w:val="Strong"/>
          <w:b w:val="0"/>
          <w:color w:val="0A0A0A"/>
          <w:shd w:val="clear" w:color="auto" w:fill="FFFFFF"/>
        </w:rPr>
        <w:t>Оптимизация за търсачки</w:t>
      </w:r>
      <w:r w:rsidR="00B06CC6" w:rsidRPr="00B06CC6">
        <w:rPr>
          <w:b/>
          <w:color w:val="0A0A0A"/>
          <w:shd w:val="clear" w:color="auto" w:fill="FFFFFF"/>
        </w:rPr>
        <w:t> )</w:t>
      </w:r>
    </w:p>
    <w:p w14:paraId="73E56B50" w14:textId="77777777" w:rsidR="00F64456" w:rsidRPr="00CB263E" w:rsidRDefault="00F64456" w:rsidP="00F64456">
      <w:pPr>
        <w:spacing w:line="360" w:lineRule="auto"/>
        <w:rPr>
          <w:b/>
          <w:lang w:val="en-US"/>
        </w:rPr>
      </w:pPr>
      <w:r w:rsidRPr="00F64456">
        <w:rPr>
          <w:rStyle w:val="Strong"/>
          <w:b w:val="0"/>
        </w:rPr>
        <w:t>USD</w:t>
      </w:r>
      <w:r w:rsidRPr="00CB263E">
        <w:rPr>
          <w:b/>
          <w:lang w:val="en-US"/>
        </w:rPr>
        <w:t xml:space="preserve"> </w:t>
      </w:r>
      <w:r w:rsidR="00CB263E">
        <w:rPr>
          <w:b/>
        </w:rPr>
        <w:t xml:space="preserve">- </w:t>
      </w:r>
      <w:r w:rsidR="00B06CC6">
        <w:t xml:space="preserve">съкращение </w:t>
      </w:r>
      <w:r w:rsidR="00B06CC6" w:rsidRPr="00B06CC6">
        <w:t>за </w:t>
      </w:r>
      <w:r w:rsidR="00B06CC6" w:rsidRPr="00B06CC6">
        <w:rPr>
          <w:rStyle w:val="Strong"/>
          <w:b w:val="0"/>
          <w:color w:val="0A0A0A"/>
          <w:shd w:val="clear" w:color="auto" w:fill="FFFFFF"/>
        </w:rPr>
        <w:t>щатски долар</w:t>
      </w:r>
      <w:r w:rsidR="00B06CC6" w:rsidRPr="00B06CC6">
        <w:rPr>
          <w:rFonts w:ascii="Arial" w:hAnsi="Arial" w:cs="Arial"/>
          <w:b/>
          <w:color w:val="0A0A0A"/>
          <w:sz w:val="9"/>
          <w:szCs w:val="9"/>
          <w:shd w:val="clear" w:color="auto" w:fill="FFFFFF"/>
        </w:rPr>
        <w:t> </w:t>
      </w:r>
    </w:p>
    <w:p w14:paraId="4352CE41" w14:textId="77777777" w:rsidR="00F64456" w:rsidRPr="00F64456" w:rsidRDefault="00F64456" w:rsidP="00F64456">
      <w:pPr>
        <w:spacing w:line="360" w:lineRule="auto"/>
        <w:rPr>
          <w:lang w:val="en-US"/>
        </w:rPr>
      </w:pPr>
      <w:r w:rsidRPr="00F64456">
        <w:t>DMO</w:t>
      </w:r>
      <w:r w:rsidRPr="00F64456">
        <w:rPr>
          <w:b/>
          <w:lang w:val="en-US"/>
        </w:rPr>
        <w:t xml:space="preserve"> </w:t>
      </w:r>
      <w:r w:rsidR="00CB263E">
        <w:rPr>
          <w:b/>
        </w:rPr>
        <w:t xml:space="preserve">- </w:t>
      </w:r>
      <w:r w:rsidRPr="00F64456">
        <w:t>Destination</w:t>
      </w:r>
      <w:r w:rsidRPr="00F64456">
        <w:rPr>
          <w:lang w:val="en-US"/>
        </w:rPr>
        <w:t xml:space="preserve"> </w:t>
      </w:r>
      <w:r w:rsidRPr="00F64456">
        <w:t>Mangment</w:t>
      </w:r>
      <w:r w:rsidRPr="00F64456">
        <w:rPr>
          <w:lang w:val="en-US"/>
        </w:rPr>
        <w:t xml:space="preserve"> </w:t>
      </w:r>
      <w:r w:rsidRPr="00F64456">
        <w:t>Organization</w:t>
      </w:r>
      <w:r w:rsidRPr="00F64456">
        <w:rPr>
          <w:lang w:val="en-US"/>
        </w:rPr>
        <w:t xml:space="preserve"> </w:t>
      </w:r>
    </w:p>
    <w:p w14:paraId="5ABF668F" w14:textId="77777777" w:rsidR="00F64456" w:rsidRPr="00B14A43" w:rsidRDefault="00F64456" w:rsidP="00F64456">
      <w:pPr>
        <w:spacing w:line="360" w:lineRule="auto"/>
        <w:rPr>
          <w:lang w:val="ru-RU"/>
        </w:rPr>
      </w:pPr>
      <w:r w:rsidRPr="00F64456">
        <w:rPr>
          <w:lang w:val="ru-RU"/>
        </w:rPr>
        <w:t>ТП</w:t>
      </w:r>
      <w:r w:rsidRPr="00B14A43">
        <w:rPr>
          <w:lang w:val="ru-RU"/>
        </w:rPr>
        <w:t xml:space="preserve">  </w:t>
      </w:r>
      <w:r w:rsidR="00CB263E">
        <w:t xml:space="preserve">- </w:t>
      </w:r>
      <w:r w:rsidRPr="00F64456">
        <w:rPr>
          <w:lang w:val="ru-RU"/>
        </w:rPr>
        <w:t>туристическа</w:t>
      </w:r>
      <w:r w:rsidRPr="00B14A43">
        <w:rPr>
          <w:lang w:val="ru-RU"/>
        </w:rPr>
        <w:t xml:space="preserve"> </w:t>
      </w:r>
      <w:r w:rsidRPr="00F64456">
        <w:rPr>
          <w:lang w:val="ru-RU"/>
        </w:rPr>
        <w:t>политика</w:t>
      </w:r>
      <w:r w:rsidRPr="00B14A43">
        <w:rPr>
          <w:lang w:val="ru-RU"/>
        </w:rPr>
        <w:t xml:space="preserve"> </w:t>
      </w:r>
    </w:p>
    <w:p w14:paraId="7BCE58B5" w14:textId="77777777" w:rsidR="00F64456" w:rsidRPr="00DA66CF" w:rsidRDefault="00F64456" w:rsidP="00F64456">
      <w:pPr>
        <w:spacing w:line="360" w:lineRule="auto"/>
        <w:rPr>
          <w:b/>
          <w:lang w:val="ru-RU"/>
        </w:rPr>
      </w:pPr>
      <w:r w:rsidRPr="00F64456">
        <w:rPr>
          <w:rStyle w:val="Strong"/>
          <w:b w:val="0"/>
        </w:rPr>
        <w:t>OTAs</w:t>
      </w:r>
      <w:r w:rsidR="00CB263E">
        <w:rPr>
          <w:rStyle w:val="Strong"/>
          <w:b w:val="0"/>
        </w:rPr>
        <w:t xml:space="preserve"> -</w:t>
      </w:r>
      <w:r w:rsidRPr="00DA66CF">
        <w:rPr>
          <w:lang w:val="ru-RU"/>
        </w:rPr>
        <w:t xml:space="preserve"> </w:t>
      </w:r>
      <w:r w:rsidR="00634927" w:rsidRPr="00634927">
        <w:rPr>
          <w:rStyle w:val="Strong"/>
          <w:b w:val="0"/>
          <w:color w:val="0A0A0A"/>
          <w:shd w:val="clear" w:color="auto" w:fill="FFFFFF"/>
        </w:rPr>
        <w:t>Онлайн туристически агенции</w:t>
      </w:r>
    </w:p>
    <w:p w14:paraId="362E1303" w14:textId="77777777" w:rsidR="00F64456" w:rsidRPr="00B06CC6" w:rsidRDefault="00F64456" w:rsidP="00F64456">
      <w:pPr>
        <w:spacing w:line="360" w:lineRule="auto"/>
        <w:rPr>
          <w:rStyle w:val="Strong"/>
          <w:b w:val="0"/>
          <w:bCs w:val="0"/>
        </w:rPr>
      </w:pPr>
      <w:r w:rsidRPr="00F64456">
        <w:rPr>
          <w:rStyle w:val="Strong"/>
          <w:b w:val="0"/>
          <w:bCs w:val="0"/>
        </w:rPr>
        <w:t>AI</w:t>
      </w:r>
      <w:r w:rsidR="00CB263E">
        <w:rPr>
          <w:rStyle w:val="Strong"/>
          <w:b w:val="0"/>
          <w:bCs w:val="0"/>
        </w:rPr>
        <w:t xml:space="preserve"> -</w:t>
      </w:r>
      <w:r w:rsidRPr="00DA66CF">
        <w:rPr>
          <w:rStyle w:val="Strong"/>
          <w:b w:val="0"/>
          <w:bCs w:val="0"/>
          <w:lang w:val="ru-RU"/>
        </w:rPr>
        <w:t xml:space="preserve"> </w:t>
      </w:r>
      <w:r w:rsidR="00B06CC6">
        <w:rPr>
          <w:rStyle w:val="Strong"/>
          <w:b w:val="0"/>
          <w:bCs w:val="0"/>
        </w:rPr>
        <w:t xml:space="preserve"> изкуствен интелект</w:t>
      </w:r>
    </w:p>
    <w:p w14:paraId="209C2C4A" w14:textId="77777777" w:rsidR="00F64456" w:rsidRPr="00F64456" w:rsidRDefault="00F64456" w:rsidP="00F64456">
      <w:pPr>
        <w:spacing w:line="360" w:lineRule="auto"/>
        <w:rPr>
          <w:bCs/>
        </w:rPr>
      </w:pPr>
      <w:r w:rsidRPr="00F64456">
        <w:rPr>
          <w:bCs/>
        </w:rPr>
        <w:t xml:space="preserve">SLH  </w:t>
      </w:r>
      <w:r w:rsidR="00CB263E">
        <w:rPr>
          <w:bCs/>
        </w:rPr>
        <w:t xml:space="preserve">- </w:t>
      </w:r>
      <w:r w:rsidRPr="00F64456">
        <w:rPr>
          <w:bCs/>
        </w:rPr>
        <w:t xml:space="preserve">Small Luxury Hotels </w:t>
      </w:r>
    </w:p>
    <w:p w14:paraId="225BD053" w14:textId="77777777" w:rsidR="00F64456" w:rsidRPr="00CB263E" w:rsidRDefault="00F64456" w:rsidP="00F64456">
      <w:pPr>
        <w:spacing w:line="360" w:lineRule="auto"/>
        <w:rPr>
          <w:b/>
          <w:lang w:val="ru-RU"/>
        </w:rPr>
      </w:pPr>
      <w:r w:rsidRPr="00CB263E">
        <w:t>CLV</w:t>
      </w:r>
      <w:r w:rsidRPr="00CB263E">
        <w:rPr>
          <w:b/>
          <w:lang w:val="ru-RU"/>
        </w:rPr>
        <w:t xml:space="preserve"> </w:t>
      </w:r>
      <w:r w:rsidR="00CB263E">
        <w:rPr>
          <w:b/>
          <w:lang w:val="ru-RU"/>
        </w:rPr>
        <w:t>-</w:t>
      </w:r>
      <w:r w:rsidR="00CB263E" w:rsidRPr="00CB263E">
        <w:rPr>
          <w:b/>
          <w:lang w:val="ru-RU"/>
        </w:rPr>
        <w:t xml:space="preserve"> </w:t>
      </w:r>
      <w:r w:rsidR="00CB263E" w:rsidRPr="00CB263E">
        <w:rPr>
          <w:rStyle w:val="Strong"/>
          <w:b w:val="0"/>
          <w:color w:val="0A0A0A"/>
          <w:shd w:val="clear" w:color="auto" w:fill="FFFFFF"/>
        </w:rPr>
        <w:t>Доживотна стойност на клиента</w:t>
      </w:r>
      <w:r w:rsidR="00CB263E" w:rsidRPr="00CB263E">
        <w:rPr>
          <w:b/>
          <w:color w:val="0A0A0A"/>
          <w:shd w:val="clear" w:color="auto" w:fill="FFFFFF"/>
        </w:rPr>
        <w:t> </w:t>
      </w:r>
    </w:p>
    <w:p w14:paraId="3753D7E5" w14:textId="77777777" w:rsidR="00F64456" w:rsidRPr="00F64456" w:rsidRDefault="00F64456" w:rsidP="00F64456">
      <w:pPr>
        <w:spacing w:line="360" w:lineRule="auto"/>
        <w:rPr>
          <w:lang w:bidi="hi-IN"/>
        </w:rPr>
      </w:pPr>
      <w:r w:rsidRPr="00F64456">
        <w:rPr>
          <w:lang w:bidi="hi-IN"/>
        </w:rPr>
        <w:t>GAP-анализ</w:t>
      </w:r>
      <w:r w:rsidRPr="00F64456">
        <w:rPr>
          <w:lang w:val="ru-RU"/>
        </w:rPr>
        <w:t xml:space="preserve">  -  </w:t>
      </w:r>
      <w:r w:rsidRPr="00F64456">
        <w:rPr>
          <w:lang w:bidi="hi-IN"/>
        </w:rPr>
        <w:t xml:space="preserve">оценка на разликата (gap) между текущото и желаното състояние </w:t>
      </w:r>
    </w:p>
    <w:p w14:paraId="268E3A91" w14:textId="77777777" w:rsidR="00F64456" w:rsidRPr="00F64456" w:rsidRDefault="00F64456" w:rsidP="00F64456">
      <w:pPr>
        <w:spacing w:line="360" w:lineRule="auto"/>
        <w:jc w:val="both"/>
        <w:rPr>
          <w:lang w:bidi="hi-IN"/>
        </w:rPr>
      </w:pPr>
      <w:r w:rsidRPr="00F64456">
        <w:rPr>
          <w:lang w:bidi="hi-IN"/>
        </w:rPr>
        <w:t>SWOT</w:t>
      </w:r>
      <w:r w:rsidR="00CB263E">
        <w:rPr>
          <w:lang w:bidi="hi-IN"/>
        </w:rPr>
        <w:t xml:space="preserve"> </w:t>
      </w:r>
      <w:r w:rsidRPr="00F64456">
        <w:rPr>
          <w:lang w:bidi="hi-IN"/>
        </w:rPr>
        <w:t>-</w:t>
      </w:r>
      <w:r w:rsidR="00CB263E">
        <w:rPr>
          <w:lang w:bidi="hi-IN"/>
        </w:rPr>
        <w:t xml:space="preserve"> </w:t>
      </w:r>
      <w:r w:rsidRPr="00F64456">
        <w:rPr>
          <w:lang w:bidi="hi-IN"/>
        </w:rPr>
        <w:t>анализ</w:t>
      </w:r>
      <w:r w:rsidR="00CB263E">
        <w:rPr>
          <w:lang w:bidi="hi-IN"/>
        </w:rPr>
        <w:t xml:space="preserve"> </w:t>
      </w:r>
      <w:r w:rsidR="00CB263E">
        <w:t>акроним за </w:t>
      </w:r>
      <w:r w:rsidR="00CB263E">
        <w:rPr>
          <w:rStyle w:val="Strong"/>
        </w:rPr>
        <w:t>S</w:t>
      </w:r>
      <w:r w:rsidR="00CB263E">
        <w:t>trengths (Силни страни), </w:t>
      </w:r>
      <w:r w:rsidR="00CB263E">
        <w:rPr>
          <w:rStyle w:val="Strong"/>
        </w:rPr>
        <w:t>W</w:t>
      </w:r>
      <w:r w:rsidR="00CB263E">
        <w:t>eaknesses (Слаби страни), </w:t>
      </w:r>
      <w:r w:rsidR="00CB263E">
        <w:rPr>
          <w:rStyle w:val="Strong"/>
        </w:rPr>
        <w:t>O</w:t>
      </w:r>
      <w:r w:rsidR="00CB263E">
        <w:t>pportunities (Възможности) и </w:t>
      </w:r>
      <w:r w:rsidR="00CB263E">
        <w:rPr>
          <w:rStyle w:val="Strong"/>
        </w:rPr>
        <w:t>T</w:t>
      </w:r>
      <w:r w:rsidR="00CB263E">
        <w:t>hreats (Заплахи)</w:t>
      </w:r>
      <w:r w:rsidR="00CB263E">
        <w:rPr>
          <w:rFonts w:ascii="Arial" w:hAnsi="Arial" w:cs="Arial"/>
          <w:color w:val="0A0A0A"/>
          <w:sz w:val="9"/>
          <w:szCs w:val="9"/>
          <w:shd w:val="clear" w:color="auto" w:fill="FFFFFF"/>
        </w:rPr>
        <w:t> –</w:t>
      </w:r>
    </w:p>
    <w:p w14:paraId="3969A65E" w14:textId="77777777" w:rsidR="00F64456" w:rsidRPr="00CB263E" w:rsidRDefault="00F64456" w:rsidP="00F64456">
      <w:pPr>
        <w:spacing w:line="360" w:lineRule="auto"/>
        <w:jc w:val="both"/>
        <w:rPr>
          <w:lang w:bidi="hi-IN"/>
        </w:rPr>
      </w:pPr>
      <w:r w:rsidRPr="00F64456">
        <w:rPr>
          <w:lang w:bidi="hi-IN"/>
        </w:rPr>
        <w:t>PEST</w:t>
      </w:r>
      <w:r w:rsidR="00CB263E">
        <w:rPr>
          <w:lang w:bidi="hi-IN"/>
        </w:rPr>
        <w:t xml:space="preserve"> </w:t>
      </w:r>
      <w:r w:rsidRPr="00F64456">
        <w:rPr>
          <w:lang w:bidi="hi-IN"/>
        </w:rPr>
        <w:t>-</w:t>
      </w:r>
      <w:r w:rsidR="00CB263E">
        <w:rPr>
          <w:lang w:bidi="hi-IN"/>
        </w:rPr>
        <w:t xml:space="preserve"> </w:t>
      </w:r>
      <w:r w:rsidRPr="00F64456">
        <w:rPr>
          <w:lang w:bidi="hi-IN"/>
        </w:rPr>
        <w:t>анализ</w:t>
      </w:r>
      <w:r w:rsidR="00CB263E">
        <w:rPr>
          <w:lang w:bidi="hi-IN"/>
        </w:rPr>
        <w:t xml:space="preserve"> - </w:t>
      </w:r>
      <w:r w:rsidR="00CB263E" w:rsidRPr="00CB263E">
        <w:rPr>
          <w:color w:val="0A0A0A"/>
          <w:shd w:val="clear" w:color="auto" w:fill="FFFFFF"/>
        </w:rPr>
        <w:t>стратегически инструмент за оценка на външната среда, включваща </w:t>
      </w:r>
      <w:r w:rsidR="00CB263E" w:rsidRPr="00CB263E">
        <w:rPr>
          <w:rStyle w:val="Strong"/>
          <w:b w:val="0"/>
          <w:color w:val="0A0A0A"/>
          <w:shd w:val="clear" w:color="auto" w:fill="FFFFFF"/>
        </w:rPr>
        <w:t>Политически, Икономически, Социокултурни</w:t>
      </w:r>
      <w:r w:rsidR="00CB263E" w:rsidRPr="00CB263E">
        <w:rPr>
          <w:b/>
          <w:color w:val="0A0A0A"/>
          <w:shd w:val="clear" w:color="auto" w:fill="FFFFFF"/>
        </w:rPr>
        <w:t> и </w:t>
      </w:r>
      <w:r w:rsidR="00CB263E" w:rsidRPr="00CB263E">
        <w:rPr>
          <w:rStyle w:val="Strong"/>
          <w:b w:val="0"/>
          <w:color w:val="0A0A0A"/>
          <w:shd w:val="clear" w:color="auto" w:fill="FFFFFF"/>
        </w:rPr>
        <w:t>Технологични</w:t>
      </w:r>
      <w:r w:rsidR="00CB263E" w:rsidRPr="00CB263E">
        <w:rPr>
          <w:color w:val="0A0A0A"/>
          <w:shd w:val="clear" w:color="auto" w:fill="FFFFFF"/>
        </w:rPr>
        <w:t> фактори</w:t>
      </w:r>
    </w:p>
    <w:p w14:paraId="252027E3" w14:textId="77777777" w:rsidR="00F64456" w:rsidRPr="00CB263E" w:rsidRDefault="00F64456" w:rsidP="00F64456">
      <w:pPr>
        <w:spacing w:line="360" w:lineRule="auto"/>
        <w:rPr>
          <w:b/>
        </w:rPr>
      </w:pPr>
      <w:r w:rsidRPr="00F64456">
        <w:t xml:space="preserve">KPI </w:t>
      </w:r>
      <w:r w:rsidR="00CB263E">
        <w:t xml:space="preserve">- </w:t>
      </w:r>
      <w:r w:rsidR="00CB263E" w:rsidRPr="00CB263E">
        <w:rPr>
          <w:rStyle w:val="Strong"/>
          <w:b w:val="0"/>
          <w:color w:val="0A0A0A"/>
          <w:shd w:val="clear" w:color="auto" w:fill="FFFFFF"/>
        </w:rPr>
        <w:t>Key Performance Indicator ( Ключов показател за ефективност)</w:t>
      </w:r>
    </w:p>
    <w:p w14:paraId="5DA6EABB" w14:textId="77777777" w:rsidR="00AF22AD" w:rsidRPr="00AF22AD" w:rsidRDefault="00AF22AD" w:rsidP="00AF22AD">
      <w:pPr>
        <w:spacing w:line="360" w:lineRule="auto"/>
        <w:jc w:val="both"/>
      </w:pPr>
      <w:r w:rsidRPr="00AF22AD">
        <w:t>MICE -</w:t>
      </w:r>
      <w:r w:rsidRPr="00AF22AD">
        <w:rPr>
          <w:b/>
          <w:color w:val="FF0000"/>
        </w:rPr>
        <w:t xml:space="preserve"> </w:t>
      </w:r>
      <w:r w:rsidRPr="00AF22AD">
        <w:rPr>
          <w:rStyle w:val="Strong"/>
          <w:b w:val="0"/>
        </w:rPr>
        <w:t xml:space="preserve">Meetings, Incentives, Conferences, and Exhibitions </w:t>
      </w:r>
      <w:r w:rsidRPr="00AF22AD">
        <w:rPr>
          <w:b/>
          <w:color w:val="0A0A0A"/>
          <w:shd w:val="clear" w:color="auto" w:fill="FFFFFF"/>
        </w:rPr>
        <w:t> (</w:t>
      </w:r>
      <w:r w:rsidRPr="00AF22AD">
        <w:rPr>
          <w:color w:val="0A0A0A"/>
          <w:shd w:val="clear" w:color="auto" w:fill="FFFFFF"/>
        </w:rPr>
        <w:t>Срещи, Инсентиви/Мотивационни пътувания, Конференции и Изложения)</w:t>
      </w:r>
    </w:p>
    <w:p w14:paraId="6787FBC5" w14:textId="77777777" w:rsidR="00F64456" w:rsidRPr="00F64456" w:rsidRDefault="00F64456" w:rsidP="00F64456">
      <w:pPr>
        <w:spacing w:line="360" w:lineRule="auto"/>
        <w:rPr>
          <w:b/>
        </w:rPr>
      </w:pPr>
      <w:r w:rsidRPr="00F64456">
        <w:t xml:space="preserve">ROI </w:t>
      </w:r>
      <w:r w:rsidR="00CB263E">
        <w:t xml:space="preserve">- </w:t>
      </w:r>
      <w:r w:rsidRPr="00F64456">
        <w:t>Цялостна възвръщаемост на инвестицията</w:t>
      </w:r>
      <w:r w:rsidRPr="00F64456">
        <w:rPr>
          <w:b/>
        </w:rPr>
        <w:t xml:space="preserve">   </w:t>
      </w:r>
    </w:p>
    <w:p w14:paraId="66D2ADB9" w14:textId="77777777" w:rsidR="00DA66CF" w:rsidRDefault="00F64456" w:rsidP="00F64456">
      <w:pPr>
        <w:pStyle w:val="Heading1"/>
        <w:spacing w:before="0" w:line="360" w:lineRule="auto"/>
        <w:jc w:val="both"/>
        <w:rPr>
          <w:rFonts w:ascii="Times New Roman" w:hAnsi="Times New Roman" w:cs="Times New Roman"/>
          <w:color w:val="auto"/>
          <w:sz w:val="24"/>
          <w:szCs w:val="24"/>
          <w:lang w:val="ru-RU"/>
        </w:rPr>
      </w:pPr>
      <w:bookmarkStart w:id="444" w:name="_Toc222999487"/>
      <w:r w:rsidRPr="00CB263E">
        <w:rPr>
          <w:rFonts w:ascii="Times New Roman" w:hAnsi="Times New Roman" w:cs="Times New Roman"/>
          <w:color w:val="auto"/>
          <w:sz w:val="24"/>
          <w:szCs w:val="24"/>
        </w:rPr>
        <w:t>IoT</w:t>
      </w:r>
      <w:r w:rsidR="00CB263E">
        <w:rPr>
          <w:rFonts w:ascii="Times New Roman" w:hAnsi="Times New Roman" w:cs="Times New Roman"/>
          <w:color w:val="auto"/>
          <w:sz w:val="24"/>
          <w:szCs w:val="24"/>
          <w:lang w:val="bg-BG"/>
        </w:rPr>
        <w:t xml:space="preserve"> -</w:t>
      </w:r>
      <w:r w:rsidRPr="00CB263E">
        <w:rPr>
          <w:rFonts w:ascii="Times New Roman" w:hAnsi="Times New Roman" w:cs="Times New Roman"/>
          <w:color w:val="auto"/>
          <w:sz w:val="24"/>
          <w:szCs w:val="24"/>
          <w:lang w:val="ru-RU"/>
        </w:rPr>
        <w:t xml:space="preserve"> </w:t>
      </w:r>
      <w:r w:rsidR="00CB263E" w:rsidRPr="00CB263E">
        <w:rPr>
          <w:rFonts w:ascii="Times New Roman" w:hAnsi="Times New Roman" w:cs="Times New Roman"/>
          <w:color w:val="auto"/>
          <w:sz w:val="24"/>
          <w:szCs w:val="24"/>
          <w:lang w:val="ru-RU"/>
        </w:rPr>
        <w:t>Интернет на нещата</w:t>
      </w:r>
      <w:bookmarkEnd w:id="444"/>
      <w:r w:rsidR="00CB263E" w:rsidRPr="00CB263E">
        <w:rPr>
          <w:rFonts w:ascii="Times New Roman" w:hAnsi="Times New Roman" w:cs="Times New Roman"/>
          <w:color w:val="auto"/>
          <w:sz w:val="24"/>
          <w:szCs w:val="24"/>
          <w:shd w:val="clear" w:color="auto" w:fill="FFFFFF"/>
        </w:rPr>
        <w:t> </w:t>
      </w:r>
      <w:r w:rsidR="00CB263E" w:rsidRPr="00CB263E">
        <w:rPr>
          <w:rFonts w:ascii="Times New Roman" w:hAnsi="Times New Roman" w:cs="Times New Roman"/>
          <w:color w:val="auto"/>
          <w:sz w:val="24"/>
          <w:szCs w:val="24"/>
          <w:lang w:val="ru-RU"/>
        </w:rPr>
        <w:t xml:space="preserve"> </w:t>
      </w:r>
    </w:p>
    <w:p w14:paraId="3B5F8765" w14:textId="77777777" w:rsidR="00A57031" w:rsidRPr="00CB263E" w:rsidRDefault="00AF22AD" w:rsidP="00F64456">
      <w:pPr>
        <w:pStyle w:val="Heading1"/>
        <w:spacing w:before="0" w:line="360" w:lineRule="auto"/>
        <w:jc w:val="both"/>
        <w:rPr>
          <w:rFonts w:ascii="Times New Roman" w:hAnsi="Times New Roman" w:cs="Times New Roman"/>
          <w:b/>
          <w:color w:val="auto"/>
          <w:sz w:val="24"/>
          <w:szCs w:val="24"/>
          <w:lang w:val="bg-BG"/>
        </w:rPr>
      </w:pPr>
      <w:r>
        <w:rPr>
          <w:b/>
          <w:color w:val="FF0000"/>
          <w:lang w:val="ru-RU"/>
        </w:rPr>
        <w:t xml:space="preserve"> </w:t>
      </w:r>
      <w:r w:rsidR="00F64456" w:rsidRPr="00CB263E">
        <w:rPr>
          <w:rFonts w:ascii="Times New Roman" w:hAnsi="Times New Roman" w:cs="Times New Roman"/>
          <w:color w:val="auto"/>
          <w:sz w:val="24"/>
          <w:szCs w:val="24"/>
          <w:lang w:val="ru-RU"/>
        </w:rPr>
        <w:br w:type="page"/>
      </w:r>
    </w:p>
    <w:p w14:paraId="5ADA0AD3" w14:textId="77777777" w:rsidR="00B52CA5" w:rsidRPr="001E278E" w:rsidRDefault="00023A81" w:rsidP="001F3016">
      <w:pPr>
        <w:pStyle w:val="Heading1"/>
        <w:spacing w:before="0" w:line="360" w:lineRule="auto"/>
        <w:jc w:val="both"/>
        <w:rPr>
          <w:rFonts w:ascii="Times New Roman" w:hAnsi="Times New Roman" w:cs="Times New Roman"/>
          <w:b/>
          <w:color w:val="auto"/>
          <w:sz w:val="24"/>
          <w:szCs w:val="24"/>
          <w:lang w:val="ru-RU"/>
        </w:rPr>
      </w:pPr>
      <w:bookmarkStart w:id="445" w:name="_Toc222999489"/>
      <w:r w:rsidRPr="001E278E">
        <w:rPr>
          <w:rFonts w:ascii="Times New Roman" w:hAnsi="Times New Roman" w:cs="Times New Roman"/>
          <w:b/>
          <w:color w:val="auto"/>
          <w:sz w:val="24"/>
          <w:szCs w:val="24"/>
          <w:lang w:val="ru-RU"/>
        </w:rPr>
        <w:lastRenderedPageBreak/>
        <w:t>ИЗПОЛЗВАНА ЛИТЕРАТУРА</w:t>
      </w:r>
      <w:bookmarkEnd w:id="445"/>
    </w:p>
    <w:p w14:paraId="79DE3862" w14:textId="77777777" w:rsidR="000545E1" w:rsidRPr="0024779E" w:rsidRDefault="00AB5C2E" w:rsidP="00FC4A2E">
      <w:pPr>
        <w:pStyle w:val="Footnote0"/>
        <w:numPr>
          <w:ilvl w:val="0"/>
          <w:numId w:val="53"/>
        </w:numPr>
        <w:spacing w:line="360" w:lineRule="auto"/>
        <w:rPr>
          <w:sz w:val="24"/>
          <w:szCs w:val="24"/>
          <w:lang w:val="ru-RU"/>
        </w:rPr>
      </w:pPr>
      <w:bookmarkStart w:id="446" w:name="_Toc207505432"/>
      <w:r w:rsidRPr="0024779E">
        <w:rPr>
          <w:sz w:val="24"/>
          <w:szCs w:val="24"/>
          <w:lang w:val="ru-RU"/>
        </w:rPr>
        <w:t xml:space="preserve">Абаджимаринова, Р. </w:t>
      </w:r>
      <w:r w:rsidR="004E4655" w:rsidRPr="0024779E">
        <w:rPr>
          <w:sz w:val="24"/>
          <w:szCs w:val="24"/>
          <w:lang w:val="ru-RU"/>
        </w:rPr>
        <w:t>(</w:t>
      </w:r>
      <w:r w:rsidRPr="0024779E">
        <w:rPr>
          <w:sz w:val="24"/>
          <w:szCs w:val="24"/>
          <w:lang w:val="ru-RU"/>
        </w:rPr>
        <w:t xml:space="preserve">2004) </w:t>
      </w:r>
      <w:r w:rsidR="000545E1" w:rsidRPr="0024779E">
        <w:rPr>
          <w:sz w:val="24"/>
          <w:szCs w:val="24"/>
          <w:lang w:val="ru-RU"/>
        </w:rPr>
        <w:t xml:space="preserve">Предимствата на интегрираната маркетингова комуникация, В: Годишник на СУ „Св. Климент Охридски”, ФЖМК, 11 </w:t>
      </w:r>
    </w:p>
    <w:p w14:paraId="5D2611D8"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Александров, К. </w:t>
      </w:r>
      <w:r w:rsidR="004E4655"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lang w:val="ru-RU"/>
        </w:rPr>
        <w:t xml:space="preserve">1998) </w:t>
      </w:r>
      <w:r w:rsidRPr="0024779E">
        <w:rPr>
          <w:rFonts w:ascii="Times New Roman" w:hAnsi="Times New Roman" w:cs="Times New Roman"/>
          <w:sz w:val="24"/>
          <w:szCs w:val="24"/>
          <w:lang w:val="ru-RU"/>
        </w:rPr>
        <w:t>Маркетинг, София</w:t>
      </w:r>
      <w:r w:rsidR="00AB5C2E" w:rsidRPr="0024779E">
        <w:rPr>
          <w:rFonts w:ascii="Times New Roman" w:hAnsi="Times New Roman" w:cs="Times New Roman"/>
          <w:sz w:val="24"/>
          <w:szCs w:val="24"/>
          <w:lang w:val="ru-RU"/>
        </w:rPr>
        <w:t xml:space="preserve"> </w:t>
      </w:r>
    </w:p>
    <w:p w14:paraId="18876A41" w14:textId="77777777" w:rsidR="000545E1" w:rsidRPr="0024779E" w:rsidRDefault="000545E1" w:rsidP="00FC4A2E">
      <w:pPr>
        <w:pStyle w:val="Other0"/>
        <w:numPr>
          <w:ilvl w:val="0"/>
          <w:numId w:val="53"/>
        </w:numPr>
        <w:tabs>
          <w:tab w:val="left" w:pos="206"/>
        </w:tabs>
        <w:spacing w:line="360" w:lineRule="auto"/>
        <w:rPr>
          <w:rFonts w:ascii="Times New Roman" w:hAnsi="Times New Roman" w:cs="Times New Roman"/>
          <w:sz w:val="24"/>
          <w:szCs w:val="24"/>
          <w:lang w:val="ru-RU"/>
        </w:rPr>
      </w:pPr>
      <w:r w:rsidRPr="0024779E">
        <w:rPr>
          <w:rFonts w:ascii="Times New Roman" w:eastAsia="Times New Roman" w:hAnsi="Times New Roman" w:cs="Times New Roman"/>
          <w:sz w:val="24"/>
          <w:szCs w:val="24"/>
          <w:lang w:val="ru-RU"/>
        </w:rPr>
        <w:t xml:space="preserve">Атанасов, Б. </w:t>
      </w:r>
      <w:r w:rsidR="004E4655" w:rsidRPr="0024779E">
        <w:rPr>
          <w:rFonts w:ascii="Times New Roman" w:eastAsia="Times New Roman" w:hAnsi="Times New Roman" w:cs="Times New Roman"/>
          <w:sz w:val="24"/>
          <w:szCs w:val="24"/>
          <w:lang w:val="ru-RU"/>
        </w:rPr>
        <w:t>(</w:t>
      </w:r>
      <w:r w:rsidRPr="0024779E">
        <w:rPr>
          <w:rFonts w:ascii="Times New Roman" w:eastAsia="Times New Roman" w:hAnsi="Times New Roman" w:cs="Times New Roman"/>
          <w:sz w:val="24"/>
          <w:szCs w:val="24"/>
          <w:lang w:val="ru-RU"/>
        </w:rPr>
        <w:t>2013). Авангардни научни инструменти в управлението, Том 2</w:t>
      </w:r>
      <w:r w:rsidR="004E4655" w:rsidRPr="0024779E">
        <w:rPr>
          <w:rFonts w:ascii="Times New Roman" w:eastAsia="Times New Roman" w:hAnsi="Times New Roman" w:cs="Times New Roman"/>
          <w:sz w:val="24"/>
          <w:szCs w:val="24"/>
          <w:lang w:val="ru-RU"/>
        </w:rPr>
        <w:t>(</w:t>
      </w:r>
      <w:r w:rsidRPr="0024779E">
        <w:rPr>
          <w:rFonts w:ascii="Times New Roman" w:eastAsia="Times New Roman" w:hAnsi="Times New Roman" w:cs="Times New Roman"/>
          <w:sz w:val="24"/>
          <w:szCs w:val="24"/>
          <w:lang w:val="ru-RU"/>
        </w:rPr>
        <w:t>7)</w:t>
      </w:r>
      <w:r w:rsidR="00AB5C2E" w:rsidRPr="0024779E">
        <w:rPr>
          <w:rFonts w:ascii="Times New Roman" w:eastAsia="Times New Roman" w:hAnsi="Times New Roman" w:cs="Times New Roman"/>
          <w:sz w:val="24"/>
          <w:szCs w:val="24"/>
          <w:lang w:val="ru-RU"/>
        </w:rPr>
        <w:t xml:space="preserve"> </w:t>
      </w:r>
      <w:r w:rsidRPr="0024779E">
        <w:rPr>
          <w:rStyle w:val="Bodytext2"/>
          <w:rFonts w:eastAsia="Arial"/>
          <w:sz w:val="24"/>
          <w:szCs w:val="24"/>
          <w:lang w:val="ru-RU"/>
        </w:rPr>
        <w:t xml:space="preserve">анализа си "Програми за лоялност - стратегии и практика".  </w:t>
      </w:r>
    </w:p>
    <w:p w14:paraId="1E0410D7"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bg-BG"/>
        </w:rPr>
        <w:t>Речник на чуждите думи в  българския език,</w:t>
      </w:r>
      <w:r w:rsidR="00AB5C2E" w:rsidRPr="0024779E">
        <w:rPr>
          <w:rFonts w:ascii="Times New Roman" w:hAnsi="Times New Roman" w:cs="Times New Roman"/>
          <w:sz w:val="24"/>
          <w:szCs w:val="24"/>
          <w:lang w:val="bg-BG"/>
        </w:rPr>
        <w:t xml:space="preserve"> </w:t>
      </w:r>
      <w:r w:rsidR="004E4655" w:rsidRPr="0024779E">
        <w:rPr>
          <w:rFonts w:ascii="Times New Roman" w:hAnsi="Times New Roman" w:cs="Times New Roman"/>
          <w:sz w:val="24"/>
          <w:szCs w:val="24"/>
          <w:lang w:val="bg-BG"/>
        </w:rPr>
        <w:t>(</w:t>
      </w:r>
      <w:r w:rsidR="00AB5C2E" w:rsidRPr="0024779E">
        <w:rPr>
          <w:rFonts w:ascii="Times New Roman" w:hAnsi="Times New Roman" w:cs="Times New Roman"/>
          <w:sz w:val="24"/>
          <w:szCs w:val="24"/>
          <w:lang w:val="bg-BG"/>
        </w:rPr>
        <w:t>1982)</w:t>
      </w:r>
      <w:r w:rsidRPr="0024779E">
        <w:rPr>
          <w:rFonts w:ascii="Times New Roman" w:hAnsi="Times New Roman" w:cs="Times New Roman"/>
          <w:sz w:val="24"/>
          <w:szCs w:val="24"/>
          <w:lang w:val="bg-BG"/>
        </w:rPr>
        <w:t xml:space="preserve"> София</w:t>
      </w:r>
    </w:p>
    <w:p w14:paraId="1D06B7B0" w14:textId="77777777" w:rsidR="000545E1" w:rsidRPr="0024779E" w:rsidRDefault="000545E1" w:rsidP="00FC4A2E">
      <w:pPr>
        <w:pStyle w:val="Footnote0"/>
        <w:numPr>
          <w:ilvl w:val="0"/>
          <w:numId w:val="53"/>
        </w:numPr>
        <w:spacing w:line="360" w:lineRule="auto"/>
        <w:rPr>
          <w:sz w:val="24"/>
          <w:szCs w:val="24"/>
          <w:lang w:val="ru-RU"/>
        </w:rPr>
      </w:pPr>
      <w:r w:rsidRPr="0024779E">
        <w:rPr>
          <w:sz w:val="24"/>
          <w:szCs w:val="24"/>
          <w:lang w:val="bg-BG" w:eastAsia="bg-BG" w:bidi="bg-BG"/>
        </w:rPr>
        <w:t>Барнели, Дж. и др.</w:t>
      </w:r>
      <w:r w:rsidR="004E4655" w:rsidRPr="0024779E">
        <w:rPr>
          <w:sz w:val="24"/>
          <w:szCs w:val="24"/>
          <w:lang w:val="bg-BG" w:eastAsia="bg-BG" w:bidi="bg-BG"/>
        </w:rPr>
        <w:t>(</w:t>
      </w:r>
      <w:r w:rsidR="00AB5C2E" w:rsidRPr="0024779E">
        <w:rPr>
          <w:sz w:val="24"/>
          <w:szCs w:val="24"/>
          <w:lang w:val="bg-BG" w:eastAsia="bg-BG" w:bidi="bg-BG"/>
        </w:rPr>
        <w:t>2002)</w:t>
      </w:r>
      <w:r w:rsidRPr="0024779E">
        <w:rPr>
          <w:sz w:val="24"/>
          <w:szCs w:val="24"/>
          <w:lang w:val="bg-BG" w:eastAsia="bg-BG" w:bidi="bg-BG"/>
        </w:rPr>
        <w:t xml:space="preserve"> Определение и оценка содержание бренда. // Европейское ка</w:t>
      </w:r>
      <w:r w:rsidRPr="0024779E">
        <w:rPr>
          <w:sz w:val="24"/>
          <w:szCs w:val="24"/>
          <w:lang w:val="bg-BG" w:eastAsia="bg-BG" w:bidi="bg-BG"/>
        </w:rPr>
        <w:softHyphen/>
        <w:t>чество, № 2</w:t>
      </w:r>
      <w:r w:rsidR="00AB5C2E" w:rsidRPr="0024779E">
        <w:rPr>
          <w:sz w:val="24"/>
          <w:szCs w:val="24"/>
          <w:lang w:val="bg-BG" w:eastAsia="bg-BG" w:bidi="bg-BG"/>
        </w:rPr>
        <w:t xml:space="preserve"> </w:t>
      </w:r>
    </w:p>
    <w:p w14:paraId="25C19B87"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bg-BG"/>
        </w:rPr>
        <w:t xml:space="preserve">Богданов, Б., </w:t>
      </w:r>
      <w:r w:rsidR="004E4655" w:rsidRPr="0024779E">
        <w:rPr>
          <w:rFonts w:ascii="Times New Roman" w:hAnsi="Times New Roman" w:cs="Times New Roman"/>
          <w:sz w:val="24"/>
          <w:szCs w:val="24"/>
          <w:lang w:val="bg-BG"/>
        </w:rPr>
        <w:t>(</w:t>
      </w:r>
      <w:r w:rsidRPr="0024779E">
        <w:rPr>
          <w:rFonts w:ascii="Times New Roman" w:hAnsi="Times New Roman" w:cs="Times New Roman"/>
          <w:sz w:val="24"/>
          <w:szCs w:val="24"/>
          <w:lang w:val="bg-BG"/>
        </w:rPr>
        <w:t>1995)</w:t>
      </w:r>
      <w:r w:rsidR="00AB5C2E"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lang w:val="ru-RU"/>
        </w:rPr>
        <w:t>Разноречия и идеология в „Политика" на Аристотел, предговор към  Аристотел, «Политика» Издателство „Отворено общество" – София</w:t>
      </w:r>
      <w:r w:rsidR="00AB5C2E" w:rsidRPr="0024779E">
        <w:rPr>
          <w:rFonts w:ascii="Times New Roman" w:hAnsi="Times New Roman" w:cs="Times New Roman"/>
          <w:sz w:val="24"/>
          <w:szCs w:val="24"/>
          <w:lang w:val="ru-RU"/>
        </w:rPr>
        <w:t xml:space="preserve"> </w:t>
      </w:r>
    </w:p>
    <w:p w14:paraId="0F78538D" w14:textId="77777777" w:rsidR="000545E1" w:rsidRPr="0024779E" w:rsidRDefault="000545E1" w:rsidP="00FC4A2E">
      <w:pPr>
        <w:pStyle w:val="ListParagraph"/>
        <w:numPr>
          <w:ilvl w:val="0"/>
          <w:numId w:val="53"/>
        </w:numPr>
        <w:spacing w:after="0" w:line="360" w:lineRule="auto"/>
        <w:outlineLvl w:val="4"/>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Боевски, И., </w:t>
      </w:r>
      <w:r w:rsidR="004E4655"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lang w:val="ru-RU"/>
        </w:rPr>
        <w:t xml:space="preserve">2016) </w:t>
      </w:r>
      <w:r w:rsidRPr="0024779E">
        <w:rPr>
          <w:rFonts w:ascii="Times New Roman" w:hAnsi="Times New Roman" w:cs="Times New Roman"/>
          <w:sz w:val="24"/>
          <w:szCs w:val="24"/>
          <w:lang w:val="ru-RU"/>
        </w:rPr>
        <w:t xml:space="preserve">Програми за клиентска лоялност – характеристика, елементи и значение, Годишник „Икономика и бизнес“, НБУ, </w:t>
      </w:r>
      <w:r w:rsidR="00734F1A" w:rsidRPr="0024779E">
        <w:rPr>
          <w:rFonts w:ascii="Times New Roman" w:hAnsi="Times New Roman" w:cs="Times New Roman"/>
          <w:sz w:val="24"/>
          <w:szCs w:val="24"/>
          <w:shd w:val="clear" w:color="auto" w:fill="FFFFFF"/>
        </w:rPr>
        <w:t>Retrieved</w:t>
      </w:r>
      <w:r w:rsidR="00734F1A" w:rsidRPr="0024779E">
        <w:rPr>
          <w:rFonts w:ascii="Times New Roman" w:hAnsi="Times New Roman" w:cs="Times New Roman"/>
          <w:sz w:val="24"/>
          <w:szCs w:val="24"/>
          <w:shd w:val="clear" w:color="auto" w:fill="FFFFFF"/>
          <w:lang w:val="ru-RU"/>
        </w:rPr>
        <w:t xml:space="preserve"> </w:t>
      </w:r>
      <w:r w:rsidR="00734F1A" w:rsidRPr="0024779E">
        <w:rPr>
          <w:rFonts w:ascii="Times New Roman" w:hAnsi="Times New Roman" w:cs="Times New Roman"/>
          <w:sz w:val="24"/>
          <w:szCs w:val="24"/>
          <w:shd w:val="clear" w:color="auto" w:fill="FFFFFF"/>
        </w:rPr>
        <w:t>from</w:t>
      </w:r>
      <w:r w:rsidR="00734F1A" w:rsidRPr="0024779E">
        <w:rPr>
          <w:rFonts w:ascii="Times New Roman" w:hAnsi="Times New Roman" w:cs="Times New Roman"/>
          <w:sz w:val="24"/>
          <w:szCs w:val="24"/>
          <w:lang w:val="ru-RU"/>
        </w:rPr>
        <w:t xml:space="preserve"> </w:t>
      </w:r>
      <w:r w:rsidR="00AB5C2E" w:rsidRPr="0024779E">
        <w:rPr>
          <w:rFonts w:ascii="Times New Roman" w:hAnsi="Times New Roman" w:cs="Times New Roman"/>
          <w:sz w:val="24"/>
          <w:szCs w:val="24"/>
        </w:rPr>
        <w:t>https</w:t>
      </w:r>
      <w:r w:rsidR="00AB5C2E"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rPr>
        <w:t>ebox</w:t>
      </w:r>
      <w:r w:rsidR="00AB5C2E"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rPr>
        <w:t>nbu</w:t>
      </w:r>
      <w:r w:rsidR="00AB5C2E"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rPr>
        <w:t>bg</w:t>
      </w:r>
      <w:r w:rsidR="00AB5C2E"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rPr>
        <w:t>ico</w:t>
      </w:r>
      <w:r w:rsidR="00AB5C2E" w:rsidRPr="0024779E">
        <w:rPr>
          <w:rFonts w:ascii="Times New Roman" w:hAnsi="Times New Roman" w:cs="Times New Roman"/>
          <w:sz w:val="24"/>
          <w:szCs w:val="24"/>
          <w:lang w:val="ru-RU"/>
        </w:rPr>
        <w:t>16/</w:t>
      </w:r>
      <w:r w:rsidR="00AB5C2E" w:rsidRPr="0024779E">
        <w:rPr>
          <w:rFonts w:ascii="Times New Roman" w:hAnsi="Times New Roman" w:cs="Times New Roman"/>
          <w:sz w:val="24"/>
          <w:szCs w:val="24"/>
        </w:rPr>
        <w:t>view</w:t>
      </w:r>
      <w:r w:rsidR="00AB5C2E" w:rsidRPr="0024779E">
        <w:rPr>
          <w:rFonts w:ascii="Times New Roman" w:hAnsi="Times New Roman" w:cs="Times New Roman"/>
          <w:sz w:val="24"/>
          <w:szCs w:val="24"/>
          <w:lang w:val="ru-RU"/>
        </w:rPr>
        <w:t>_</w:t>
      </w:r>
      <w:r w:rsidR="00AB5C2E" w:rsidRPr="0024779E">
        <w:rPr>
          <w:rFonts w:ascii="Times New Roman" w:hAnsi="Times New Roman" w:cs="Times New Roman"/>
          <w:sz w:val="24"/>
          <w:szCs w:val="24"/>
        </w:rPr>
        <w:t>lesson</w:t>
      </w:r>
      <w:r w:rsidR="00AB5C2E"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rPr>
        <w:t>php</w:t>
      </w:r>
      <w:r w:rsidR="00AB5C2E"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rPr>
        <w:t>id</w:t>
      </w:r>
      <w:r w:rsidR="00AB5C2E" w:rsidRPr="0024779E">
        <w:rPr>
          <w:rFonts w:ascii="Times New Roman" w:hAnsi="Times New Roman" w:cs="Times New Roman"/>
          <w:sz w:val="24"/>
          <w:szCs w:val="24"/>
          <w:lang w:val="ru-RU"/>
        </w:rPr>
        <w:t xml:space="preserve">=7 </w:t>
      </w:r>
    </w:p>
    <w:p w14:paraId="162A02F8"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ru-RU"/>
        </w:rPr>
        <w:t>Бъчварова</w:t>
      </w:r>
      <w:r w:rsidRPr="0024779E">
        <w:rPr>
          <w:rFonts w:ascii="Times New Roman" w:hAnsi="Times New Roman" w:cs="Times New Roman"/>
          <w:sz w:val="24"/>
          <w:szCs w:val="24"/>
          <w:lang w:val="bg-BG"/>
        </w:rPr>
        <w:t>, Б.</w:t>
      </w:r>
      <w:r w:rsidRPr="0024779E">
        <w:rPr>
          <w:rFonts w:ascii="Times New Roman" w:hAnsi="Times New Roman" w:cs="Times New Roman"/>
          <w:sz w:val="24"/>
          <w:szCs w:val="24"/>
          <w:lang w:val="ru-RU"/>
        </w:rPr>
        <w:t xml:space="preserve"> </w:t>
      </w:r>
      <w:r w:rsidR="004E4655"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lang w:val="ru-RU"/>
        </w:rPr>
        <w:t xml:space="preserve">2015) </w:t>
      </w:r>
      <w:r w:rsidRPr="0024779E">
        <w:rPr>
          <w:rFonts w:ascii="Times New Roman" w:hAnsi="Times New Roman" w:cs="Times New Roman"/>
          <w:sz w:val="24"/>
          <w:szCs w:val="24"/>
          <w:lang w:val="ru-RU"/>
        </w:rPr>
        <w:t>Клиентско-центричното мислене. И говорене</w:t>
      </w:r>
      <w:r w:rsidRPr="0024779E">
        <w:rPr>
          <w:rFonts w:ascii="Times New Roman" w:hAnsi="Times New Roman" w:cs="Times New Roman"/>
          <w:sz w:val="24"/>
          <w:szCs w:val="24"/>
          <w:lang w:val="bg-BG"/>
        </w:rPr>
        <w:t xml:space="preserve"> Сп.Регал, 1, март, Regal</w:t>
      </w:r>
      <w:r w:rsidRPr="0024779E">
        <w:rPr>
          <w:rFonts w:ascii="Times New Roman" w:hAnsi="Times New Roman" w:cs="Times New Roman"/>
          <w:sz w:val="24"/>
          <w:szCs w:val="24"/>
          <w:lang w:val="ru-RU"/>
        </w:rPr>
        <w:t xml:space="preserve"> </w:t>
      </w:r>
    </w:p>
    <w:p w14:paraId="64C0A727" w14:textId="77777777" w:rsidR="000545E1" w:rsidRPr="0024779E" w:rsidRDefault="000545E1" w:rsidP="00FC4A2E">
      <w:pPr>
        <w:pStyle w:val="ListParagraph"/>
        <w:numPr>
          <w:ilvl w:val="0"/>
          <w:numId w:val="53"/>
        </w:numPr>
        <w:shd w:val="clear" w:color="auto" w:fill="FFFFFF"/>
        <w:spacing w:after="0"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Василева, Б.</w:t>
      </w:r>
      <w:r w:rsidR="00AB5C2E" w:rsidRPr="0024779E">
        <w:rPr>
          <w:rFonts w:ascii="Times New Roman" w:hAnsi="Times New Roman" w:cs="Times New Roman"/>
          <w:sz w:val="24"/>
          <w:szCs w:val="24"/>
          <w:lang w:val="ru-RU"/>
        </w:rPr>
        <w:t xml:space="preserve"> </w:t>
      </w:r>
      <w:r w:rsidR="004E4655"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lang w:val="ru-RU"/>
        </w:rPr>
        <w:t>2012)</w:t>
      </w:r>
      <w:r w:rsidRPr="0024779E">
        <w:rPr>
          <w:rFonts w:ascii="Times New Roman" w:hAnsi="Times New Roman" w:cs="Times New Roman"/>
          <w:bCs/>
          <w:sz w:val="24"/>
          <w:szCs w:val="24"/>
          <w:lang w:val="ru-RU"/>
        </w:rPr>
        <w:t xml:space="preserve"> Маркетинг. Практическо ръководство, </w:t>
      </w:r>
      <w:r w:rsidR="00AB5C2E" w:rsidRPr="0024779E">
        <w:rPr>
          <w:rFonts w:ascii="Times New Roman" w:hAnsi="Times New Roman" w:cs="Times New Roman"/>
          <w:bCs/>
          <w:sz w:val="24"/>
          <w:szCs w:val="24"/>
          <w:lang w:val="ru-RU"/>
        </w:rPr>
        <w:t xml:space="preserve"> </w:t>
      </w:r>
      <w:r w:rsidRPr="0024779E">
        <w:rPr>
          <w:rFonts w:ascii="Times New Roman" w:hAnsi="Times New Roman" w:cs="Times New Roman"/>
          <w:bCs/>
          <w:sz w:val="24"/>
          <w:szCs w:val="24"/>
          <w:lang w:val="ru-RU"/>
        </w:rPr>
        <w:t xml:space="preserve"> </w:t>
      </w:r>
      <w:r w:rsidRPr="0024779E">
        <w:rPr>
          <w:rFonts w:ascii="Times New Roman" w:hAnsi="Times New Roman" w:cs="Times New Roman"/>
          <w:sz w:val="24"/>
          <w:szCs w:val="24"/>
          <w:lang w:val="ru-RU"/>
        </w:rPr>
        <w:t>Изд. „еМ Студио Адвъртайзинг енд Криейтив” ООД</w:t>
      </w:r>
    </w:p>
    <w:p w14:paraId="4DD972D0"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bg-BG"/>
        </w:rPr>
        <w:t>Владова, М.</w:t>
      </w:r>
      <w:r w:rsidR="00AB5C2E" w:rsidRPr="0024779E">
        <w:rPr>
          <w:rFonts w:ascii="Times New Roman" w:hAnsi="Times New Roman" w:cs="Times New Roman"/>
          <w:sz w:val="24"/>
          <w:szCs w:val="24"/>
          <w:lang w:val="bg-BG"/>
        </w:rPr>
        <w:t xml:space="preserve"> </w:t>
      </w:r>
      <w:r w:rsidR="004E4655" w:rsidRPr="0024779E">
        <w:rPr>
          <w:rFonts w:ascii="Times New Roman" w:hAnsi="Times New Roman" w:cs="Times New Roman"/>
          <w:sz w:val="24"/>
          <w:szCs w:val="24"/>
          <w:lang w:val="bg-BG"/>
        </w:rPr>
        <w:t>(</w:t>
      </w:r>
      <w:r w:rsidR="00AB5C2E" w:rsidRPr="0024779E">
        <w:rPr>
          <w:rFonts w:ascii="Times New Roman" w:hAnsi="Times New Roman" w:cs="Times New Roman"/>
          <w:sz w:val="24"/>
          <w:szCs w:val="24"/>
          <w:lang w:val="bg-BG"/>
        </w:rPr>
        <w:t xml:space="preserve">2019) </w:t>
      </w:r>
      <w:r w:rsidRPr="0024779E">
        <w:rPr>
          <w:rFonts w:ascii="Times New Roman" w:hAnsi="Times New Roman" w:cs="Times New Roman"/>
          <w:sz w:val="24"/>
          <w:szCs w:val="24"/>
          <w:lang w:val="bg-BG"/>
        </w:rPr>
        <w:t xml:space="preserve"> Витрината като маркетингова комуникация, Мейкър Артс</w:t>
      </w:r>
      <w:r w:rsidR="00AB5C2E" w:rsidRPr="0024779E">
        <w:rPr>
          <w:rFonts w:ascii="Times New Roman" w:hAnsi="Times New Roman" w:cs="Times New Roman"/>
          <w:sz w:val="24"/>
          <w:szCs w:val="24"/>
          <w:lang w:val="bg-BG"/>
        </w:rPr>
        <w:t xml:space="preserve"> </w:t>
      </w:r>
    </w:p>
    <w:p w14:paraId="2A1661C4"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bg-BG"/>
        </w:rPr>
        <w:t>Върбанова, П.</w:t>
      </w:r>
      <w:r w:rsidR="00C646E9" w:rsidRPr="0024779E">
        <w:rPr>
          <w:rFonts w:ascii="Times New Roman" w:hAnsi="Times New Roman" w:cs="Times New Roman"/>
          <w:sz w:val="24"/>
          <w:szCs w:val="24"/>
          <w:lang w:val="bg-BG"/>
        </w:rPr>
        <w:t xml:space="preserve"> (2024)</w:t>
      </w:r>
      <w:r w:rsidRPr="0024779E">
        <w:rPr>
          <w:rFonts w:ascii="Times New Roman" w:hAnsi="Times New Roman" w:cs="Times New Roman"/>
          <w:sz w:val="24"/>
          <w:szCs w:val="24"/>
          <w:lang w:val="bg-BG"/>
        </w:rPr>
        <w:t xml:space="preserve"> Как се пише?, </w:t>
      </w:r>
      <w:r w:rsidR="00734F1A" w:rsidRPr="0024779E">
        <w:rPr>
          <w:rFonts w:ascii="Times New Roman" w:hAnsi="Times New Roman" w:cs="Times New Roman"/>
          <w:sz w:val="24"/>
          <w:szCs w:val="24"/>
          <w:shd w:val="clear" w:color="auto" w:fill="FFFFFF"/>
        </w:rPr>
        <w:t>Retrieved</w:t>
      </w:r>
      <w:r w:rsidR="00734F1A" w:rsidRPr="0024779E">
        <w:rPr>
          <w:rFonts w:ascii="Times New Roman" w:hAnsi="Times New Roman" w:cs="Times New Roman"/>
          <w:sz w:val="24"/>
          <w:szCs w:val="24"/>
          <w:shd w:val="clear" w:color="auto" w:fill="FFFFFF"/>
          <w:lang w:val="ru-RU"/>
        </w:rPr>
        <w:t xml:space="preserve"> </w:t>
      </w:r>
      <w:r w:rsidR="00734F1A" w:rsidRPr="0024779E">
        <w:rPr>
          <w:rFonts w:ascii="Times New Roman" w:hAnsi="Times New Roman" w:cs="Times New Roman"/>
          <w:sz w:val="24"/>
          <w:szCs w:val="24"/>
          <w:shd w:val="clear" w:color="auto" w:fill="FFFFFF"/>
        </w:rPr>
        <w:t>from</w:t>
      </w:r>
      <w:r w:rsidR="00734F1A" w:rsidRPr="0024779E">
        <w:rPr>
          <w:rFonts w:ascii="Times New Roman" w:hAnsi="Times New Roman" w:cs="Times New Roman"/>
          <w:sz w:val="24"/>
          <w:szCs w:val="24"/>
          <w:lang w:val="ru-RU"/>
        </w:rPr>
        <w:t xml:space="preserve"> </w:t>
      </w:r>
      <w:r w:rsidRPr="0024779E">
        <w:rPr>
          <w:rFonts w:ascii="Times New Roman" w:hAnsi="Times New Roman" w:cs="Times New Roman"/>
          <w:sz w:val="24"/>
          <w:szCs w:val="24"/>
          <w:lang w:val="bg-BG"/>
        </w:rPr>
        <w:t>https://kaksepishe.com/brand/</w:t>
      </w:r>
    </w:p>
    <w:p w14:paraId="37B16BA1"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Гантънбайн, Д. </w:t>
      </w:r>
      <w:r w:rsidR="004E4655"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lang w:val="ru-RU"/>
        </w:rPr>
        <w:t xml:space="preserve">2000) </w:t>
      </w:r>
      <w:r w:rsidRPr="0024779E">
        <w:rPr>
          <w:rFonts w:ascii="Times New Roman" w:hAnsi="Times New Roman" w:cs="Times New Roman"/>
          <w:sz w:val="24"/>
          <w:szCs w:val="24"/>
          <w:lang w:val="ru-RU"/>
        </w:rPr>
        <w:t>Успешни бизнес стратегии, Софтпрес, София</w:t>
      </w:r>
      <w:r w:rsidR="00AB5C2E" w:rsidRPr="0024779E">
        <w:rPr>
          <w:rFonts w:ascii="Times New Roman" w:hAnsi="Times New Roman" w:cs="Times New Roman"/>
          <w:sz w:val="24"/>
          <w:szCs w:val="24"/>
          <w:lang w:val="ru-RU"/>
        </w:rPr>
        <w:t xml:space="preserve"> </w:t>
      </w:r>
    </w:p>
    <w:p w14:paraId="2C7AC7A5"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ru-RU"/>
        </w:rPr>
        <w:t xml:space="preserve">Годишен финансов отчет на </w:t>
      </w:r>
      <w:r w:rsidRPr="0024779E">
        <w:rPr>
          <w:rFonts w:ascii="Times New Roman" w:hAnsi="Times New Roman" w:cs="Times New Roman"/>
          <w:iCs/>
          <w:sz w:val="24"/>
          <w:szCs w:val="24"/>
          <w:lang w:val="bg-BG" w:eastAsia="bg-BG"/>
        </w:rPr>
        <w:t>IHG за 2024г.</w:t>
      </w:r>
      <w:r w:rsidR="00AB5C2E" w:rsidRPr="0024779E">
        <w:rPr>
          <w:rFonts w:ascii="Times New Roman" w:hAnsi="Times New Roman" w:cs="Times New Roman"/>
          <w:iCs/>
          <w:sz w:val="24"/>
          <w:szCs w:val="24"/>
          <w:lang w:val="bg-BG" w:eastAsia="bg-BG"/>
        </w:rPr>
        <w:t xml:space="preserve"> </w:t>
      </w:r>
      <w:r w:rsidR="004E4655" w:rsidRPr="0024779E">
        <w:rPr>
          <w:rFonts w:ascii="Times New Roman" w:hAnsi="Times New Roman" w:cs="Times New Roman"/>
          <w:iCs/>
          <w:sz w:val="24"/>
          <w:szCs w:val="24"/>
          <w:lang w:val="bg-BG" w:eastAsia="bg-BG"/>
        </w:rPr>
        <w:t>(</w:t>
      </w:r>
      <w:r w:rsidR="00AB5C2E" w:rsidRPr="0024779E">
        <w:rPr>
          <w:rFonts w:ascii="Times New Roman" w:hAnsi="Times New Roman" w:cs="Times New Roman"/>
          <w:iCs/>
          <w:sz w:val="24"/>
          <w:szCs w:val="24"/>
          <w:lang w:val="bg-BG" w:eastAsia="bg-BG"/>
        </w:rPr>
        <w:t>2024)</w:t>
      </w:r>
      <w:r w:rsidRPr="0024779E">
        <w:rPr>
          <w:rFonts w:ascii="Times New Roman" w:hAnsi="Times New Roman" w:cs="Times New Roman"/>
          <w:iCs/>
          <w:sz w:val="24"/>
          <w:szCs w:val="24"/>
          <w:lang w:val="bg-BG" w:eastAsia="bg-BG"/>
        </w:rPr>
        <w:t xml:space="preserve"> </w:t>
      </w:r>
      <w:r w:rsidRPr="0024779E">
        <w:rPr>
          <w:rFonts w:ascii="Times New Roman" w:hAnsi="Times New Roman" w:cs="Times New Roman"/>
          <w:sz w:val="24"/>
          <w:szCs w:val="24"/>
          <w:lang w:val="bg-BG"/>
        </w:rPr>
        <w:t xml:space="preserve"> </w:t>
      </w:r>
      <w:r w:rsidR="00734F1A" w:rsidRPr="0024779E">
        <w:rPr>
          <w:rFonts w:ascii="Times New Roman" w:hAnsi="Times New Roman" w:cs="Times New Roman"/>
          <w:sz w:val="24"/>
          <w:szCs w:val="24"/>
          <w:shd w:val="clear" w:color="auto" w:fill="FFFFFF"/>
        </w:rPr>
        <w:t>Retrieved from</w:t>
      </w:r>
      <w:r w:rsidR="00734F1A" w:rsidRPr="0024779E">
        <w:rPr>
          <w:rFonts w:ascii="Times New Roman" w:hAnsi="Times New Roman" w:cs="Times New Roman"/>
          <w:sz w:val="24"/>
          <w:szCs w:val="24"/>
        </w:rPr>
        <w:t xml:space="preserve"> </w:t>
      </w:r>
      <w:r w:rsidRPr="0024779E">
        <w:rPr>
          <w:rFonts w:ascii="Times New Roman" w:hAnsi="Times New Roman" w:cs="Times New Roman"/>
          <w:sz w:val="24"/>
          <w:szCs w:val="24"/>
        </w:rPr>
        <w:t>https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www</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ihgplc</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com</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media</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Files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I</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Ihg</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Plc</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investors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annual</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report</w:t>
      </w:r>
      <w:r w:rsidRPr="0024779E">
        <w:rPr>
          <w:rFonts w:ascii="Times New Roman" w:hAnsi="Times New Roman" w:cs="Times New Roman"/>
          <w:sz w:val="24"/>
          <w:szCs w:val="24"/>
          <w:lang w:val="bg-BG"/>
        </w:rPr>
        <w:t>/2024/</w:t>
      </w:r>
      <w:r w:rsidRPr="0024779E">
        <w:rPr>
          <w:rFonts w:ascii="Times New Roman" w:hAnsi="Times New Roman" w:cs="Times New Roman"/>
          <w:sz w:val="24"/>
          <w:szCs w:val="24"/>
        </w:rPr>
        <w:t>ihg</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ar</w:t>
      </w:r>
      <w:r w:rsidRPr="0024779E">
        <w:rPr>
          <w:rFonts w:ascii="Times New Roman" w:hAnsi="Times New Roman" w:cs="Times New Roman"/>
          <w:sz w:val="24"/>
          <w:szCs w:val="24"/>
          <w:lang w:val="bg-BG"/>
        </w:rPr>
        <w:t>-2024.</w:t>
      </w:r>
      <w:r w:rsidRPr="0024779E">
        <w:rPr>
          <w:rFonts w:ascii="Times New Roman" w:hAnsi="Times New Roman" w:cs="Times New Roman"/>
          <w:sz w:val="24"/>
          <w:szCs w:val="24"/>
        </w:rPr>
        <w:t>pdf</w:t>
      </w:r>
    </w:p>
    <w:p w14:paraId="7D49DBB4" w14:textId="77777777" w:rsidR="00055DDF" w:rsidRPr="0024779E" w:rsidRDefault="00055DDF" w:rsidP="00FC4A2E">
      <w:pPr>
        <w:pStyle w:val="ListParagraph"/>
        <w:numPr>
          <w:ilvl w:val="0"/>
          <w:numId w:val="53"/>
        </w:numPr>
        <w:spacing w:after="0"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Гроздева, Р.(2022) Маркетингово управление на водещите туристически брандове с цел повишаване на конкурентноспособността на дестинациите, ИК УНСС, София</w:t>
      </w:r>
    </w:p>
    <w:p w14:paraId="157E95A2" w14:textId="77777777" w:rsidR="000545E1" w:rsidRPr="0024779E" w:rsidRDefault="000545E1" w:rsidP="00FC4A2E">
      <w:pPr>
        <w:pStyle w:val="ListParagraph"/>
        <w:numPr>
          <w:ilvl w:val="0"/>
          <w:numId w:val="53"/>
        </w:numPr>
        <w:spacing w:after="0"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Дамянова, А., И. Марчевски. </w:t>
      </w:r>
      <w:r w:rsidR="004E4655" w:rsidRPr="0024779E">
        <w:rPr>
          <w:rFonts w:ascii="Times New Roman" w:hAnsi="Times New Roman" w:cs="Times New Roman"/>
          <w:sz w:val="24"/>
          <w:szCs w:val="24"/>
          <w:lang w:val="ru-RU"/>
        </w:rPr>
        <w:t>(</w:t>
      </w:r>
      <w:r w:rsidRPr="0024779E">
        <w:rPr>
          <w:rFonts w:ascii="Times New Roman" w:hAnsi="Times New Roman" w:cs="Times New Roman"/>
          <w:sz w:val="24"/>
          <w:szCs w:val="24"/>
          <w:lang w:val="ru-RU"/>
        </w:rPr>
        <w:t>1993</w:t>
      </w:r>
      <w:r w:rsidR="00AB5C2E" w:rsidRPr="0024779E">
        <w:rPr>
          <w:rFonts w:ascii="Times New Roman" w:hAnsi="Times New Roman" w:cs="Times New Roman"/>
          <w:sz w:val="24"/>
          <w:szCs w:val="24"/>
          <w:lang w:val="ru-RU"/>
        </w:rPr>
        <w:t>)</w:t>
      </w:r>
      <w:r w:rsidRPr="0024779E">
        <w:rPr>
          <w:rFonts w:ascii="Times New Roman" w:hAnsi="Times New Roman" w:cs="Times New Roman"/>
          <w:sz w:val="24"/>
          <w:szCs w:val="24"/>
          <w:lang w:val="ru-RU"/>
        </w:rPr>
        <w:t xml:space="preserve">. Международен маркетинг, Свищов. </w:t>
      </w:r>
    </w:p>
    <w:p w14:paraId="343F2A77"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Денизова, В. </w:t>
      </w:r>
      <w:r w:rsidR="004E4655" w:rsidRPr="0024779E">
        <w:rPr>
          <w:rFonts w:ascii="Times New Roman" w:hAnsi="Times New Roman" w:cs="Times New Roman"/>
          <w:sz w:val="24"/>
          <w:szCs w:val="24"/>
          <w:lang w:val="ru-RU"/>
        </w:rPr>
        <w:t>(</w:t>
      </w:r>
      <w:r w:rsidRPr="0024779E">
        <w:rPr>
          <w:rFonts w:ascii="Times New Roman" w:hAnsi="Times New Roman" w:cs="Times New Roman"/>
          <w:sz w:val="24"/>
          <w:szCs w:val="24"/>
          <w:lang w:val="ru-RU"/>
        </w:rPr>
        <w:t xml:space="preserve">2005) </w:t>
      </w:r>
      <w:r w:rsidRPr="0024779E">
        <w:rPr>
          <w:rFonts w:ascii="Times New Roman" w:hAnsi="Times New Roman" w:cs="Times New Roman"/>
          <w:bCs/>
          <w:sz w:val="24"/>
          <w:szCs w:val="24"/>
          <w:lang w:val="ru-RU"/>
        </w:rPr>
        <w:t xml:space="preserve">Икономическо и социално значение на достъпността като основен фактор в съвременния туризъм, </w:t>
      </w:r>
      <w:r w:rsidR="00734F1A" w:rsidRPr="0024779E">
        <w:rPr>
          <w:rFonts w:ascii="Times New Roman" w:hAnsi="Times New Roman" w:cs="Times New Roman"/>
          <w:sz w:val="24"/>
          <w:szCs w:val="24"/>
          <w:shd w:val="clear" w:color="auto" w:fill="FFFFFF"/>
        </w:rPr>
        <w:t>Retrieved</w:t>
      </w:r>
      <w:r w:rsidR="00734F1A" w:rsidRPr="0024779E">
        <w:rPr>
          <w:rFonts w:ascii="Times New Roman" w:hAnsi="Times New Roman" w:cs="Times New Roman"/>
          <w:sz w:val="24"/>
          <w:szCs w:val="24"/>
          <w:shd w:val="clear" w:color="auto" w:fill="FFFFFF"/>
          <w:lang w:val="ru-RU"/>
        </w:rPr>
        <w:t xml:space="preserve"> </w:t>
      </w:r>
      <w:r w:rsidR="00734F1A" w:rsidRPr="0024779E">
        <w:rPr>
          <w:rFonts w:ascii="Times New Roman" w:hAnsi="Times New Roman" w:cs="Times New Roman"/>
          <w:sz w:val="24"/>
          <w:szCs w:val="24"/>
          <w:shd w:val="clear" w:color="auto" w:fill="FFFFFF"/>
        </w:rPr>
        <w:t>from</w:t>
      </w:r>
      <w:r w:rsidR="00734F1A" w:rsidRPr="0024779E">
        <w:rPr>
          <w:rFonts w:ascii="Times New Roman" w:hAnsi="Times New Roman" w:cs="Times New Roman"/>
          <w:sz w:val="24"/>
          <w:szCs w:val="24"/>
          <w:lang w:val="ru-RU"/>
        </w:rPr>
        <w:t xml:space="preserve"> </w:t>
      </w:r>
      <w:r w:rsidRPr="0024779E">
        <w:rPr>
          <w:rFonts w:ascii="Times New Roman" w:hAnsi="Times New Roman" w:cs="Times New Roman"/>
          <w:sz w:val="24"/>
          <w:szCs w:val="24"/>
        </w:rPr>
        <w:t>https</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www</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researchgate</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net</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publication</w:t>
      </w:r>
      <w:r w:rsidRPr="0024779E">
        <w:rPr>
          <w:rFonts w:ascii="Times New Roman" w:hAnsi="Times New Roman" w:cs="Times New Roman"/>
          <w:sz w:val="24"/>
          <w:szCs w:val="24"/>
          <w:lang w:val="ru-RU"/>
        </w:rPr>
        <w:t>/391667148_</w:t>
      </w:r>
      <w:r w:rsidRPr="0024779E">
        <w:rPr>
          <w:rFonts w:ascii="Times New Roman" w:hAnsi="Times New Roman" w:cs="Times New Roman"/>
          <w:sz w:val="24"/>
          <w:szCs w:val="24"/>
        </w:rPr>
        <w:t>Ikonomicesko</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i</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socialno</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znaceni</w:t>
      </w:r>
      <w:r w:rsidRPr="0024779E">
        <w:rPr>
          <w:rFonts w:ascii="Times New Roman" w:hAnsi="Times New Roman" w:cs="Times New Roman"/>
          <w:sz w:val="24"/>
          <w:szCs w:val="24"/>
        </w:rPr>
        <w:lastRenderedPageBreak/>
        <w:t>e</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na</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dostpnostta</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kato</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osnoven</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faktor</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v</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svremennia</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turizm</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Economic</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and</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Social</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Importance</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of</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Accessibility</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as</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a</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Key</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Factor</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in</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Contemporary</w:t>
      </w:r>
      <w:r w:rsidRPr="0024779E">
        <w:rPr>
          <w:rFonts w:ascii="Times New Roman" w:hAnsi="Times New Roman" w:cs="Times New Roman"/>
          <w:sz w:val="24"/>
          <w:szCs w:val="24"/>
          <w:lang w:val="ru-RU"/>
        </w:rPr>
        <w:t>_</w:t>
      </w:r>
      <w:r w:rsidRPr="0024779E">
        <w:rPr>
          <w:rFonts w:ascii="Times New Roman" w:hAnsi="Times New Roman" w:cs="Times New Roman"/>
          <w:sz w:val="24"/>
          <w:szCs w:val="24"/>
        </w:rPr>
        <w:t>Tourism</w:t>
      </w:r>
    </w:p>
    <w:p w14:paraId="764CDD10" w14:textId="77777777" w:rsidR="00431488" w:rsidRPr="0024779E" w:rsidRDefault="00431488" w:rsidP="00FC4A2E">
      <w:pPr>
        <w:pStyle w:val="ListParagraph"/>
        <w:numPr>
          <w:ilvl w:val="0"/>
          <w:numId w:val="53"/>
        </w:numPr>
        <w:shd w:val="clear" w:color="auto" w:fill="FFFFFF"/>
        <w:spacing w:after="0" w:line="360" w:lineRule="auto"/>
        <w:rPr>
          <w:rStyle w:val="Strong"/>
          <w:rFonts w:ascii="Times New Roman" w:hAnsi="Times New Roman" w:cs="Times New Roman"/>
          <w:b w:val="0"/>
          <w:bCs w:val="0"/>
          <w:sz w:val="24"/>
          <w:szCs w:val="24"/>
          <w:lang w:val="ru-RU"/>
        </w:rPr>
      </w:pPr>
      <w:r w:rsidRPr="0024779E">
        <w:rPr>
          <w:rFonts w:ascii="Times New Roman" w:hAnsi="Times New Roman" w:cs="Times New Roman"/>
          <w:sz w:val="24"/>
          <w:szCs w:val="24"/>
          <w:shd w:val="clear" w:color="auto" w:fill="F8F9FA"/>
          <w:lang w:val="ru-RU"/>
        </w:rPr>
        <w:t>Денизова, В. (2017)</w:t>
      </w:r>
      <w:r w:rsidRPr="0024779E">
        <w:rPr>
          <w:rFonts w:ascii="Times New Roman" w:hAnsi="Times New Roman" w:cs="Times New Roman"/>
          <w:sz w:val="24"/>
          <w:szCs w:val="24"/>
          <w:shd w:val="clear" w:color="auto" w:fill="F8F9FA"/>
        </w:rPr>
        <w:t> </w:t>
      </w:r>
      <w:r w:rsidRPr="0024779E">
        <w:rPr>
          <w:rFonts w:ascii="Times New Roman" w:hAnsi="Times New Roman" w:cs="Times New Roman"/>
          <w:iCs/>
          <w:sz w:val="24"/>
          <w:szCs w:val="24"/>
          <w:shd w:val="clear" w:color="auto" w:fill="F8F9FA"/>
          <w:lang w:val="ru-RU"/>
        </w:rPr>
        <w:t>Формиране на лоялност към туристическата дестинация</w:t>
      </w:r>
      <w:r w:rsidRPr="0024779E">
        <w:rPr>
          <w:rFonts w:ascii="Times New Roman" w:hAnsi="Times New Roman" w:cs="Times New Roman"/>
          <w:sz w:val="24"/>
          <w:szCs w:val="24"/>
          <w:shd w:val="clear" w:color="auto" w:fill="F8F9FA"/>
          <w:lang w:val="ru-RU"/>
        </w:rPr>
        <w:t xml:space="preserve">. София: УНСС </w:t>
      </w:r>
    </w:p>
    <w:p w14:paraId="7DC993BD" w14:textId="77777777" w:rsidR="000545E1" w:rsidRPr="0024779E" w:rsidRDefault="000545E1" w:rsidP="00FC4A2E">
      <w:pPr>
        <w:pStyle w:val="ListParagraph"/>
        <w:numPr>
          <w:ilvl w:val="0"/>
          <w:numId w:val="53"/>
        </w:numPr>
        <w:shd w:val="clear" w:color="auto" w:fill="FFFFFF"/>
        <w:spacing w:after="0" w:line="360" w:lineRule="auto"/>
        <w:rPr>
          <w:rFonts w:ascii="Times New Roman" w:hAnsi="Times New Roman" w:cs="Times New Roman"/>
          <w:sz w:val="24"/>
          <w:szCs w:val="24"/>
          <w:lang w:val="ru-RU"/>
        </w:rPr>
      </w:pPr>
      <w:r w:rsidRPr="0024779E">
        <w:rPr>
          <w:rStyle w:val="Strong"/>
          <w:rFonts w:ascii="Times New Roman" w:hAnsi="Times New Roman" w:cs="Times New Roman"/>
          <w:b w:val="0"/>
          <w:sz w:val="24"/>
          <w:szCs w:val="24"/>
          <w:lang w:val="ru-RU"/>
        </w:rPr>
        <w:t>Димитракиева, С.</w:t>
      </w:r>
      <w:r w:rsidRPr="0024779E">
        <w:rPr>
          <w:rFonts w:ascii="Times New Roman" w:hAnsi="Times New Roman" w:cs="Times New Roman"/>
          <w:sz w:val="24"/>
          <w:szCs w:val="24"/>
          <w:lang w:val="ru-RU"/>
        </w:rPr>
        <w:t xml:space="preserve"> </w:t>
      </w:r>
      <w:r w:rsidR="004E4655"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lang w:val="ru-RU"/>
        </w:rPr>
        <w:t xml:space="preserve">2007) </w:t>
      </w:r>
      <w:r w:rsidRPr="0024779E">
        <w:rPr>
          <w:rFonts w:ascii="Times New Roman" w:hAnsi="Times New Roman" w:cs="Times New Roman"/>
          <w:sz w:val="24"/>
          <w:szCs w:val="24"/>
          <w:lang w:val="ru-RU"/>
        </w:rPr>
        <w:t>Въведение в маркетинга, Варна</w:t>
      </w:r>
      <w:r w:rsidR="00AB5C2E" w:rsidRPr="0024779E">
        <w:rPr>
          <w:rFonts w:ascii="Times New Roman" w:hAnsi="Times New Roman" w:cs="Times New Roman"/>
          <w:sz w:val="24"/>
          <w:szCs w:val="24"/>
          <w:lang w:val="ru-RU"/>
        </w:rPr>
        <w:t xml:space="preserve"> </w:t>
      </w:r>
    </w:p>
    <w:p w14:paraId="3935AD46" w14:textId="77777777" w:rsidR="000545E1" w:rsidRPr="0024779E" w:rsidRDefault="000545E1" w:rsidP="00FC4A2E">
      <w:pPr>
        <w:pStyle w:val="Other0"/>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Димитрова, В.,</w:t>
      </w:r>
      <w:r w:rsidR="009744BD" w:rsidRPr="0024779E">
        <w:rPr>
          <w:rFonts w:ascii="Times New Roman" w:hAnsi="Times New Roman" w:cs="Times New Roman"/>
          <w:sz w:val="24"/>
          <w:szCs w:val="24"/>
          <w:lang w:val="ru-RU"/>
        </w:rPr>
        <w:t xml:space="preserve"> (2021)</w:t>
      </w:r>
      <w:r w:rsidRPr="0024779E">
        <w:rPr>
          <w:rFonts w:ascii="Times New Roman" w:hAnsi="Times New Roman" w:cs="Times New Roman"/>
          <w:sz w:val="24"/>
          <w:szCs w:val="24"/>
          <w:lang w:val="ru-RU"/>
        </w:rPr>
        <w:t xml:space="preserve"> </w:t>
      </w:r>
      <w:r w:rsidRPr="0024779E">
        <w:rPr>
          <w:rFonts w:ascii="Times New Roman" w:eastAsia="Times New Roman" w:hAnsi="Times New Roman" w:cs="Times New Roman"/>
          <w:sz w:val="24"/>
          <w:szCs w:val="24"/>
          <w:lang w:val="ru-RU"/>
        </w:rPr>
        <w:t>Програмите за лоялност като инструмент за</w:t>
      </w:r>
      <w:r w:rsidRPr="0024779E">
        <w:rPr>
          <w:rFonts w:ascii="Times New Roman" w:hAnsi="Times New Roman" w:cs="Times New Roman"/>
          <w:sz w:val="24"/>
          <w:szCs w:val="24"/>
          <w:lang w:val="ru-RU"/>
        </w:rPr>
        <w:t xml:space="preserve"> </w:t>
      </w:r>
      <w:r w:rsidRPr="0024779E">
        <w:rPr>
          <w:rFonts w:ascii="Times New Roman" w:eastAsia="Times New Roman" w:hAnsi="Times New Roman" w:cs="Times New Roman"/>
          <w:sz w:val="24"/>
          <w:szCs w:val="24"/>
          <w:lang w:val="ru-RU"/>
        </w:rPr>
        <w:t xml:space="preserve">управление на връзките с клиенти в търговията, УНСС, </w:t>
      </w:r>
      <w:r w:rsidR="00734F1A" w:rsidRPr="0024779E">
        <w:rPr>
          <w:rFonts w:ascii="Times New Roman" w:hAnsi="Times New Roman" w:cs="Times New Roman"/>
          <w:sz w:val="24"/>
          <w:szCs w:val="24"/>
          <w:shd w:val="clear" w:color="auto" w:fill="FFFFFF"/>
        </w:rPr>
        <w:t>Retrieved</w:t>
      </w:r>
      <w:r w:rsidR="00734F1A" w:rsidRPr="0024779E">
        <w:rPr>
          <w:rFonts w:ascii="Times New Roman" w:hAnsi="Times New Roman" w:cs="Times New Roman"/>
          <w:sz w:val="24"/>
          <w:szCs w:val="24"/>
          <w:shd w:val="clear" w:color="auto" w:fill="FFFFFF"/>
          <w:lang w:val="ru-RU"/>
        </w:rPr>
        <w:t xml:space="preserve"> </w:t>
      </w:r>
      <w:r w:rsidR="00734F1A" w:rsidRPr="0024779E">
        <w:rPr>
          <w:rFonts w:ascii="Times New Roman" w:hAnsi="Times New Roman" w:cs="Times New Roman"/>
          <w:sz w:val="24"/>
          <w:szCs w:val="24"/>
          <w:shd w:val="clear" w:color="auto" w:fill="FFFFFF"/>
        </w:rPr>
        <w:t>from</w:t>
      </w:r>
      <w:r w:rsidR="00734F1A" w:rsidRPr="0024779E">
        <w:rPr>
          <w:rFonts w:ascii="Times New Roman" w:hAnsi="Times New Roman" w:cs="Times New Roman"/>
          <w:sz w:val="24"/>
          <w:szCs w:val="24"/>
          <w:lang w:val="ru-RU"/>
        </w:rPr>
        <w:t xml:space="preserve"> </w:t>
      </w:r>
      <w:r w:rsidRPr="0024779E">
        <w:rPr>
          <w:rFonts w:ascii="Times New Roman" w:eastAsia="Times New Roman" w:hAnsi="Times New Roman" w:cs="Times New Roman"/>
          <w:sz w:val="24"/>
          <w:szCs w:val="24"/>
        </w:rPr>
        <w:t>https</w:t>
      </w:r>
      <w:r w:rsidRPr="0024779E">
        <w:rPr>
          <w:rFonts w:ascii="Times New Roman" w:eastAsia="Times New Roman" w:hAnsi="Times New Roman" w:cs="Times New Roman"/>
          <w:sz w:val="24"/>
          <w:szCs w:val="24"/>
          <w:lang w:val="ru-RU"/>
        </w:rPr>
        <w:t>://</w:t>
      </w:r>
      <w:r w:rsidRPr="0024779E">
        <w:rPr>
          <w:rFonts w:ascii="Times New Roman" w:eastAsia="Times New Roman" w:hAnsi="Times New Roman" w:cs="Times New Roman"/>
          <w:sz w:val="24"/>
          <w:szCs w:val="24"/>
        </w:rPr>
        <w:t>www</w:t>
      </w:r>
      <w:r w:rsidRPr="0024779E">
        <w:rPr>
          <w:rFonts w:ascii="Times New Roman" w:eastAsia="Times New Roman" w:hAnsi="Times New Roman" w:cs="Times New Roman"/>
          <w:sz w:val="24"/>
          <w:szCs w:val="24"/>
          <w:lang w:val="ru-RU"/>
        </w:rPr>
        <w:t>.</w:t>
      </w:r>
      <w:r w:rsidRPr="0024779E">
        <w:rPr>
          <w:rFonts w:ascii="Times New Roman" w:eastAsia="Times New Roman" w:hAnsi="Times New Roman" w:cs="Times New Roman"/>
          <w:sz w:val="24"/>
          <w:szCs w:val="24"/>
        </w:rPr>
        <w:t>unwe</w:t>
      </w:r>
      <w:r w:rsidRPr="0024779E">
        <w:rPr>
          <w:rFonts w:ascii="Times New Roman" w:eastAsia="Times New Roman" w:hAnsi="Times New Roman" w:cs="Times New Roman"/>
          <w:sz w:val="24"/>
          <w:szCs w:val="24"/>
          <w:lang w:val="ru-RU"/>
        </w:rPr>
        <w:t>.</w:t>
      </w:r>
      <w:r w:rsidRPr="0024779E">
        <w:rPr>
          <w:rFonts w:ascii="Times New Roman" w:eastAsia="Times New Roman" w:hAnsi="Times New Roman" w:cs="Times New Roman"/>
          <w:sz w:val="24"/>
          <w:szCs w:val="24"/>
        </w:rPr>
        <w:t>bg</w:t>
      </w:r>
      <w:r w:rsidRPr="0024779E">
        <w:rPr>
          <w:rFonts w:ascii="Times New Roman" w:eastAsia="Times New Roman" w:hAnsi="Times New Roman" w:cs="Times New Roman"/>
          <w:sz w:val="24"/>
          <w:szCs w:val="24"/>
          <w:lang w:val="ru-RU"/>
        </w:rPr>
        <w:t>/</w:t>
      </w:r>
      <w:r w:rsidRPr="0024779E">
        <w:rPr>
          <w:rFonts w:ascii="Times New Roman" w:eastAsia="Times New Roman" w:hAnsi="Times New Roman" w:cs="Times New Roman"/>
          <w:sz w:val="24"/>
          <w:szCs w:val="24"/>
        </w:rPr>
        <w:t>uploads</w:t>
      </w:r>
      <w:r w:rsidRPr="0024779E">
        <w:rPr>
          <w:rFonts w:ascii="Times New Roman" w:eastAsia="Times New Roman" w:hAnsi="Times New Roman" w:cs="Times New Roman"/>
          <w:sz w:val="24"/>
          <w:szCs w:val="24"/>
          <w:lang w:val="ru-RU"/>
        </w:rPr>
        <w:t>/</w:t>
      </w:r>
      <w:r w:rsidRPr="0024779E">
        <w:rPr>
          <w:rFonts w:ascii="Times New Roman" w:eastAsia="Times New Roman" w:hAnsi="Times New Roman" w:cs="Times New Roman"/>
          <w:sz w:val="24"/>
          <w:szCs w:val="24"/>
        </w:rPr>
        <w:t>Infra</w:t>
      </w:r>
      <w:r w:rsidRPr="0024779E">
        <w:rPr>
          <w:rFonts w:ascii="Times New Roman" w:eastAsia="Times New Roman" w:hAnsi="Times New Roman" w:cs="Times New Roman"/>
          <w:sz w:val="24"/>
          <w:szCs w:val="24"/>
          <w:lang w:val="ru-RU"/>
        </w:rPr>
        <w:t>/</w:t>
      </w:r>
      <w:r w:rsidRPr="0024779E">
        <w:rPr>
          <w:rFonts w:ascii="Times New Roman" w:eastAsia="Times New Roman" w:hAnsi="Times New Roman" w:cs="Times New Roman"/>
          <w:sz w:val="24"/>
          <w:szCs w:val="24"/>
        </w:rPr>
        <w:t>FormUploads</w:t>
      </w:r>
      <w:r w:rsidRPr="0024779E">
        <w:rPr>
          <w:rFonts w:ascii="Times New Roman" w:eastAsia="Times New Roman" w:hAnsi="Times New Roman" w:cs="Times New Roman"/>
          <w:sz w:val="24"/>
          <w:szCs w:val="24"/>
          <w:lang w:val="ru-RU"/>
        </w:rPr>
        <w:t>/</w:t>
      </w:r>
      <w:r w:rsidRPr="0024779E">
        <w:rPr>
          <w:rFonts w:ascii="Times New Roman" w:eastAsia="Times New Roman" w:hAnsi="Times New Roman" w:cs="Times New Roman"/>
          <w:sz w:val="24"/>
          <w:szCs w:val="24"/>
        </w:rPr>
        <w:t>adf</w:t>
      </w:r>
      <w:r w:rsidRPr="0024779E">
        <w:rPr>
          <w:rFonts w:ascii="Times New Roman" w:eastAsia="Times New Roman" w:hAnsi="Times New Roman" w:cs="Times New Roman"/>
          <w:sz w:val="24"/>
          <w:szCs w:val="24"/>
          <w:lang w:val="ru-RU"/>
        </w:rPr>
        <w:t>1</w:t>
      </w:r>
      <w:r w:rsidRPr="0024779E">
        <w:rPr>
          <w:rFonts w:ascii="Times New Roman" w:eastAsia="Times New Roman" w:hAnsi="Times New Roman" w:cs="Times New Roman"/>
          <w:sz w:val="24"/>
          <w:szCs w:val="24"/>
        </w:rPr>
        <w:t>f</w:t>
      </w:r>
      <w:r w:rsidRPr="0024779E">
        <w:rPr>
          <w:rFonts w:ascii="Times New Roman" w:eastAsia="Times New Roman" w:hAnsi="Times New Roman" w:cs="Times New Roman"/>
          <w:sz w:val="24"/>
          <w:szCs w:val="24"/>
          <w:lang w:val="ru-RU"/>
        </w:rPr>
        <w:t>1..</w:t>
      </w:r>
      <w:r w:rsidRPr="0024779E">
        <w:rPr>
          <w:rFonts w:ascii="Times New Roman" w:eastAsia="Times New Roman" w:hAnsi="Times New Roman" w:cs="Times New Roman"/>
          <w:sz w:val="24"/>
          <w:szCs w:val="24"/>
        </w:rPr>
        <w:t>pdf</w:t>
      </w:r>
      <w:r w:rsidRPr="0024779E">
        <w:rPr>
          <w:rFonts w:ascii="Times New Roman" w:eastAsia="Times New Roman" w:hAnsi="Times New Roman" w:cs="Times New Roman"/>
          <w:sz w:val="24"/>
          <w:szCs w:val="24"/>
          <w:lang w:val="ru-RU"/>
        </w:rPr>
        <w:t xml:space="preserve">  </w:t>
      </w:r>
      <w:r w:rsidR="00AB5C2E" w:rsidRPr="0024779E">
        <w:rPr>
          <w:rFonts w:ascii="Times New Roman" w:hAnsi="Times New Roman" w:cs="Times New Roman"/>
          <w:sz w:val="24"/>
          <w:szCs w:val="24"/>
          <w:lang w:val="ru-RU"/>
        </w:rPr>
        <w:t xml:space="preserve"> </w:t>
      </w:r>
    </w:p>
    <w:p w14:paraId="5B453AC2"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bg-BG"/>
        </w:rPr>
        <w:t xml:space="preserve">Димитрова, Р. </w:t>
      </w:r>
      <w:r w:rsidR="004E4655" w:rsidRPr="0024779E">
        <w:rPr>
          <w:rFonts w:ascii="Times New Roman" w:hAnsi="Times New Roman" w:cs="Times New Roman"/>
          <w:sz w:val="24"/>
          <w:szCs w:val="24"/>
          <w:lang w:val="bg-BG"/>
        </w:rPr>
        <w:t>(</w:t>
      </w:r>
      <w:r w:rsidR="00AB5C2E" w:rsidRPr="0024779E">
        <w:rPr>
          <w:rFonts w:ascii="Times New Roman" w:hAnsi="Times New Roman" w:cs="Times New Roman"/>
          <w:sz w:val="24"/>
          <w:szCs w:val="24"/>
          <w:lang w:val="bg-BG"/>
        </w:rPr>
        <w:t xml:space="preserve">2022) </w:t>
      </w:r>
      <w:r w:rsidRPr="0024779E">
        <w:rPr>
          <w:rFonts w:ascii="Times New Roman" w:hAnsi="Times New Roman" w:cs="Times New Roman"/>
          <w:sz w:val="24"/>
          <w:szCs w:val="24"/>
          <w:lang w:val="ru-RU"/>
        </w:rPr>
        <w:t>Кризисен мениджмънт в туризма в условията на Ковид-19, ВУЗФ, Издателство „Св. Григорий Богослов“</w:t>
      </w:r>
      <w:r w:rsidR="00AB5C2E" w:rsidRPr="0024779E">
        <w:rPr>
          <w:rFonts w:ascii="Times New Roman" w:hAnsi="Times New Roman" w:cs="Times New Roman"/>
          <w:sz w:val="24"/>
          <w:szCs w:val="24"/>
          <w:lang w:val="ru-RU"/>
        </w:rPr>
        <w:t xml:space="preserve"> </w:t>
      </w:r>
    </w:p>
    <w:p w14:paraId="09EC06A3"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bg-BG"/>
        </w:rPr>
        <w:t>Димитрова, Р.</w:t>
      </w:r>
      <w:r w:rsidR="00AB5C2E" w:rsidRPr="0024779E">
        <w:rPr>
          <w:rFonts w:ascii="Times New Roman" w:hAnsi="Times New Roman" w:cs="Times New Roman"/>
          <w:sz w:val="24"/>
          <w:szCs w:val="24"/>
          <w:lang w:val="bg-BG"/>
        </w:rPr>
        <w:t xml:space="preserve"> </w:t>
      </w:r>
      <w:r w:rsidR="004E4655" w:rsidRPr="0024779E">
        <w:rPr>
          <w:rFonts w:ascii="Times New Roman" w:hAnsi="Times New Roman" w:cs="Times New Roman"/>
          <w:sz w:val="24"/>
          <w:szCs w:val="24"/>
          <w:lang w:val="bg-BG"/>
        </w:rPr>
        <w:t>(</w:t>
      </w:r>
      <w:r w:rsidR="00AB5C2E" w:rsidRPr="0024779E">
        <w:rPr>
          <w:rFonts w:ascii="Times New Roman" w:hAnsi="Times New Roman" w:cs="Times New Roman"/>
          <w:sz w:val="24"/>
          <w:szCs w:val="24"/>
          <w:lang w:val="bg-BG"/>
        </w:rPr>
        <w:t>2022)</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lang w:val="ru-RU"/>
        </w:rPr>
        <w:t xml:space="preserve">Управление на иновациите в туристическата индустрия в перспективата на </w:t>
      </w:r>
      <w:r w:rsidRPr="0024779E">
        <w:rPr>
          <w:rFonts w:ascii="Times New Roman" w:hAnsi="Times New Roman" w:cs="Times New Roman"/>
          <w:sz w:val="24"/>
          <w:szCs w:val="24"/>
        </w:rPr>
        <w:t>XXI</w:t>
      </w:r>
      <w:r w:rsidRPr="0024779E">
        <w:rPr>
          <w:rFonts w:ascii="Times New Roman" w:hAnsi="Times New Roman" w:cs="Times New Roman"/>
          <w:sz w:val="24"/>
          <w:szCs w:val="24"/>
          <w:lang w:val="ru-RU"/>
        </w:rPr>
        <w:t xml:space="preserve"> век, ВУЗФ, Издателство „Св. Григорий Богослов“</w:t>
      </w:r>
      <w:r w:rsidR="00AB5C2E" w:rsidRPr="0024779E">
        <w:rPr>
          <w:rFonts w:ascii="Times New Roman" w:hAnsi="Times New Roman" w:cs="Times New Roman"/>
          <w:sz w:val="24"/>
          <w:szCs w:val="24"/>
          <w:lang w:val="ru-RU"/>
        </w:rPr>
        <w:t xml:space="preserve"> </w:t>
      </w:r>
    </w:p>
    <w:p w14:paraId="3EC74CBE"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bg-BG"/>
        </w:rPr>
        <w:t>Драганов, Р.</w:t>
      </w:r>
      <w:r w:rsidR="004E4655" w:rsidRPr="0024779E">
        <w:rPr>
          <w:rFonts w:ascii="Times New Roman" w:hAnsi="Times New Roman" w:cs="Times New Roman"/>
          <w:sz w:val="24"/>
          <w:szCs w:val="24"/>
          <w:lang w:val="bg-BG"/>
        </w:rPr>
        <w:t>(</w:t>
      </w:r>
      <w:r w:rsidR="00AB5C2E" w:rsidRPr="0024779E">
        <w:rPr>
          <w:rFonts w:ascii="Times New Roman" w:hAnsi="Times New Roman" w:cs="Times New Roman"/>
          <w:sz w:val="24"/>
          <w:szCs w:val="24"/>
          <w:lang w:val="bg-BG"/>
        </w:rPr>
        <w:t>2015)</w:t>
      </w:r>
      <w:r w:rsidRPr="0024779E">
        <w:rPr>
          <w:rFonts w:ascii="Times New Roman" w:hAnsi="Times New Roman" w:cs="Times New Roman"/>
          <w:sz w:val="24"/>
          <w:szCs w:val="24"/>
          <w:lang w:val="ru-RU"/>
        </w:rPr>
        <w:t xml:space="preserve"> Усъвършенстване на хотелската политика на балнео, СПА и уелнес обекти за повишаване на конкурентоспособността в постмодерния културен туризъм чрез иновативни бенчмаркинг стратегии, автореферат, София</w:t>
      </w:r>
      <w:r w:rsidR="00AB5C2E" w:rsidRPr="0024779E">
        <w:rPr>
          <w:rFonts w:ascii="Times New Roman" w:hAnsi="Times New Roman" w:cs="Times New Roman"/>
          <w:sz w:val="24"/>
          <w:szCs w:val="24"/>
          <w:lang w:val="ru-RU"/>
        </w:rPr>
        <w:t xml:space="preserve"> </w:t>
      </w:r>
    </w:p>
    <w:p w14:paraId="7ED7F155" w14:textId="77777777" w:rsidR="000545E1" w:rsidRPr="0024779E" w:rsidRDefault="000545E1" w:rsidP="00FC4A2E">
      <w:pPr>
        <w:pStyle w:val="Footnote0"/>
        <w:numPr>
          <w:ilvl w:val="0"/>
          <w:numId w:val="53"/>
        </w:numPr>
        <w:spacing w:line="360" w:lineRule="auto"/>
        <w:rPr>
          <w:sz w:val="24"/>
          <w:szCs w:val="24"/>
          <w:lang w:val="ru-RU"/>
        </w:rPr>
      </w:pPr>
      <w:r w:rsidRPr="0024779E">
        <w:rPr>
          <w:sz w:val="24"/>
          <w:szCs w:val="24"/>
          <w:lang w:val="bg-BG" w:eastAsia="bg-BG" w:bidi="bg-BG"/>
        </w:rPr>
        <w:t xml:space="preserve">Дурович, А. П. и др. </w:t>
      </w:r>
      <w:r w:rsidR="004E4655" w:rsidRPr="0024779E">
        <w:rPr>
          <w:sz w:val="24"/>
          <w:szCs w:val="24"/>
          <w:lang w:val="bg-BG" w:eastAsia="bg-BG" w:bidi="bg-BG"/>
        </w:rPr>
        <w:t>(</w:t>
      </w:r>
      <w:r w:rsidR="00AB5C2E" w:rsidRPr="0024779E">
        <w:rPr>
          <w:sz w:val="24"/>
          <w:szCs w:val="24"/>
          <w:lang w:val="bg-BG" w:eastAsia="bg-BG" w:bidi="bg-BG"/>
        </w:rPr>
        <w:t xml:space="preserve">1998) </w:t>
      </w:r>
      <w:r w:rsidRPr="0024779E">
        <w:rPr>
          <w:sz w:val="24"/>
          <w:szCs w:val="24"/>
          <w:lang w:val="bg-BG" w:eastAsia="bg-BG" w:bidi="bg-BG"/>
        </w:rPr>
        <w:t>Маркетинг в туризме. Минск: Зкономпрес</w:t>
      </w:r>
      <w:r w:rsidR="00AB5C2E" w:rsidRPr="0024779E">
        <w:rPr>
          <w:sz w:val="24"/>
          <w:szCs w:val="24"/>
          <w:lang w:val="bg-BG" w:eastAsia="bg-BG" w:bidi="bg-BG"/>
        </w:rPr>
        <w:t xml:space="preserve"> </w:t>
      </w:r>
    </w:p>
    <w:p w14:paraId="3D5241B1"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Желева, Р. </w:t>
      </w:r>
      <w:r w:rsidR="004E4655"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lang w:val="ru-RU"/>
        </w:rPr>
        <w:t xml:space="preserve">2009) </w:t>
      </w:r>
      <w:r w:rsidRPr="0024779E">
        <w:rPr>
          <w:rFonts w:ascii="Times New Roman" w:hAnsi="Times New Roman" w:cs="Times New Roman"/>
          <w:sz w:val="24"/>
          <w:szCs w:val="24"/>
          <w:lang w:val="ru-RU"/>
        </w:rPr>
        <w:t xml:space="preserve">Има лоялност и лоялност. Икономически алтернативи. бр. 2, </w:t>
      </w:r>
      <w:r w:rsidR="00AB5C2E" w:rsidRPr="0024779E">
        <w:rPr>
          <w:rFonts w:ascii="Times New Roman" w:hAnsi="Times New Roman" w:cs="Times New Roman"/>
          <w:sz w:val="24"/>
          <w:szCs w:val="24"/>
          <w:lang w:val="ru-RU"/>
        </w:rPr>
        <w:t xml:space="preserve"> </w:t>
      </w:r>
      <w:r w:rsidR="00734F1A" w:rsidRPr="0024779E">
        <w:rPr>
          <w:rFonts w:ascii="Times New Roman" w:hAnsi="Times New Roman" w:cs="Times New Roman"/>
          <w:sz w:val="24"/>
          <w:szCs w:val="24"/>
          <w:shd w:val="clear" w:color="auto" w:fill="FFFFFF"/>
        </w:rPr>
        <w:t>Retrieved</w:t>
      </w:r>
      <w:r w:rsidR="00734F1A" w:rsidRPr="0024779E">
        <w:rPr>
          <w:rFonts w:ascii="Times New Roman" w:hAnsi="Times New Roman" w:cs="Times New Roman"/>
          <w:sz w:val="24"/>
          <w:szCs w:val="24"/>
          <w:shd w:val="clear" w:color="auto" w:fill="FFFFFF"/>
          <w:lang w:val="ru-RU"/>
        </w:rPr>
        <w:t xml:space="preserve"> </w:t>
      </w:r>
      <w:r w:rsidR="00734F1A" w:rsidRPr="0024779E">
        <w:rPr>
          <w:rFonts w:ascii="Times New Roman" w:hAnsi="Times New Roman" w:cs="Times New Roman"/>
          <w:sz w:val="24"/>
          <w:szCs w:val="24"/>
          <w:shd w:val="clear" w:color="auto" w:fill="FFFFFF"/>
        </w:rPr>
        <w:t>from</w:t>
      </w:r>
      <w:r w:rsidR="00734F1A" w:rsidRPr="0024779E">
        <w:rPr>
          <w:rFonts w:ascii="Times New Roman" w:hAnsi="Times New Roman" w:cs="Times New Roman"/>
          <w:sz w:val="24"/>
          <w:szCs w:val="24"/>
          <w:lang w:val="ru-RU"/>
        </w:rPr>
        <w:t xml:space="preserve"> </w:t>
      </w:r>
      <w:r w:rsidRPr="0024779E">
        <w:rPr>
          <w:rFonts w:ascii="Times New Roman" w:hAnsi="Times New Roman" w:cs="Times New Roman"/>
          <w:sz w:val="24"/>
          <w:szCs w:val="24"/>
        </w:rPr>
        <w:t>http</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alternativi</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unwe</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bg</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alternativi</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br</w:t>
      </w:r>
      <w:r w:rsidRPr="0024779E">
        <w:rPr>
          <w:rFonts w:ascii="Times New Roman" w:hAnsi="Times New Roman" w:cs="Times New Roman"/>
          <w:sz w:val="24"/>
          <w:szCs w:val="24"/>
          <w:lang w:val="ru-RU"/>
        </w:rPr>
        <w:t>32/11.</w:t>
      </w:r>
      <w:r w:rsidRPr="0024779E">
        <w:rPr>
          <w:rFonts w:ascii="Times New Roman" w:hAnsi="Times New Roman" w:cs="Times New Roman"/>
          <w:sz w:val="24"/>
          <w:szCs w:val="24"/>
        </w:rPr>
        <w:t>pdf</w:t>
      </w:r>
      <w:r w:rsidRPr="0024779E">
        <w:rPr>
          <w:rFonts w:ascii="Times New Roman" w:hAnsi="Times New Roman" w:cs="Times New Roman"/>
          <w:sz w:val="24"/>
          <w:szCs w:val="24"/>
          <w:lang w:val="ru-RU"/>
        </w:rPr>
        <w:t xml:space="preserve">. </w:t>
      </w:r>
      <w:r w:rsidR="00AB5C2E" w:rsidRPr="0024779E">
        <w:rPr>
          <w:rFonts w:ascii="Times New Roman" w:hAnsi="Times New Roman" w:cs="Times New Roman"/>
          <w:sz w:val="24"/>
          <w:szCs w:val="24"/>
          <w:lang w:val="ru-RU"/>
        </w:rPr>
        <w:t xml:space="preserve"> </w:t>
      </w:r>
    </w:p>
    <w:p w14:paraId="17AEE7DD" w14:textId="77777777" w:rsidR="000545E1" w:rsidRPr="0024779E" w:rsidRDefault="000545E1" w:rsidP="00FC4A2E">
      <w:pPr>
        <w:pStyle w:val="ListParagraph"/>
        <w:numPr>
          <w:ilvl w:val="0"/>
          <w:numId w:val="53"/>
        </w:numPr>
        <w:spacing w:after="0"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Зайлер, А. </w:t>
      </w:r>
      <w:r w:rsidR="004E4655" w:rsidRPr="0024779E">
        <w:rPr>
          <w:rFonts w:ascii="Times New Roman" w:hAnsi="Times New Roman" w:cs="Times New Roman"/>
          <w:sz w:val="24"/>
          <w:szCs w:val="24"/>
          <w:lang w:val="ru-RU"/>
        </w:rPr>
        <w:t>(</w:t>
      </w:r>
      <w:r w:rsidRPr="0024779E">
        <w:rPr>
          <w:rFonts w:ascii="Times New Roman" w:hAnsi="Times New Roman" w:cs="Times New Roman"/>
          <w:sz w:val="24"/>
          <w:szCs w:val="24"/>
          <w:lang w:val="ru-RU"/>
        </w:rPr>
        <w:t>1998</w:t>
      </w:r>
      <w:r w:rsidR="00AB5C2E" w:rsidRPr="0024779E">
        <w:rPr>
          <w:rFonts w:ascii="Times New Roman" w:hAnsi="Times New Roman" w:cs="Times New Roman"/>
          <w:sz w:val="24"/>
          <w:szCs w:val="24"/>
          <w:lang w:val="ru-RU"/>
        </w:rPr>
        <w:t>)</w:t>
      </w:r>
      <w:r w:rsidRPr="0024779E">
        <w:rPr>
          <w:rFonts w:ascii="Times New Roman" w:hAnsi="Times New Roman" w:cs="Times New Roman"/>
          <w:sz w:val="24"/>
          <w:szCs w:val="24"/>
          <w:lang w:val="ru-RU"/>
        </w:rPr>
        <w:t>. Маркетинг – успешно реализиране в практиката, С., Информа - ИЦТТ.</w:t>
      </w:r>
    </w:p>
    <w:p w14:paraId="2C01C47B"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bg-BG"/>
        </w:rPr>
        <w:t xml:space="preserve">Закон за туризма, </w:t>
      </w:r>
      <w:r w:rsidRPr="0024779E">
        <w:rPr>
          <w:rFonts w:ascii="Times New Roman" w:hAnsi="Times New Roman" w:cs="Times New Roman"/>
          <w:sz w:val="24"/>
          <w:szCs w:val="24"/>
          <w:shd w:val="clear" w:color="auto" w:fill="FFFFFF"/>
          <w:lang w:val="ru-RU"/>
        </w:rPr>
        <w:t>Обн. ДВ. бр.30</w:t>
      </w:r>
      <w:r w:rsidRPr="0024779E">
        <w:rPr>
          <w:rFonts w:ascii="Times New Roman" w:hAnsi="Times New Roman" w:cs="Times New Roman"/>
          <w:sz w:val="24"/>
          <w:szCs w:val="24"/>
          <w:shd w:val="clear" w:color="auto" w:fill="FFFFFF"/>
        </w:rPr>
        <w:t> </w:t>
      </w:r>
      <w:r w:rsidRPr="0024779E">
        <w:rPr>
          <w:rFonts w:ascii="Times New Roman" w:hAnsi="Times New Roman" w:cs="Times New Roman"/>
          <w:sz w:val="24"/>
          <w:szCs w:val="24"/>
          <w:shd w:val="clear" w:color="auto" w:fill="FFFFFF"/>
          <w:lang w:val="ru-RU"/>
        </w:rPr>
        <w:t xml:space="preserve">от 26 Март </w:t>
      </w:r>
      <w:r w:rsidR="004E4655" w:rsidRPr="0024779E">
        <w:rPr>
          <w:rFonts w:ascii="Times New Roman" w:hAnsi="Times New Roman" w:cs="Times New Roman"/>
          <w:sz w:val="24"/>
          <w:szCs w:val="24"/>
          <w:shd w:val="clear" w:color="auto" w:fill="FFFFFF"/>
          <w:lang w:val="ru-RU"/>
        </w:rPr>
        <w:t>(</w:t>
      </w:r>
      <w:r w:rsidRPr="0024779E">
        <w:rPr>
          <w:rFonts w:ascii="Times New Roman" w:hAnsi="Times New Roman" w:cs="Times New Roman"/>
          <w:sz w:val="24"/>
          <w:szCs w:val="24"/>
          <w:shd w:val="clear" w:color="auto" w:fill="FFFFFF"/>
          <w:lang w:val="ru-RU"/>
        </w:rPr>
        <w:t>2013г</w:t>
      </w:r>
      <w:r w:rsidR="00AB5C2E" w:rsidRPr="0024779E">
        <w:rPr>
          <w:rFonts w:ascii="Times New Roman" w:hAnsi="Times New Roman" w:cs="Times New Roman"/>
          <w:sz w:val="24"/>
          <w:szCs w:val="24"/>
          <w:shd w:val="clear" w:color="auto" w:fill="FFFFFF"/>
          <w:lang w:val="ru-RU"/>
        </w:rPr>
        <w:t>)</w:t>
      </w:r>
      <w:r w:rsidRPr="0024779E">
        <w:rPr>
          <w:rFonts w:ascii="Times New Roman" w:hAnsi="Times New Roman" w:cs="Times New Roman"/>
          <w:sz w:val="24"/>
          <w:szCs w:val="24"/>
          <w:shd w:val="clear" w:color="auto" w:fill="FFFFFF"/>
          <w:lang w:val="ru-RU"/>
        </w:rPr>
        <w:t>., доп. ДВ. бр.106</w:t>
      </w:r>
      <w:r w:rsidRPr="0024779E">
        <w:rPr>
          <w:rFonts w:ascii="Times New Roman" w:hAnsi="Times New Roman" w:cs="Times New Roman"/>
          <w:sz w:val="24"/>
          <w:szCs w:val="24"/>
          <w:shd w:val="clear" w:color="auto" w:fill="FFFFFF"/>
        </w:rPr>
        <w:t> </w:t>
      </w:r>
      <w:r w:rsidRPr="0024779E">
        <w:rPr>
          <w:rFonts w:ascii="Times New Roman" w:hAnsi="Times New Roman" w:cs="Times New Roman"/>
          <w:sz w:val="24"/>
          <w:szCs w:val="24"/>
          <w:shd w:val="clear" w:color="auto" w:fill="FFFFFF"/>
          <w:lang w:val="ru-RU"/>
        </w:rPr>
        <w:t>от 22 Декември 2023г.,</w:t>
      </w:r>
      <w:r w:rsidRPr="0024779E">
        <w:rPr>
          <w:rFonts w:ascii="Times New Roman" w:hAnsi="Times New Roman" w:cs="Times New Roman"/>
          <w:sz w:val="24"/>
          <w:szCs w:val="24"/>
          <w:shd w:val="clear" w:color="auto" w:fill="FFFFFF"/>
        </w:rPr>
        <w:t> </w:t>
      </w:r>
      <w:r w:rsidRPr="0024779E">
        <w:rPr>
          <w:rFonts w:ascii="Times New Roman" w:hAnsi="Times New Roman" w:cs="Times New Roman"/>
          <w:sz w:val="24"/>
          <w:szCs w:val="24"/>
          <w:shd w:val="clear" w:color="auto" w:fill="FFFFFF"/>
          <w:lang w:val="ru-RU"/>
        </w:rPr>
        <w:t>изм. ДВ. бр.41</w:t>
      </w:r>
      <w:r w:rsidRPr="0024779E">
        <w:rPr>
          <w:rFonts w:ascii="Times New Roman" w:hAnsi="Times New Roman" w:cs="Times New Roman"/>
          <w:sz w:val="24"/>
          <w:szCs w:val="24"/>
          <w:shd w:val="clear" w:color="auto" w:fill="FFFFFF"/>
        </w:rPr>
        <w:t> </w:t>
      </w:r>
      <w:r w:rsidRPr="0024779E">
        <w:rPr>
          <w:rFonts w:ascii="Times New Roman" w:hAnsi="Times New Roman" w:cs="Times New Roman"/>
          <w:sz w:val="24"/>
          <w:szCs w:val="24"/>
          <w:shd w:val="clear" w:color="auto" w:fill="FFFFFF"/>
          <w:lang w:val="ru-RU"/>
        </w:rPr>
        <w:t>от 10 Май 2024г.</w:t>
      </w:r>
    </w:p>
    <w:p w14:paraId="5ADB6931" w14:textId="77777777" w:rsidR="007D2945" w:rsidRPr="0024779E" w:rsidRDefault="007D2945"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shd w:val="clear" w:color="auto" w:fill="FFFFFF"/>
          <w:lang w:val="ru-RU"/>
        </w:rPr>
        <w:t xml:space="preserve">Златанова, З. (2020) </w:t>
      </w:r>
      <w:r w:rsidRPr="0024779E">
        <w:rPr>
          <w:rFonts w:ascii="Times New Roman" w:hAnsi="Times New Roman" w:cs="Times New Roman"/>
          <w:sz w:val="24"/>
          <w:szCs w:val="24"/>
          <w:lang w:val="ru-RU"/>
        </w:rPr>
        <w:t>Интернет маркетингът и промените в управлението и дистрибуцията на туристическите компании,»Авангард-Прима», София</w:t>
      </w:r>
    </w:p>
    <w:p w14:paraId="2E5F53B8" w14:textId="77777777" w:rsidR="000545E1" w:rsidRPr="0024779E" w:rsidRDefault="00344C78" w:rsidP="00FC4A2E">
      <w:pPr>
        <w:pStyle w:val="ListParagraph"/>
        <w:numPr>
          <w:ilvl w:val="0"/>
          <w:numId w:val="53"/>
        </w:numPr>
        <w:spacing w:after="0" w:line="360" w:lineRule="auto"/>
        <w:rPr>
          <w:rFonts w:ascii="Times New Roman" w:hAnsi="Times New Roman" w:cs="Times New Roman"/>
          <w:kern w:val="2"/>
          <w:sz w:val="24"/>
          <w:szCs w:val="24"/>
          <w:lang w:val="ru-RU"/>
        </w:rPr>
      </w:pPr>
      <w:r w:rsidRPr="0024779E">
        <w:rPr>
          <w:rFonts w:ascii="Times New Roman" w:hAnsi="Times New Roman" w:cs="Times New Roman"/>
          <w:sz w:val="24"/>
          <w:szCs w:val="24"/>
          <w:lang w:val="ru-RU"/>
        </w:rPr>
        <w:t>Златева, Д.</w:t>
      </w:r>
      <w:r w:rsidR="004E4655"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lang w:val="ru-RU"/>
        </w:rPr>
        <w:t>2022)</w:t>
      </w:r>
      <w:r w:rsidR="000545E1" w:rsidRPr="0024779E">
        <w:rPr>
          <w:rFonts w:ascii="Times New Roman" w:hAnsi="Times New Roman" w:cs="Times New Roman"/>
          <w:sz w:val="24"/>
          <w:szCs w:val="24"/>
          <w:lang w:val="ru-RU"/>
        </w:rPr>
        <w:t xml:space="preserve"> </w:t>
      </w:r>
      <w:r w:rsidR="000545E1" w:rsidRPr="0024779E">
        <w:rPr>
          <w:rFonts w:ascii="Times New Roman" w:hAnsi="Times New Roman" w:cs="Times New Roman"/>
          <w:kern w:val="2"/>
          <w:sz w:val="24"/>
          <w:szCs w:val="24"/>
          <w:lang w:val="ru-RU"/>
        </w:rPr>
        <w:t xml:space="preserve">Влияние на дигиталната трансформация върху маркетинговите комуникации, </w:t>
      </w:r>
      <w:r w:rsidR="000545E1" w:rsidRPr="0024779E">
        <w:rPr>
          <w:rFonts w:ascii="Times New Roman" w:hAnsi="Times New Roman" w:cs="Times New Roman"/>
          <w:sz w:val="24"/>
          <w:szCs w:val="24"/>
          <w:shd w:val="clear" w:color="auto" w:fill="FFFFFF"/>
          <w:lang w:val="ru-RU"/>
        </w:rPr>
        <w:t>Юбилейната научна конференция "Предизвикателства пред съвременната икономическа наука – устойчивост и дигитализация"</w:t>
      </w:r>
      <w:r w:rsidR="000545E1" w:rsidRPr="0024779E">
        <w:rPr>
          <w:rFonts w:ascii="Times New Roman" w:hAnsi="Times New Roman" w:cs="Times New Roman"/>
          <w:sz w:val="24"/>
          <w:szCs w:val="24"/>
          <w:shd w:val="clear" w:color="auto" w:fill="FFFFFF"/>
        </w:rPr>
        <w:t> </w:t>
      </w:r>
      <w:r w:rsidR="00AB5C2E" w:rsidRPr="0024779E">
        <w:rPr>
          <w:rFonts w:ascii="Times New Roman" w:hAnsi="Times New Roman" w:cs="Times New Roman"/>
          <w:sz w:val="24"/>
          <w:szCs w:val="24"/>
          <w:shd w:val="clear" w:color="auto" w:fill="FFFFFF"/>
          <w:lang w:val="ru-RU"/>
        </w:rPr>
        <w:t xml:space="preserve"> </w:t>
      </w:r>
      <w:r w:rsidR="000545E1" w:rsidRPr="0024779E">
        <w:rPr>
          <w:rFonts w:ascii="Times New Roman" w:hAnsi="Times New Roman" w:cs="Times New Roman"/>
          <w:kern w:val="2"/>
          <w:sz w:val="24"/>
          <w:szCs w:val="24"/>
          <w:lang w:val="ru-RU"/>
        </w:rPr>
        <w:t xml:space="preserve">  </w:t>
      </w:r>
    </w:p>
    <w:p w14:paraId="1A1B884C" w14:textId="77777777" w:rsidR="00A37D9B"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ru-RU"/>
        </w:rPr>
        <w:t>Иванова, М</w:t>
      </w:r>
      <w:r w:rsidR="00A37D9B" w:rsidRPr="0024779E">
        <w:rPr>
          <w:rFonts w:ascii="Times New Roman" w:hAnsi="Times New Roman" w:cs="Times New Roman"/>
          <w:sz w:val="24"/>
          <w:szCs w:val="24"/>
          <w:lang w:val="ru-RU"/>
        </w:rPr>
        <w:t xml:space="preserve"> </w:t>
      </w:r>
      <w:r w:rsidR="004E4655" w:rsidRPr="0024779E">
        <w:rPr>
          <w:rFonts w:ascii="Times New Roman" w:hAnsi="Times New Roman" w:cs="Times New Roman"/>
          <w:sz w:val="24"/>
          <w:szCs w:val="24"/>
          <w:lang w:val="ru-RU"/>
        </w:rPr>
        <w:t>(</w:t>
      </w:r>
      <w:r w:rsidR="00A37D9B" w:rsidRPr="0024779E">
        <w:rPr>
          <w:rFonts w:ascii="Times New Roman" w:hAnsi="Times New Roman" w:cs="Times New Roman"/>
          <w:sz w:val="24"/>
          <w:szCs w:val="24"/>
          <w:lang w:val="ru-RU"/>
        </w:rPr>
        <w:t>2015)</w:t>
      </w:r>
      <w:r w:rsidRPr="0024779E">
        <w:rPr>
          <w:rFonts w:ascii="Times New Roman" w:hAnsi="Times New Roman" w:cs="Times New Roman"/>
          <w:sz w:val="24"/>
          <w:szCs w:val="24"/>
          <w:lang w:val="ru-RU"/>
        </w:rPr>
        <w:t xml:space="preserve"> Фактори на интернационализацията на хотелските вериги,  </w:t>
      </w:r>
      <w:r w:rsidR="00734F1A" w:rsidRPr="0024779E">
        <w:rPr>
          <w:rFonts w:ascii="Times New Roman" w:hAnsi="Times New Roman" w:cs="Times New Roman"/>
          <w:sz w:val="24"/>
          <w:szCs w:val="24"/>
          <w:shd w:val="clear" w:color="auto" w:fill="FFFFFF"/>
        </w:rPr>
        <w:t>Retrieved</w:t>
      </w:r>
      <w:r w:rsidR="00734F1A" w:rsidRPr="0024779E">
        <w:rPr>
          <w:rFonts w:ascii="Times New Roman" w:hAnsi="Times New Roman" w:cs="Times New Roman"/>
          <w:sz w:val="24"/>
          <w:szCs w:val="24"/>
          <w:shd w:val="clear" w:color="auto" w:fill="FFFFFF"/>
          <w:lang w:val="ru-RU"/>
        </w:rPr>
        <w:t xml:space="preserve"> </w:t>
      </w:r>
      <w:r w:rsidR="00734F1A" w:rsidRPr="0024779E">
        <w:rPr>
          <w:rFonts w:ascii="Times New Roman" w:hAnsi="Times New Roman" w:cs="Times New Roman"/>
          <w:sz w:val="24"/>
          <w:szCs w:val="24"/>
          <w:shd w:val="clear" w:color="auto" w:fill="FFFFFF"/>
        </w:rPr>
        <w:t>from</w:t>
      </w:r>
      <w:r w:rsidR="00734F1A" w:rsidRPr="0024779E">
        <w:rPr>
          <w:rFonts w:ascii="Times New Roman" w:hAnsi="Times New Roman" w:cs="Times New Roman"/>
          <w:sz w:val="24"/>
          <w:szCs w:val="24"/>
          <w:lang w:val="ru-RU"/>
        </w:rPr>
        <w:t xml:space="preserve"> </w:t>
      </w:r>
      <w:r w:rsidR="00A37D9B" w:rsidRPr="0024779E">
        <w:rPr>
          <w:rFonts w:ascii="Times New Roman" w:hAnsi="Times New Roman" w:cs="Times New Roman"/>
          <w:sz w:val="24"/>
          <w:szCs w:val="24"/>
          <w:lang w:val="ru-RU"/>
        </w:rPr>
        <w:t>https://journal.ue-varna.bg/</w:t>
      </w:r>
    </w:p>
    <w:p w14:paraId="2D4885E8" w14:textId="77777777" w:rsidR="000545E1" w:rsidRPr="0024779E" w:rsidRDefault="000545E1" w:rsidP="00FC4A2E">
      <w:pPr>
        <w:pStyle w:val="ListParagraph"/>
        <w:numPr>
          <w:ilvl w:val="0"/>
          <w:numId w:val="53"/>
        </w:numPr>
        <w:shd w:val="clear" w:color="auto" w:fill="FFFFFF"/>
        <w:spacing w:after="0"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Казанджиева, В.</w:t>
      </w:r>
      <w:r w:rsidR="00AB5C2E" w:rsidRPr="0024779E">
        <w:rPr>
          <w:rFonts w:ascii="Times New Roman" w:hAnsi="Times New Roman" w:cs="Times New Roman"/>
          <w:sz w:val="24"/>
          <w:szCs w:val="24"/>
          <w:lang w:val="ru-RU"/>
        </w:rPr>
        <w:t xml:space="preserve"> </w:t>
      </w:r>
      <w:r w:rsidR="004E4655" w:rsidRPr="0024779E">
        <w:rPr>
          <w:rFonts w:ascii="Times New Roman" w:hAnsi="Times New Roman" w:cs="Times New Roman"/>
          <w:sz w:val="24"/>
          <w:szCs w:val="24"/>
          <w:lang w:val="ru-RU"/>
        </w:rPr>
        <w:t>(</w:t>
      </w:r>
      <w:r w:rsidR="00AB5C2E" w:rsidRPr="0024779E">
        <w:rPr>
          <w:rFonts w:ascii="Times New Roman" w:hAnsi="Times New Roman" w:cs="Times New Roman"/>
          <w:sz w:val="24"/>
          <w:szCs w:val="24"/>
          <w:lang w:val="ru-RU"/>
        </w:rPr>
        <w:t>2013)</w:t>
      </w:r>
      <w:r w:rsidRPr="0024779E">
        <w:rPr>
          <w:rFonts w:ascii="Times New Roman" w:hAnsi="Times New Roman" w:cs="Times New Roman"/>
          <w:sz w:val="24"/>
          <w:szCs w:val="24"/>
          <w:lang w:val="ru-RU"/>
        </w:rPr>
        <w:t xml:space="preserve"> Лоялност на потребителите към услугите на пътническите агенции в България, Изв. Сп. И</w:t>
      </w:r>
      <w:r w:rsidR="00A37D9B" w:rsidRPr="0024779E">
        <w:rPr>
          <w:rFonts w:ascii="Times New Roman" w:hAnsi="Times New Roman" w:cs="Times New Roman"/>
          <w:sz w:val="24"/>
          <w:szCs w:val="24"/>
          <w:lang w:val="ru-RU"/>
        </w:rPr>
        <w:t xml:space="preserve">У, </w:t>
      </w:r>
      <w:r w:rsidRPr="0024779E">
        <w:rPr>
          <w:rFonts w:ascii="Times New Roman" w:hAnsi="Times New Roman" w:cs="Times New Roman"/>
          <w:sz w:val="24"/>
          <w:szCs w:val="24"/>
          <w:lang w:val="ru-RU"/>
        </w:rPr>
        <w:t xml:space="preserve">Варна </w:t>
      </w:r>
    </w:p>
    <w:p w14:paraId="5245D4E5" w14:textId="77777777" w:rsidR="00431488" w:rsidRPr="0024779E" w:rsidRDefault="00431488"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bg-BG"/>
        </w:rPr>
        <w:t xml:space="preserve">Калейчев, Св. </w:t>
      </w:r>
      <w:r w:rsidR="007C4BD6" w:rsidRPr="0024779E">
        <w:rPr>
          <w:rFonts w:ascii="Times New Roman" w:hAnsi="Times New Roman" w:cs="Times New Roman"/>
          <w:sz w:val="24"/>
          <w:szCs w:val="24"/>
          <w:lang w:val="bg-BG"/>
        </w:rPr>
        <w:t xml:space="preserve">(2023) </w:t>
      </w:r>
      <w:r w:rsidRPr="0024779E">
        <w:rPr>
          <w:rFonts w:ascii="Times New Roman" w:hAnsi="Times New Roman" w:cs="Times New Roman"/>
          <w:sz w:val="24"/>
          <w:szCs w:val="24"/>
          <w:lang w:val="ru-RU"/>
        </w:rPr>
        <w:t xml:space="preserve">Туристически брандинг и дигитални технологии, ИК УНСС </w:t>
      </w:r>
    </w:p>
    <w:p w14:paraId="5C053732"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bg-BG"/>
        </w:rPr>
        <w:t xml:space="preserve">Карадакова, И. </w:t>
      </w:r>
      <w:r w:rsidR="004E4655" w:rsidRPr="0024779E">
        <w:rPr>
          <w:rFonts w:ascii="Times New Roman" w:hAnsi="Times New Roman" w:cs="Times New Roman"/>
          <w:sz w:val="24"/>
          <w:szCs w:val="24"/>
          <w:lang w:val="bg-BG"/>
        </w:rPr>
        <w:t>(</w:t>
      </w:r>
      <w:r w:rsidR="00AB5C2E" w:rsidRPr="0024779E">
        <w:rPr>
          <w:rFonts w:ascii="Times New Roman" w:hAnsi="Times New Roman" w:cs="Times New Roman"/>
          <w:sz w:val="24"/>
          <w:szCs w:val="24"/>
          <w:lang w:val="bg-BG"/>
        </w:rPr>
        <w:t xml:space="preserve">2019) </w:t>
      </w:r>
      <w:r w:rsidRPr="0024779E">
        <w:rPr>
          <w:rFonts w:ascii="Times New Roman" w:hAnsi="Times New Roman" w:cs="Times New Roman"/>
          <w:sz w:val="24"/>
          <w:szCs w:val="24"/>
          <w:lang w:val="bg-BG"/>
        </w:rPr>
        <w:t>Измерения на лоялността в туризма</w:t>
      </w:r>
      <w:r w:rsidR="00AB5C2E" w:rsidRPr="0024779E">
        <w:rPr>
          <w:rFonts w:ascii="Times New Roman" w:hAnsi="Times New Roman" w:cs="Times New Roman"/>
          <w:sz w:val="24"/>
          <w:szCs w:val="24"/>
          <w:lang w:val="bg-BG"/>
        </w:rPr>
        <w:t xml:space="preserve"> </w:t>
      </w:r>
    </w:p>
    <w:p w14:paraId="4F23697B" w14:textId="77777777" w:rsidR="000545E1" w:rsidRPr="0024779E" w:rsidRDefault="000545E1" w:rsidP="00FC4A2E">
      <w:pPr>
        <w:pStyle w:val="ListParagraph"/>
        <w:numPr>
          <w:ilvl w:val="0"/>
          <w:numId w:val="53"/>
        </w:numPr>
        <w:spacing w:after="0" w:line="360" w:lineRule="auto"/>
        <w:rPr>
          <w:rFonts w:ascii="Times New Roman" w:hAnsi="Times New Roman" w:cs="Times New Roman"/>
          <w:bCs/>
          <w:sz w:val="24"/>
          <w:szCs w:val="24"/>
          <w:lang w:val="ru-RU"/>
        </w:rPr>
      </w:pPr>
      <w:r w:rsidRPr="0024779E">
        <w:rPr>
          <w:rFonts w:ascii="Times New Roman" w:hAnsi="Times New Roman" w:cs="Times New Roman"/>
          <w:sz w:val="24"/>
          <w:szCs w:val="24"/>
          <w:lang w:val="ru-RU"/>
        </w:rPr>
        <w:lastRenderedPageBreak/>
        <w:t>Карадакова, И.</w:t>
      </w:r>
      <w:r w:rsidRPr="0024779E">
        <w:rPr>
          <w:rFonts w:ascii="Times New Roman" w:hAnsi="Times New Roman" w:cs="Times New Roman"/>
          <w:bCs/>
          <w:sz w:val="24"/>
          <w:szCs w:val="24"/>
          <w:lang w:val="ru-RU"/>
        </w:rPr>
        <w:t xml:space="preserve"> </w:t>
      </w:r>
      <w:r w:rsidR="004E4655" w:rsidRPr="0024779E">
        <w:rPr>
          <w:rFonts w:ascii="Times New Roman" w:hAnsi="Times New Roman" w:cs="Times New Roman"/>
          <w:sz w:val="24"/>
          <w:szCs w:val="24"/>
          <w:lang w:val="bg-BG"/>
        </w:rPr>
        <w:t>(</w:t>
      </w:r>
      <w:r w:rsidR="00AB5C2E" w:rsidRPr="0024779E">
        <w:rPr>
          <w:rFonts w:ascii="Times New Roman" w:hAnsi="Times New Roman" w:cs="Times New Roman"/>
          <w:sz w:val="24"/>
          <w:szCs w:val="24"/>
          <w:lang w:val="bg-BG"/>
        </w:rPr>
        <w:t xml:space="preserve">2019) </w:t>
      </w:r>
      <w:r w:rsidRPr="0024779E">
        <w:rPr>
          <w:rFonts w:ascii="Times New Roman" w:hAnsi="Times New Roman" w:cs="Times New Roman"/>
          <w:sz w:val="24"/>
          <w:szCs w:val="24"/>
          <w:lang w:val="ru-RU"/>
        </w:rPr>
        <w:t>Управление, основано на лоялност, Автореферат, София</w:t>
      </w:r>
      <w:r w:rsidR="00AB5C2E" w:rsidRPr="0024779E">
        <w:rPr>
          <w:rFonts w:ascii="Times New Roman" w:hAnsi="Times New Roman" w:cs="Times New Roman"/>
          <w:sz w:val="24"/>
          <w:szCs w:val="24"/>
          <w:lang w:val="ru-RU"/>
        </w:rPr>
        <w:t xml:space="preserve">  </w:t>
      </w:r>
    </w:p>
    <w:p w14:paraId="1C92783D" w14:textId="77777777" w:rsidR="000545E1" w:rsidRPr="0024779E" w:rsidRDefault="000545E1" w:rsidP="00FC4A2E">
      <w:pPr>
        <w:pStyle w:val="ListParagraph"/>
        <w:numPr>
          <w:ilvl w:val="0"/>
          <w:numId w:val="53"/>
        </w:numPr>
        <w:spacing w:after="0"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Карадакова, И.,</w:t>
      </w:r>
      <w:r w:rsidR="00344C78" w:rsidRPr="0024779E">
        <w:rPr>
          <w:rFonts w:ascii="Times New Roman" w:hAnsi="Times New Roman" w:cs="Times New Roman"/>
          <w:sz w:val="24"/>
          <w:szCs w:val="24"/>
          <w:lang w:val="ru-RU"/>
        </w:rPr>
        <w:t xml:space="preserve"> (2020)</w:t>
      </w:r>
      <w:r w:rsidRPr="0024779E">
        <w:rPr>
          <w:rFonts w:ascii="Times New Roman" w:hAnsi="Times New Roman" w:cs="Times New Roman"/>
          <w:sz w:val="24"/>
          <w:szCs w:val="24"/>
          <w:lang w:val="ru-RU"/>
        </w:rPr>
        <w:t xml:space="preserve"> Програмите за лоялност като история на успеха, </w:t>
      </w:r>
      <w:r w:rsidR="00734F1A" w:rsidRPr="0024779E">
        <w:rPr>
          <w:rFonts w:ascii="Times New Roman" w:hAnsi="Times New Roman" w:cs="Times New Roman"/>
          <w:sz w:val="24"/>
          <w:szCs w:val="24"/>
          <w:shd w:val="clear" w:color="auto" w:fill="FFFFFF"/>
        </w:rPr>
        <w:t>Retrieved</w:t>
      </w:r>
      <w:r w:rsidR="00734F1A" w:rsidRPr="0024779E">
        <w:rPr>
          <w:rFonts w:ascii="Times New Roman" w:hAnsi="Times New Roman" w:cs="Times New Roman"/>
          <w:sz w:val="24"/>
          <w:szCs w:val="24"/>
          <w:shd w:val="clear" w:color="auto" w:fill="FFFFFF"/>
          <w:lang w:val="ru-RU"/>
        </w:rPr>
        <w:t xml:space="preserve"> </w:t>
      </w:r>
      <w:r w:rsidR="00734F1A" w:rsidRPr="0024779E">
        <w:rPr>
          <w:rFonts w:ascii="Times New Roman" w:hAnsi="Times New Roman" w:cs="Times New Roman"/>
          <w:sz w:val="24"/>
          <w:szCs w:val="24"/>
          <w:shd w:val="clear" w:color="auto" w:fill="FFFFFF"/>
        </w:rPr>
        <w:t>from</w:t>
      </w:r>
      <w:r w:rsidR="00734F1A" w:rsidRPr="0024779E">
        <w:rPr>
          <w:rFonts w:ascii="Times New Roman" w:hAnsi="Times New Roman" w:cs="Times New Roman"/>
          <w:sz w:val="24"/>
          <w:szCs w:val="24"/>
          <w:lang w:val="ru-RU"/>
        </w:rPr>
        <w:t xml:space="preserve"> </w:t>
      </w:r>
      <w:r w:rsidRPr="0024779E">
        <w:rPr>
          <w:rFonts w:ascii="Times New Roman" w:hAnsi="Times New Roman" w:cs="Times New Roman"/>
          <w:sz w:val="24"/>
          <w:szCs w:val="24"/>
        </w:rPr>
        <w:t>https</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www</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unwe</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bg</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uploads</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Infra</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FormUploads</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adf</w:t>
      </w:r>
      <w:r w:rsidRPr="0024779E">
        <w:rPr>
          <w:rFonts w:ascii="Times New Roman" w:hAnsi="Times New Roman" w:cs="Times New Roman"/>
          <w:sz w:val="24"/>
          <w:szCs w:val="24"/>
          <w:lang w:val="ru-RU"/>
        </w:rPr>
        <w:t>1</w:t>
      </w:r>
      <w:r w:rsidRPr="0024779E">
        <w:rPr>
          <w:rFonts w:ascii="Times New Roman" w:hAnsi="Times New Roman" w:cs="Times New Roman"/>
          <w:sz w:val="24"/>
          <w:szCs w:val="24"/>
        </w:rPr>
        <w:t>f</w:t>
      </w:r>
      <w:r w:rsidRPr="0024779E">
        <w:rPr>
          <w:rFonts w:ascii="Times New Roman" w:hAnsi="Times New Roman" w:cs="Times New Roman"/>
          <w:sz w:val="24"/>
          <w:szCs w:val="24"/>
          <w:lang w:val="ru-RU"/>
        </w:rPr>
        <w:t>1</w:t>
      </w:r>
      <w:r w:rsidRPr="0024779E">
        <w:rPr>
          <w:rFonts w:ascii="Times New Roman" w:hAnsi="Times New Roman" w:cs="Times New Roman"/>
          <w:sz w:val="24"/>
          <w:szCs w:val="24"/>
        </w:rPr>
        <w:t>pdf</w:t>
      </w:r>
      <w:r w:rsidRPr="0024779E">
        <w:rPr>
          <w:rFonts w:ascii="Times New Roman" w:hAnsi="Times New Roman" w:cs="Times New Roman"/>
          <w:sz w:val="24"/>
          <w:szCs w:val="24"/>
          <w:lang w:val="ru-RU"/>
        </w:rPr>
        <w:t xml:space="preserve">  </w:t>
      </w:r>
      <w:r w:rsidR="00AB5C2E" w:rsidRPr="0024779E">
        <w:rPr>
          <w:rFonts w:ascii="Times New Roman" w:hAnsi="Times New Roman" w:cs="Times New Roman"/>
          <w:sz w:val="24"/>
          <w:szCs w:val="24"/>
          <w:lang w:val="ru-RU"/>
        </w:rPr>
        <w:t xml:space="preserve"> </w:t>
      </w:r>
    </w:p>
    <w:p w14:paraId="3A1B8CDC" w14:textId="77777777" w:rsidR="000545E1" w:rsidRPr="0024779E" w:rsidRDefault="00AB5C2E" w:rsidP="00FC4A2E">
      <w:pPr>
        <w:pStyle w:val="Heading1"/>
        <w:numPr>
          <w:ilvl w:val="0"/>
          <w:numId w:val="53"/>
        </w:numPr>
        <w:shd w:val="clear" w:color="auto" w:fill="FFFFFF"/>
        <w:spacing w:before="0" w:line="360" w:lineRule="auto"/>
        <w:rPr>
          <w:rFonts w:ascii="Times New Roman" w:eastAsia="Times New Roman" w:hAnsi="Times New Roman" w:cs="Times New Roman"/>
          <w:color w:val="auto"/>
          <w:kern w:val="36"/>
          <w:sz w:val="24"/>
          <w:szCs w:val="24"/>
          <w:lang w:val="ru-RU" w:eastAsia="bg-BG"/>
        </w:rPr>
      </w:pPr>
      <w:bookmarkStart w:id="447" w:name="_Toc218353247"/>
      <w:bookmarkStart w:id="448" w:name="_Toc222999490"/>
      <w:bookmarkStart w:id="449" w:name="_Toc207505415"/>
      <w:r w:rsidRPr="0024779E">
        <w:rPr>
          <w:rFonts w:ascii="Times New Roman" w:hAnsi="Times New Roman" w:cs="Times New Roman"/>
          <w:color w:val="auto"/>
          <w:sz w:val="24"/>
          <w:szCs w:val="24"/>
          <w:lang w:val="ru-RU"/>
        </w:rPr>
        <w:t xml:space="preserve">Карадакова, И. </w:t>
      </w:r>
      <w:r w:rsidR="004E4655"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lang w:val="ru-RU"/>
        </w:rPr>
        <w:t>2020)</w:t>
      </w:r>
      <w:r w:rsidR="000545E1" w:rsidRPr="0024779E">
        <w:rPr>
          <w:rFonts w:ascii="Times New Roman" w:hAnsi="Times New Roman" w:cs="Times New Roman"/>
          <w:color w:val="auto"/>
          <w:sz w:val="24"/>
          <w:szCs w:val="24"/>
          <w:lang w:val="ru-RU"/>
        </w:rPr>
        <w:t xml:space="preserve"> Създаване на потребителска лоялност чрез диференциация на хотелските брандове, </w:t>
      </w:r>
      <w:r w:rsidRPr="0024779E">
        <w:rPr>
          <w:rFonts w:ascii="Times New Roman" w:hAnsi="Times New Roman" w:cs="Times New Roman"/>
          <w:color w:val="auto"/>
          <w:sz w:val="24"/>
          <w:szCs w:val="24"/>
          <w:lang w:val="ru-RU"/>
        </w:rPr>
        <w:t xml:space="preserve"> </w:t>
      </w:r>
      <w:r w:rsidR="000545E1" w:rsidRPr="0024779E">
        <w:rPr>
          <w:rFonts w:ascii="Times New Roman" w:hAnsi="Times New Roman" w:cs="Times New Roman"/>
          <w:color w:val="auto"/>
          <w:sz w:val="24"/>
          <w:szCs w:val="24"/>
          <w:lang w:val="ru-RU"/>
        </w:rPr>
        <w:t xml:space="preserve">В: Туризъм и свързаност, Сб доклади, ИУ Варна, </w:t>
      </w:r>
      <w:r w:rsidR="00734F1A" w:rsidRPr="0024779E">
        <w:rPr>
          <w:rFonts w:ascii="Times New Roman" w:hAnsi="Times New Roman" w:cs="Times New Roman"/>
          <w:color w:val="auto"/>
          <w:sz w:val="24"/>
          <w:szCs w:val="24"/>
          <w:shd w:val="clear" w:color="auto" w:fill="FFFFFF"/>
        </w:rPr>
        <w:t>Retrieved</w:t>
      </w:r>
      <w:r w:rsidR="00734F1A" w:rsidRPr="0024779E">
        <w:rPr>
          <w:rFonts w:ascii="Times New Roman" w:hAnsi="Times New Roman" w:cs="Times New Roman"/>
          <w:color w:val="auto"/>
          <w:sz w:val="24"/>
          <w:szCs w:val="24"/>
          <w:shd w:val="clear" w:color="auto" w:fill="FFFFFF"/>
          <w:lang w:val="ru-RU"/>
        </w:rPr>
        <w:t xml:space="preserve"> </w:t>
      </w:r>
      <w:r w:rsidR="00734F1A" w:rsidRPr="0024779E">
        <w:rPr>
          <w:rFonts w:ascii="Times New Roman" w:hAnsi="Times New Roman" w:cs="Times New Roman"/>
          <w:color w:val="auto"/>
          <w:sz w:val="24"/>
          <w:szCs w:val="24"/>
          <w:shd w:val="clear" w:color="auto" w:fill="FFFFFF"/>
        </w:rPr>
        <w:t>from</w:t>
      </w:r>
      <w:r w:rsidR="000545E1" w:rsidRPr="0024779E">
        <w:rPr>
          <w:rFonts w:ascii="Times New Roman" w:hAnsi="Times New Roman" w:cs="Times New Roman"/>
          <w:color w:val="auto"/>
          <w:sz w:val="24"/>
          <w:szCs w:val="24"/>
          <w:lang w:val="ru-RU"/>
        </w:rPr>
        <w:t xml:space="preserve"> </w:t>
      </w:r>
      <w:r w:rsidR="000545E1" w:rsidRPr="0024779E">
        <w:rPr>
          <w:rFonts w:ascii="Times New Roman" w:hAnsi="Times New Roman" w:cs="Times New Roman"/>
          <w:color w:val="auto"/>
          <w:sz w:val="24"/>
          <w:szCs w:val="24"/>
        </w:rPr>
        <w:t>https</w:t>
      </w:r>
      <w:r w:rsidR="000545E1" w:rsidRPr="0024779E">
        <w:rPr>
          <w:rFonts w:ascii="Times New Roman" w:hAnsi="Times New Roman" w:cs="Times New Roman"/>
          <w:color w:val="auto"/>
          <w:sz w:val="24"/>
          <w:szCs w:val="24"/>
          <w:lang w:val="ru-RU"/>
        </w:rPr>
        <w:t>://</w:t>
      </w:r>
      <w:r w:rsidR="000545E1" w:rsidRPr="0024779E">
        <w:rPr>
          <w:rFonts w:ascii="Times New Roman" w:hAnsi="Times New Roman" w:cs="Times New Roman"/>
          <w:color w:val="auto"/>
          <w:sz w:val="24"/>
          <w:szCs w:val="24"/>
        </w:rPr>
        <w:t>ue</w:t>
      </w:r>
      <w:r w:rsidR="000545E1" w:rsidRPr="0024779E">
        <w:rPr>
          <w:rFonts w:ascii="Times New Roman" w:hAnsi="Times New Roman" w:cs="Times New Roman"/>
          <w:color w:val="auto"/>
          <w:sz w:val="24"/>
          <w:szCs w:val="24"/>
          <w:lang w:val="ru-RU"/>
        </w:rPr>
        <w:t>-</w:t>
      </w:r>
      <w:r w:rsidR="000545E1" w:rsidRPr="0024779E">
        <w:rPr>
          <w:rFonts w:ascii="Times New Roman" w:hAnsi="Times New Roman" w:cs="Times New Roman"/>
          <w:color w:val="auto"/>
          <w:sz w:val="24"/>
          <w:szCs w:val="24"/>
        </w:rPr>
        <w:t>varna</w:t>
      </w:r>
      <w:r w:rsidR="000545E1" w:rsidRPr="0024779E">
        <w:rPr>
          <w:rFonts w:ascii="Times New Roman" w:hAnsi="Times New Roman" w:cs="Times New Roman"/>
          <w:color w:val="auto"/>
          <w:sz w:val="24"/>
          <w:szCs w:val="24"/>
          <w:lang w:val="ru-RU"/>
        </w:rPr>
        <w:t>.</w:t>
      </w:r>
      <w:r w:rsidR="000545E1" w:rsidRPr="0024779E">
        <w:rPr>
          <w:rFonts w:ascii="Times New Roman" w:hAnsi="Times New Roman" w:cs="Times New Roman"/>
          <w:color w:val="auto"/>
          <w:sz w:val="24"/>
          <w:szCs w:val="24"/>
        </w:rPr>
        <w:t>bg</w:t>
      </w:r>
      <w:r w:rsidR="000545E1" w:rsidRPr="0024779E">
        <w:rPr>
          <w:rFonts w:ascii="Times New Roman" w:hAnsi="Times New Roman" w:cs="Times New Roman"/>
          <w:color w:val="auto"/>
          <w:sz w:val="24"/>
          <w:szCs w:val="24"/>
          <w:lang w:val="ru-RU"/>
        </w:rPr>
        <w:t>/</w:t>
      </w:r>
      <w:r w:rsidR="000545E1" w:rsidRPr="0024779E">
        <w:rPr>
          <w:rFonts w:ascii="Times New Roman" w:hAnsi="Times New Roman" w:cs="Times New Roman"/>
          <w:color w:val="auto"/>
          <w:sz w:val="24"/>
          <w:szCs w:val="24"/>
        </w:rPr>
        <w:t>uploads</w:t>
      </w:r>
      <w:r w:rsidR="000545E1" w:rsidRPr="0024779E">
        <w:rPr>
          <w:rFonts w:ascii="Times New Roman" w:hAnsi="Times New Roman" w:cs="Times New Roman"/>
          <w:color w:val="auto"/>
          <w:sz w:val="24"/>
          <w:szCs w:val="24"/>
          <w:lang w:val="ru-RU"/>
        </w:rPr>
        <w:t>/</w:t>
      </w:r>
      <w:r w:rsidR="000545E1" w:rsidRPr="0024779E">
        <w:rPr>
          <w:rFonts w:ascii="Times New Roman" w:hAnsi="Times New Roman" w:cs="Times New Roman"/>
          <w:color w:val="auto"/>
          <w:sz w:val="24"/>
          <w:szCs w:val="24"/>
        </w:rPr>
        <w:t>filemanager</w:t>
      </w:r>
      <w:r w:rsidR="000545E1" w:rsidRPr="0024779E">
        <w:rPr>
          <w:rFonts w:ascii="Times New Roman" w:hAnsi="Times New Roman" w:cs="Times New Roman"/>
          <w:color w:val="auto"/>
          <w:sz w:val="24"/>
          <w:szCs w:val="24"/>
          <w:lang w:val="ru-RU"/>
        </w:rPr>
        <w:t>/303/</w:t>
      </w:r>
      <w:r w:rsidR="000545E1" w:rsidRPr="0024779E">
        <w:rPr>
          <w:rFonts w:ascii="Times New Roman" w:hAnsi="Times New Roman" w:cs="Times New Roman"/>
          <w:color w:val="auto"/>
          <w:sz w:val="24"/>
          <w:szCs w:val="24"/>
        </w:rPr>
        <w:t>publishing</w:t>
      </w:r>
      <w:r w:rsidR="000545E1" w:rsidRPr="0024779E">
        <w:rPr>
          <w:rFonts w:ascii="Times New Roman" w:hAnsi="Times New Roman" w:cs="Times New Roman"/>
          <w:color w:val="auto"/>
          <w:sz w:val="24"/>
          <w:szCs w:val="24"/>
          <w:lang w:val="ru-RU"/>
        </w:rPr>
        <w:t>-</w:t>
      </w:r>
      <w:r w:rsidR="000545E1" w:rsidRPr="0024779E">
        <w:rPr>
          <w:rFonts w:ascii="Times New Roman" w:hAnsi="Times New Roman" w:cs="Times New Roman"/>
          <w:color w:val="auto"/>
          <w:sz w:val="24"/>
          <w:szCs w:val="24"/>
        </w:rPr>
        <w:t>complex</w:t>
      </w:r>
      <w:r w:rsidR="000545E1" w:rsidRPr="0024779E">
        <w:rPr>
          <w:rFonts w:ascii="Times New Roman" w:hAnsi="Times New Roman" w:cs="Times New Roman"/>
          <w:color w:val="auto"/>
          <w:sz w:val="24"/>
          <w:szCs w:val="24"/>
          <w:lang w:val="ru-RU"/>
        </w:rPr>
        <w:t>/2020/</w:t>
      </w:r>
      <w:r w:rsidR="000545E1" w:rsidRPr="0024779E">
        <w:rPr>
          <w:rFonts w:ascii="Times New Roman" w:hAnsi="Times New Roman" w:cs="Times New Roman"/>
          <w:color w:val="auto"/>
          <w:sz w:val="24"/>
          <w:szCs w:val="24"/>
        </w:rPr>
        <w:t>Tourism</w:t>
      </w:r>
      <w:r w:rsidR="000545E1" w:rsidRPr="0024779E">
        <w:rPr>
          <w:rFonts w:ascii="Times New Roman" w:hAnsi="Times New Roman" w:cs="Times New Roman"/>
          <w:color w:val="auto"/>
          <w:sz w:val="24"/>
          <w:szCs w:val="24"/>
          <w:lang w:val="ru-RU"/>
        </w:rPr>
        <w:t>-</w:t>
      </w:r>
      <w:r w:rsidR="000545E1" w:rsidRPr="0024779E">
        <w:rPr>
          <w:rFonts w:ascii="Times New Roman" w:hAnsi="Times New Roman" w:cs="Times New Roman"/>
          <w:color w:val="auto"/>
          <w:sz w:val="24"/>
          <w:szCs w:val="24"/>
        </w:rPr>
        <w:t>svarzanost</w:t>
      </w:r>
      <w:r w:rsidR="000545E1" w:rsidRPr="0024779E">
        <w:rPr>
          <w:rFonts w:ascii="Times New Roman" w:hAnsi="Times New Roman" w:cs="Times New Roman"/>
          <w:color w:val="auto"/>
          <w:sz w:val="24"/>
          <w:szCs w:val="24"/>
          <w:lang w:val="ru-RU"/>
        </w:rPr>
        <w:t>-2020.</w:t>
      </w:r>
      <w:r w:rsidR="000545E1" w:rsidRPr="0024779E">
        <w:rPr>
          <w:rFonts w:ascii="Times New Roman" w:hAnsi="Times New Roman" w:cs="Times New Roman"/>
          <w:color w:val="auto"/>
          <w:sz w:val="24"/>
          <w:szCs w:val="24"/>
        </w:rPr>
        <w:t>pdf</w:t>
      </w:r>
      <w:bookmarkEnd w:id="447"/>
      <w:bookmarkEnd w:id="448"/>
      <w:r w:rsidR="000545E1" w:rsidRPr="0024779E">
        <w:rPr>
          <w:rFonts w:ascii="Times New Roman" w:hAnsi="Times New Roman" w:cs="Times New Roman"/>
          <w:color w:val="auto"/>
          <w:sz w:val="24"/>
          <w:szCs w:val="24"/>
          <w:lang w:val="ru-RU"/>
        </w:rPr>
        <w:t xml:space="preserve">   </w:t>
      </w:r>
      <w:bookmarkEnd w:id="449"/>
      <w:r w:rsidRPr="0024779E">
        <w:rPr>
          <w:rFonts w:ascii="Times New Roman" w:hAnsi="Times New Roman" w:cs="Times New Roman"/>
          <w:color w:val="auto"/>
          <w:sz w:val="24"/>
          <w:szCs w:val="24"/>
          <w:lang w:val="ru-RU"/>
        </w:rPr>
        <w:t xml:space="preserve"> </w:t>
      </w:r>
    </w:p>
    <w:p w14:paraId="4DF79F73" w14:textId="77777777" w:rsidR="000545E1" w:rsidRPr="0024779E" w:rsidRDefault="00A37D9B"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bg-BG"/>
        </w:rPr>
        <w:t>Крайчева, Н.</w:t>
      </w:r>
      <w:r w:rsidR="004E4655" w:rsidRPr="0024779E">
        <w:rPr>
          <w:rFonts w:ascii="Times New Roman" w:hAnsi="Times New Roman" w:cs="Times New Roman"/>
          <w:sz w:val="24"/>
          <w:szCs w:val="24"/>
          <w:lang w:val="bg-BG"/>
        </w:rPr>
        <w:t>(</w:t>
      </w:r>
      <w:r w:rsidR="000545E1" w:rsidRPr="0024779E">
        <w:rPr>
          <w:rFonts w:ascii="Times New Roman" w:hAnsi="Times New Roman" w:cs="Times New Roman"/>
          <w:sz w:val="24"/>
          <w:szCs w:val="24"/>
          <w:lang w:val="bg-BG"/>
        </w:rPr>
        <w:t>2017)</w:t>
      </w:r>
      <w:r w:rsidRPr="0024779E">
        <w:rPr>
          <w:rFonts w:ascii="Times New Roman" w:hAnsi="Times New Roman" w:cs="Times New Roman"/>
          <w:sz w:val="24"/>
          <w:szCs w:val="24"/>
          <w:lang w:val="bg-BG"/>
        </w:rPr>
        <w:t xml:space="preserve"> </w:t>
      </w:r>
      <w:r w:rsidR="000545E1" w:rsidRPr="0024779E">
        <w:rPr>
          <w:rFonts w:ascii="Times New Roman" w:hAnsi="Times New Roman" w:cs="Times New Roman"/>
          <w:sz w:val="24"/>
          <w:szCs w:val="24"/>
          <w:lang w:val="ru-RU"/>
        </w:rPr>
        <w:t xml:space="preserve">Националната туристическа политика – ключов фактор за икономически растеж в сферата на туризма, БАН,  </w:t>
      </w:r>
      <w:r w:rsidRPr="0024779E">
        <w:rPr>
          <w:rFonts w:ascii="Times New Roman" w:hAnsi="Times New Roman" w:cs="Times New Roman"/>
          <w:sz w:val="24"/>
          <w:szCs w:val="24"/>
          <w:lang w:val="bg-BG"/>
        </w:rPr>
        <w:t>Икономическа мисъл, бр. 5</w:t>
      </w:r>
    </w:p>
    <w:p w14:paraId="2FACDC37"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Котлър Ф., Армстронг Г., </w:t>
      </w:r>
      <w:r w:rsidR="004E4655" w:rsidRPr="0024779E">
        <w:rPr>
          <w:rFonts w:ascii="Times New Roman" w:hAnsi="Times New Roman" w:cs="Times New Roman"/>
          <w:sz w:val="24"/>
          <w:szCs w:val="24"/>
          <w:lang w:val="ru-RU"/>
        </w:rPr>
        <w:t>(</w:t>
      </w:r>
      <w:r w:rsidR="00A37D9B" w:rsidRPr="0024779E">
        <w:rPr>
          <w:rFonts w:ascii="Times New Roman" w:hAnsi="Times New Roman" w:cs="Times New Roman"/>
          <w:sz w:val="24"/>
          <w:szCs w:val="24"/>
          <w:lang w:val="ru-RU"/>
        </w:rPr>
        <w:t xml:space="preserve">2013) </w:t>
      </w:r>
      <w:r w:rsidRPr="0024779E">
        <w:rPr>
          <w:rFonts w:ascii="Times New Roman" w:hAnsi="Times New Roman" w:cs="Times New Roman"/>
          <w:sz w:val="24"/>
          <w:szCs w:val="24"/>
          <w:lang w:val="ru-RU"/>
        </w:rPr>
        <w:t>Въведение в маркетинга, Класика и стил</w:t>
      </w:r>
      <w:r w:rsidR="00A37D9B" w:rsidRPr="0024779E">
        <w:rPr>
          <w:rFonts w:ascii="Times New Roman" w:hAnsi="Times New Roman" w:cs="Times New Roman"/>
          <w:sz w:val="24"/>
          <w:szCs w:val="24"/>
          <w:lang w:val="ru-RU"/>
        </w:rPr>
        <w:t xml:space="preserve"> </w:t>
      </w:r>
    </w:p>
    <w:p w14:paraId="1588F0DE"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shd w:val="clear" w:color="auto" w:fill="FFFFFF"/>
          <w:lang w:val="bg-BG"/>
        </w:rPr>
        <w:t>Макмилън, А.</w:t>
      </w:r>
      <w:r w:rsidR="00793FE5" w:rsidRPr="0024779E">
        <w:rPr>
          <w:rFonts w:ascii="Times New Roman" w:hAnsi="Times New Roman" w:cs="Times New Roman"/>
          <w:sz w:val="24"/>
          <w:szCs w:val="24"/>
          <w:shd w:val="clear" w:color="auto" w:fill="FFFFFF"/>
          <w:lang w:val="bg-BG"/>
        </w:rPr>
        <w:t xml:space="preserve"> (2021)</w:t>
      </w:r>
      <w:r w:rsidRPr="0024779E">
        <w:rPr>
          <w:rFonts w:ascii="Times New Roman" w:hAnsi="Times New Roman" w:cs="Times New Roman"/>
          <w:sz w:val="24"/>
          <w:szCs w:val="24"/>
          <w:shd w:val="clear" w:color="auto" w:fill="FFFFFF"/>
          <w:lang w:val="bg-BG"/>
        </w:rPr>
        <w:t xml:space="preserve"> </w:t>
      </w:r>
      <w:r w:rsidRPr="0024779E">
        <w:rPr>
          <w:rStyle w:val="Strong"/>
          <w:rFonts w:ascii="Times New Roman" w:hAnsi="Times New Roman" w:cs="Times New Roman"/>
          <w:b w:val="0"/>
          <w:bCs w:val="0"/>
          <w:sz w:val="24"/>
          <w:szCs w:val="24"/>
          <w:shd w:val="clear" w:color="auto" w:fill="FFFFFF"/>
          <w:lang w:val="ru-RU"/>
        </w:rPr>
        <w:t>Какво означава да бъдеш лоялен</w:t>
      </w:r>
      <w:r w:rsidRPr="0024779E">
        <w:rPr>
          <w:rStyle w:val="Strong"/>
          <w:rFonts w:ascii="Times New Roman" w:hAnsi="Times New Roman" w:cs="Times New Roman"/>
          <w:b w:val="0"/>
          <w:bCs w:val="0"/>
          <w:sz w:val="24"/>
          <w:szCs w:val="24"/>
          <w:shd w:val="clear" w:color="auto" w:fill="FFFFFF"/>
          <w:lang w:val="bg-BG"/>
        </w:rPr>
        <w:t>?,</w:t>
      </w:r>
      <w:r w:rsidR="00734F1A" w:rsidRPr="0024779E">
        <w:rPr>
          <w:rFonts w:ascii="Times New Roman" w:hAnsi="Times New Roman" w:cs="Times New Roman"/>
          <w:sz w:val="24"/>
          <w:szCs w:val="24"/>
          <w:shd w:val="clear" w:color="auto" w:fill="FFFFFF"/>
          <w:lang w:val="ru-RU"/>
        </w:rPr>
        <w:t xml:space="preserve"> </w:t>
      </w:r>
      <w:r w:rsidR="00734F1A" w:rsidRPr="0024779E">
        <w:rPr>
          <w:rFonts w:ascii="Times New Roman" w:hAnsi="Times New Roman" w:cs="Times New Roman"/>
          <w:sz w:val="24"/>
          <w:szCs w:val="24"/>
          <w:shd w:val="clear" w:color="auto" w:fill="FFFFFF"/>
        </w:rPr>
        <w:t>Retrieved</w:t>
      </w:r>
      <w:r w:rsidR="00734F1A" w:rsidRPr="0024779E">
        <w:rPr>
          <w:rFonts w:ascii="Times New Roman" w:hAnsi="Times New Roman" w:cs="Times New Roman"/>
          <w:sz w:val="24"/>
          <w:szCs w:val="24"/>
          <w:shd w:val="clear" w:color="auto" w:fill="FFFFFF"/>
          <w:lang w:val="ru-RU"/>
        </w:rPr>
        <w:t xml:space="preserve"> </w:t>
      </w:r>
      <w:r w:rsidR="00734F1A" w:rsidRPr="0024779E">
        <w:rPr>
          <w:rFonts w:ascii="Times New Roman" w:hAnsi="Times New Roman" w:cs="Times New Roman"/>
          <w:sz w:val="24"/>
          <w:szCs w:val="24"/>
          <w:shd w:val="clear" w:color="auto" w:fill="FFFFFF"/>
        </w:rPr>
        <w:t>from</w:t>
      </w:r>
      <w:r w:rsidRPr="0024779E">
        <w:rPr>
          <w:rStyle w:val="Strong"/>
          <w:rFonts w:ascii="Times New Roman" w:hAnsi="Times New Roman" w:cs="Times New Roman"/>
          <w:b w:val="0"/>
          <w:bCs w:val="0"/>
          <w:sz w:val="24"/>
          <w:szCs w:val="24"/>
          <w:shd w:val="clear" w:color="auto" w:fill="FFFFFF"/>
          <w:lang w:val="bg-BG"/>
        </w:rPr>
        <w:t xml:space="preserve"> </w:t>
      </w:r>
      <w:r w:rsidR="00A37D9B" w:rsidRPr="0024779E">
        <w:rPr>
          <w:rStyle w:val="Strong"/>
          <w:rFonts w:ascii="Times New Roman" w:hAnsi="Times New Roman" w:cs="Times New Roman"/>
          <w:b w:val="0"/>
          <w:bCs w:val="0"/>
          <w:sz w:val="24"/>
          <w:szCs w:val="24"/>
          <w:shd w:val="clear" w:color="auto" w:fill="FFFFFF"/>
          <w:lang w:val="bg-BG"/>
        </w:rPr>
        <w:t xml:space="preserve">https://wol.jw.org/bg/ </w:t>
      </w:r>
    </w:p>
    <w:p w14:paraId="418D21AE" w14:textId="77777777" w:rsidR="000545E1" w:rsidRPr="0024779E" w:rsidRDefault="000545E1" w:rsidP="00FC4A2E">
      <w:pPr>
        <w:pStyle w:val="Heading1"/>
        <w:numPr>
          <w:ilvl w:val="0"/>
          <w:numId w:val="53"/>
        </w:numPr>
        <w:shd w:val="clear" w:color="auto" w:fill="FFFFFF"/>
        <w:spacing w:before="0" w:line="360" w:lineRule="auto"/>
        <w:rPr>
          <w:rFonts w:ascii="Times New Roman" w:eastAsia="Times New Roman" w:hAnsi="Times New Roman" w:cs="Times New Roman"/>
          <w:color w:val="auto"/>
          <w:kern w:val="36"/>
          <w:sz w:val="24"/>
          <w:szCs w:val="24"/>
          <w:lang w:val="ru-RU" w:eastAsia="bg-BG"/>
        </w:rPr>
      </w:pPr>
      <w:bookmarkStart w:id="450" w:name="_Toc207505416"/>
      <w:bookmarkStart w:id="451" w:name="_Toc218353248"/>
      <w:bookmarkStart w:id="452" w:name="_Toc222999491"/>
      <w:r w:rsidRPr="0024779E">
        <w:rPr>
          <w:rFonts w:ascii="Times New Roman" w:hAnsi="Times New Roman" w:cs="Times New Roman"/>
          <w:color w:val="auto"/>
          <w:sz w:val="24"/>
          <w:szCs w:val="24"/>
          <w:lang w:val="ru-RU"/>
        </w:rPr>
        <w:t>Марчевски, И. и кол.</w:t>
      </w:r>
      <w:r w:rsidR="009F4F95" w:rsidRPr="0024779E">
        <w:rPr>
          <w:rFonts w:ascii="Times New Roman" w:hAnsi="Times New Roman" w:cs="Times New Roman"/>
          <w:color w:val="auto"/>
          <w:sz w:val="24"/>
          <w:szCs w:val="24"/>
          <w:lang w:val="ru-RU"/>
        </w:rPr>
        <w:t>(2022)</w:t>
      </w:r>
      <w:r w:rsidRPr="0024779E">
        <w:rPr>
          <w:rFonts w:ascii="Times New Roman" w:hAnsi="Times New Roman" w:cs="Times New Roman"/>
          <w:color w:val="auto"/>
          <w:sz w:val="24"/>
          <w:szCs w:val="24"/>
          <w:lang w:val="ru-RU"/>
        </w:rPr>
        <w:t xml:space="preserve"> </w:t>
      </w:r>
      <w:r w:rsidRPr="0024779E">
        <w:rPr>
          <w:rFonts w:ascii="Times New Roman" w:eastAsia="Times New Roman" w:hAnsi="Times New Roman" w:cs="Times New Roman"/>
          <w:color w:val="auto"/>
          <w:kern w:val="36"/>
          <w:sz w:val="24"/>
          <w:szCs w:val="24"/>
          <w:lang w:val="ru-RU" w:eastAsia="bg-BG" w:bidi="hi-IN"/>
        </w:rPr>
        <w:t xml:space="preserve">Профилиране на българските потребители на туристически продукти, </w:t>
      </w:r>
      <w:r w:rsidR="00734F1A" w:rsidRPr="0024779E">
        <w:rPr>
          <w:rFonts w:ascii="Times New Roman" w:hAnsi="Times New Roman" w:cs="Times New Roman"/>
          <w:color w:val="auto"/>
          <w:sz w:val="24"/>
          <w:szCs w:val="24"/>
          <w:shd w:val="clear" w:color="auto" w:fill="FFFFFF"/>
        </w:rPr>
        <w:t>Retrieved</w:t>
      </w:r>
      <w:r w:rsidR="00734F1A" w:rsidRPr="0024779E">
        <w:rPr>
          <w:rFonts w:ascii="Times New Roman" w:hAnsi="Times New Roman" w:cs="Times New Roman"/>
          <w:color w:val="auto"/>
          <w:sz w:val="24"/>
          <w:szCs w:val="24"/>
          <w:shd w:val="clear" w:color="auto" w:fill="FFFFFF"/>
          <w:lang w:val="ru-RU"/>
        </w:rPr>
        <w:t xml:space="preserve"> </w:t>
      </w:r>
      <w:r w:rsidR="00734F1A" w:rsidRPr="0024779E">
        <w:rPr>
          <w:rFonts w:ascii="Times New Roman" w:hAnsi="Times New Roman" w:cs="Times New Roman"/>
          <w:color w:val="auto"/>
          <w:sz w:val="24"/>
          <w:szCs w:val="24"/>
          <w:shd w:val="clear" w:color="auto" w:fill="FFFFFF"/>
        </w:rPr>
        <w:t>from</w:t>
      </w:r>
      <w:r w:rsidR="00734F1A" w:rsidRPr="0024779E">
        <w:rPr>
          <w:rFonts w:ascii="Times New Roman" w:hAnsi="Times New Roman" w:cs="Times New Roman"/>
          <w:color w:val="auto"/>
          <w:sz w:val="24"/>
          <w:szCs w:val="24"/>
          <w:lang w:val="ru-RU"/>
        </w:rPr>
        <w:t xml:space="preserve"> </w:t>
      </w:r>
      <w:r w:rsidRPr="0024779E">
        <w:rPr>
          <w:rFonts w:ascii="Times New Roman" w:eastAsia="Times New Roman" w:hAnsi="Times New Roman" w:cs="Times New Roman"/>
          <w:color w:val="auto"/>
          <w:kern w:val="36"/>
          <w:sz w:val="24"/>
          <w:szCs w:val="24"/>
          <w:lang w:eastAsia="bg-BG" w:bidi="hi-IN"/>
        </w:rPr>
        <w:t>https</w:t>
      </w:r>
      <w:r w:rsidRPr="0024779E">
        <w:rPr>
          <w:rFonts w:ascii="Times New Roman" w:eastAsia="Times New Roman" w:hAnsi="Times New Roman" w:cs="Times New Roman"/>
          <w:color w:val="auto"/>
          <w:kern w:val="36"/>
          <w:sz w:val="24"/>
          <w:szCs w:val="24"/>
          <w:lang w:val="ru-RU" w:eastAsia="bg-BG" w:bidi="hi-IN"/>
        </w:rPr>
        <w:t>://</w:t>
      </w:r>
      <w:r w:rsidRPr="0024779E">
        <w:rPr>
          <w:rFonts w:ascii="Times New Roman" w:eastAsia="Times New Roman" w:hAnsi="Times New Roman" w:cs="Times New Roman"/>
          <w:color w:val="auto"/>
          <w:kern w:val="36"/>
          <w:sz w:val="24"/>
          <w:szCs w:val="24"/>
          <w:lang w:eastAsia="bg-BG" w:bidi="hi-IN"/>
        </w:rPr>
        <w:t>www</w:t>
      </w:r>
      <w:r w:rsidRPr="0024779E">
        <w:rPr>
          <w:rFonts w:ascii="Times New Roman" w:eastAsia="Times New Roman" w:hAnsi="Times New Roman" w:cs="Times New Roman"/>
          <w:color w:val="auto"/>
          <w:kern w:val="36"/>
          <w:sz w:val="24"/>
          <w:szCs w:val="24"/>
          <w:lang w:val="ru-RU" w:eastAsia="bg-BG" w:bidi="hi-IN"/>
        </w:rPr>
        <w:t>.</w:t>
      </w:r>
      <w:r w:rsidRPr="0024779E">
        <w:rPr>
          <w:rFonts w:ascii="Times New Roman" w:eastAsia="Times New Roman" w:hAnsi="Times New Roman" w:cs="Times New Roman"/>
          <w:color w:val="auto"/>
          <w:kern w:val="36"/>
          <w:sz w:val="24"/>
          <w:szCs w:val="24"/>
          <w:lang w:eastAsia="bg-BG" w:bidi="hi-IN"/>
        </w:rPr>
        <w:t>researchgate</w:t>
      </w:r>
      <w:r w:rsidRPr="0024779E">
        <w:rPr>
          <w:rFonts w:ascii="Times New Roman" w:eastAsia="Times New Roman" w:hAnsi="Times New Roman" w:cs="Times New Roman"/>
          <w:color w:val="auto"/>
          <w:kern w:val="36"/>
          <w:sz w:val="24"/>
          <w:szCs w:val="24"/>
          <w:lang w:val="ru-RU" w:eastAsia="bg-BG" w:bidi="hi-IN"/>
        </w:rPr>
        <w:t>.</w:t>
      </w:r>
      <w:r w:rsidRPr="0024779E">
        <w:rPr>
          <w:rFonts w:ascii="Times New Roman" w:eastAsia="Times New Roman" w:hAnsi="Times New Roman" w:cs="Times New Roman"/>
          <w:color w:val="auto"/>
          <w:kern w:val="36"/>
          <w:sz w:val="24"/>
          <w:szCs w:val="24"/>
          <w:lang w:eastAsia="bg-BG" w:bidi="hi-IN"/>
        </w:rPr>
        <w:t>net</w:t>
      </w:r>
      <w:r w:rsidRPr="0024779E">
        <w:rPr>
          <w:rFonts w:ascii="Times New Roman" w:eastAsia="Times New Roman" w:hAnsi="Times New Roman" w:cs="Times New Roman"/>
          <w:color w:val="auto"/>
          <w:kern w:val="36"/>
          <w:sz w:val="24"/>
          <w:szCs w:val="24"/>
          <w:lang w:val="ru-RU" w:eastAsia="bg-BG" w:bidi="hi-IN"/>
        </w:rPr>
        <w:t>/</w:t>
      </w:r>
      <w:r w:rsidRPr="0024779E">
        <w:rPr>
          <w:rFonts w:ascii="Times New Roman" w:eastAsia="Times New Roman" w:hAnsi="Times New Roman" w:cs="Times New Roman"/>
          <w:color w:val="auto"/>
          <w:kern w:val="36"/>
          <w:sz w:val="24"/>
          <w:szCs w:val="24"/>
          <w:lang w:eastAsia="bg-BG" w:bidi="hi-IN"/>
        </w:rPr>
        <w:t>publication</w:t>
      </w:r>
      <w:r w:rsidRPr="0024779E">
        <w:rPr>
          <w:rFonts w:ascii="Times New Roman" w:eastAsia="Times New Roman" w:hAnsi="Times New Roman" w:cs="Times New Roman"/>
          <w:color w:val="auto"/>
          <w:kern w:val="36"/>
          <w:sz w:val="24"/>
          <w:szCs w:val="24"/>
          <w:lang w:val="ru-RU" w:eastAsia="bg-BG" w:bidi="hi-IN"/>
        </w:rPr>
        <w:t>/360515034</w:t>
      </w:r>
      <w:bookmarkEnd w:id="450"/>
      <w:bookmarkEnd w:id="451"/>
      <w:bookmarkEnd w:id="452"/>
    </w:p>
    <w:p w14:paraId="5E51F06B"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Мидова, П. </w:t>
      </w:r>
      <w:r w:rsidR="004E4655" w:rsidRPr="0024779E">
        <w:rPr>
          <w:rFonts w:ascii="Times New Roman" w:hAnsi="Times New Roman" w:cs="Times New Roman"/>
          <w:sz w:val="24"/>
          <w:szCs w:val="24"/>
          <w:lang w:val="ru-RU"/>
        </w:rPr>
        <w:t>(</w:t>
      </w:r>
      <w:r w:rsidR="00A37D9B" w:rsidRPr="0024779E">
        <w:rPr>
          <w:rFonts w:ascii="Times New Roman" w:hAnsi="Times New Roman" w:cs="Times New Roman"/>
          <w:sz w:val="24"/>
          <w:szCs w:val="24"/>
          <w:lang w:val="ru-RU"/>
        </w:rPr>
        <w:t xml:space="preserve">2007) </w:t>
      </w:r>
      <w:r w:rsidRPr="0024779E">
        <w:rPr>
          <w:rFonts w:ascii="Times New Roman" w:hAnsi="Times New Roman" w:cs="Times New Roman"/>
          <w:sz w:val="24"/>
          <w:szCs w:val="24"/>
          <w:lang w:val="ru-RU"/>
        </w:rPr>
        <w:t>Двустранната релация “лоялност на клиентите – устойчиво развитие на компанията”, СП.Управление и устойчиво развитие,  3-4/2007</w:t>
      </w:r>
      <w:r w:rsidR="004E4655" w:rsidRPr="0024779E">
        <w:rPr>
          <w:rFonts w:ascii="Times New Roman" w:hAnsi="Times New Roman" w:cs="Times New Roman"/>
          <w:sz w:val="24"/>
          <w:szCs w:val="24"/>
          <w:lang w:val="ru-RU"/>
        </w:rPr>
        <w:t>(</w:t>
      </w:r>
      <w:r w:rsidRPr="0024779E">
        <w:rPr>
          <w:rFonts w:ascii="Times New Roman" w:hAnsi="Times New Roman" w:cs="Times New Roman"/>
          <w:sz w:val="24"/>
          <w:szCs w:val="24"/>
          <w:lang w:val="ru-RU"/>
        </w:rPr>
        <w:t xml:space="preserve">18) , </w:t>
      </w:r>
      <w:r w:rsidR="00734F1A" w:rsidRPr="0024779E">
        <w:rPr>
          <w:rFonts w:ascii="Times New Roman" w:hAnsi="Times New Roman" w:cs="Times New Roman"/>
          <w:sz w:val="24"/>
          <w:szCs w:val="24"/>
          <w:shd w:val="clear" w:color="auto" w:fill="FFFFFF"/>
        </w:rPr>
        <w:t>Retrieved</w:t>
      </w:r>
      <w:r w:rsidR="00734F1A" w:rsidRPr="0024779E">
        <w:rPr>
          <w:rFonts w:ascii="Times New Roman" w:hAnsi="Times New Roman" w:cs="Times New Roman"/>
          <w:sz w:val="24"/>
          <w:szCs w:val="24"/>
          <w:shd w:val="clear" w:color="auto" w:fill="FFFFFF"/>
          <w:lang w:val="ru-RU"/>
        </w:rPr>
        <w:t xml:space="preserve"> </w:t>
      </w:r>
      <w:r w:rsidR="00734F1A" w:rsidRPr="0024779E">
        <w:rPr>
          <w:rFonts w:ascii="Times New Roman" w:hAnsi="Times New Roman" w:cs="Times New Roman"/>
          <w:sz w:val="24"/>
          <w:szCs w:val="24"/>
          <w:shd w:val="clear" w:color="auto" w:fill="FFFFFF"/>
        </w:rPr>
        <w:t>from</w:t>
      </w:r>
      <w:r w:rsidR="00734F1A" w:rsidRPr="0024779E">
        <w:rPr>
          <w:rFonts w:ascii="Times New Roman" w:hAnsi="Times New Roman" w:cs="Times New Roman"/>
          <w:sz w:val="24"/>
          <w:szCs w:val="24"/>
          <w:lang w:val="ru-RU"/>
        </w:rPr>
        <w:t xml:space="preserve"> </w:t>
      </w:r>
      <w:r w:rsidRPr="0024779E">
        <w:rPr>
          <w:rFonts w:ascii="Times New Roman" w:hAnsi="Times New Roman" w:cs="Times New Roman"/>
          <w:sz w:val="24"/>
          <w:szCs w:val="24"/>
          <w:lang w:val="ru-RU"/>
        </w:rPr>
        <w:t xml:space="preserve">https://jmsd.bg/files/articles/18/18-72_P_Midova.pdf, </w:t>
      </w:r>
    </w:p>
    <w:p w14:paraId="08811B68" w14:textId="77777777" w:rsidR="000545E1" w:rsidRPr="0024779E" w:rsidRDefault="000545E1" w:rsidP="00FC4A2E">
      <w:pPr>
        <w:pStyle w:val="ListParagraph"/>
        <w:numPr>
          <w:ilvl w:val="0"/>
          <w:numId w:val="53"/>
        </w:numPr>
        <w:spacing w:after="0" w:line="360" w:lineRule="auto"/>
        <w:rPr>
          <w:rFonts w:ascii="Times New Roman" w:hAnsi="Times New Roman" w:cs="Times New Roman"/>
          <w:bCs/>
          <w:sz w:val="24"/>
          <w:szCs w:val="24"/>
          <w:lang w:val="bg-BG"/>
        </w:rPr>
      </w:pPr>
      <w:r w:rsidRPr="0024779E">
        <w:rPr>
          <w:rFonts w:ascii="Times New Roman" w:hAnsi="Times New Roman" w:cs="Times New Roman"/>
          <w:sz w:val="24"/>
          <w:szCs w:val="24"/>
          <w:lang w:val="ru-RU"/>
        </w:rPr>
        <w:t>Нешков, М.</w:t>
      </w:r>
      <w:r w:rsidR="00A37D9B" w:rsidRPr="0024779E">
        <w:rPr>
          <w:rFonts w:ascii="Times New Roman" w:hAnsi="Times New Roman" w:cs="Times New Roman"/>
          <w:sz w:val="24"/>
          <w:szCs w:val="24"/>
          <w:lang w:val="ru-RU"/>
        </w:rPr>
        <w:t xml:space="preserve"> </w:t>
      </w:r>
      <w:r w:rsidR="004E4655" w:rsidRPr="0024779E">
        <w:rPr>
          <w:rFonts w:ascii="Times New Roman" w:hAnsi="Times New Roman" w:cs="Times New Roman"/>
          <w:sz w:val="24"/>
          <w:szCs w:val="24"/>
          <w:lang w:val="ru-RU"/>
        </w:rPr>
        <w:t>(</w:t>
      </w:r>
      <w:r w:rsidR="00A37D9B" w:rsidRPr="0024779E">
        <w:rPr>
          <w:rFonts w:ascii="Times New Roman" w:hAnsi="Times New Roman" w:cs="Times New Roman"/>
          <w:sz w:val="24"/>
          <w:szCs w:val="24"/>
          <w:lang w:val="ru-RU"/>
        </w:rPr>
        <w:t>2012)</w:t>
      </w:r>
      <w:r w:rsidRPr="0024779E">
        <w:rPr>
          <w:rFonts w:ascii="Times New Roman" w:hAnsi="Times New Roman" w:cs="Times New Roman"/>
          <w:sz w:val="24"/>
          <w:szCs w:val="24"/>
          <w:lang w:val="ru-RU"/>
        </w:rPr>
        <w:t xml:space="preserve"> Туристичска политика, Издателство,  </w:t>
      </w:r>
      <w:r w:rsidRPr="0024779E">
        <w:rPr>
          <w:rFonts w:ascii="Times New Roman" w:hAnsi="Times New Roman" w:cs="Times New Roman"/>
          <w:bCs/>
          <w:sz w:val="24"/>
          <w:szCs w:val="24"/>
          <w:lang w:val="ru-RU"/>
        </w:rPr>
        <w:t xml:space="preserve">Наука и икономика, </w:t>
      </w:r>
      <w:r w:rsidRPr="0024779E">
        <w:rPr>
          <w:rFonts w:ascii="Times New Roman" w:hAnsi="Times New Roman" w:cs="Times New Roman"/>
          <w:sz w:val="24"/>
          <w:szCs w:val="24"/>
          <w:lang w:val="ru-RU"/>
        </w:rPr>
        <w:t xml:space="preserve"> Варна</w:t>
      </w:r>
      <w:r w:rsidR="00A37D9B" w:rsidRPr="0024779E">
        <w:rPr>
          <w:rFonts w:ascii="Times New Roman" w:hAnsi="Times New Roman" w:cs="Times New Roman"/>
          <w:sz w:val="24"/>
          <w:szCs w:val="24"/>
          <w:lang w:val="ru-RU"/>
        </w:rPr>
        <w:t xml:space="preserve"> </w:t>
      </w:r>
    </w:p>
    <w:p w14:paraId="5C0512C9"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bg-BG"/>
        </w:rPr>
        <w:t>Панджерова, А.</w:t>
      </w:r>
      <w:r w:rsidR="00A37D9B" w:rsidRPr="0024779E">
        <w:rPr>
          <w:rFonts w:ascii="Times New Roman" w:hAnsi="Times New Roman" w:cs="Times New Roman"/>
          <w:sz w:val="24"/>
          <w:szCs w:val="24"/>
          <w:lang w:val="bg-BG"/>
        </w:rPr>
        <w:t xml:space="preserve"> </w:t>
      </w:r>
      <w:r w:rsidR="004E4655" w:rsidRPr="0024779E">
        <w:rPr>
          <w:rFonts w:ascii="Times New Roman" w:hAnsi="Times New Roman" w:cs="Times New Roman"/>
          <w:sz w:val="24"/>
          <w:szCs w:val="24"/>
          <w:lang w:val="bg-BG"/>
        </w:rPr>
        <w:t>(</w:t>
      </w:r>
      <w:r w:rsidR="00A37D9B" w:rsidRPr="0024779E">
        <w:rPr>
          <w:rFonts w:ascii="Times New Roman" w:hAnsi="Times New Roman" w:cs="Times New Roman"/>
          <w:sz w:val="24"/>
          <w:szCs w:val="24"/>
          <w:lang w:val="bg-BG"/>
        </w:rPr>
        <w:t>2021)</w:t>
      </w:r>
      <w:r w:rsidRPr="0024779E">
        <w:rPr>
          <w:rFonts w:ascii="Times New Roman" w:hAnsi="Times New Roman" w:cs="Times New Roman"/>
          <w:sz w:val="24"/>
          <w:szCs w:val="24"/>
          <w:lang w:val="bg-BG"/>
        </w:rPr>
        <w:t xml:space="preserve"> Роля на информационните технологии и корпоративното електронно обучение за служителите в туризма,</w:t>
      </w:r>
      <w:r w:rsidRPr="0024779E">
        <w:rPr>
          <w:rFonts w:ascii="Times New Roman" w:eastAsia="Times New Roman" w:hAnsi="Times New Roman" w:cs="Times New Roman"/>
          <w:sz w:val="24"/>
          <w:szCs w:val="24"/>
          <w:lang w:val="bg-BG" w:eastAsia="bg-BG"/>
        </w:rPr>
        <w:t xml:space="preserve"> Юбилейна научна конференция „Туризъм и свързаност“, ИУ, Варна</w:t>
      </w:r>
      <w:r w:rsidR="00A37D9B" w:rsidRPr="0024779E">
        <w:rPr>
          <w:rFonts w:ascii="Times New Roman" w:eastAsia="Times New Roman" w:hAnsi="Times New Roman" w:cs="Times New Roman"/>
          <w:sz w:val="24"/>
          <w:szCs w:val="24"/>
          <w:lang w:val="bg-BG" w:eastAsia="bg-BG"/>
        </w:rPr>
        <w:t xml:space="preserve"> </w:t>
      </w:r>
    </w:p>
    <w:p w14:paraId="49AE9717" w14:textId="77777777" w:rsidR="000545E1" w:rsidRPr="0024779E" w:rsidRDefault="000545E1" w:rsidP="00FC4A2E">
      <w:pPr>
        <w:pStyle w:val="Heading1"/>
        <w:numPr>
          <w:ilvl w:val="0"/>
          <w:numId w:val="53"/>
        </w:numPr>
        <w:shd w:val="clear" w:color="auto" w:fill="FFFFFF"/>
        <w:spacing w:before="0" w:line="360" w:lineRule="auto"/>
        <w:textAlignment w:val="baseline"/>
        <w:rPr>
          <w:rFonts w:ascii="Times New Roman" w:hAnsi="Times New Roman" w:cs="Times New Roman"/>
          <w:color w:val="auto"/>
          <w:sz w:val="24"/>
          <w:szCs w:val="24"/>
          <w:lang w:val="ru-RU"/>
        </w:rPr>
      </w:pPr>
      <w:bookmarkStart w:id="453" w:name="_Toc207505417"/>
      <w:bookmarkStart w:id="454" w:name="_Toc218353249"/>
      <w:bookmarkStart w:id="455" w:name="_Toc222999492"/>
      <w:r w:rsidRPr="0024779E">
        <w:rPr>
          <w:rFonts w:ascii="Times New Roman" w:eastAsia="Times New Roman" w:hAnsi="Times New Roman" w:cs="Times New Roman"/>
          <w:color w:val="auto"/>
          <w:sz w:val="24"/>
          <w:szCs w:val="24"/>
          <w:lang w:val="ru-RU" w:eastAsia="bg-BG" w:bidi="hi-IN"/>
        </w:rPr>
        <w:t>Пирзада, А.</w:t>
      </w:r>
      <w:r w:rsidR="00A82CAD" w:rsidRPr="0024779E">
        <w:rPr>
          <w:rFonts w:ascii="Times New Roman" w:eastAsia="Times New Roman" w:hAnsi="Times New Roman" w:cs="Times New Roman"/>
          <w:color w:val="auto"/>
          <w:sz w:val="24"/>
          <w:szCs w:val="24"/>
          <w:lang w:val="ru-RU" w:eastAsia="bg-BG" w:bidi="hi-IN"/>
        </w:rPr>
        <w:t xml:space="preserve"> (2015)</w:t>
      </w:r>
      <w:r w:rsidRPr="0024779E">
        <w:rPr>
          <w:rFonts w:ascii="Times New Roman" w:eastAsia="Times New Roman" w:hAnsi="Times New Roman" w:cs="Times New Roman"/>
          <w:color w:val="auto"/>
          <w:sz w:val="24"/>
          <w:szCs w:val="24"/>
          <w:lang w:val="ru-RU" w:eastAsia="bg-BG" w:bidi="hi-IN"/>
        </w:rPr>
        <w:t xml:space="preserve"> Емоционалната лоялност е върхът на планината</w:t>
      </w:r>
      <w:r w:rsidRPr="0024779E">
        <w:rPr>
          <w:rFonts w:ascii="Times New Roman" w:hAnsi="Times New Roman" w:cs="Times New Roman"/>
          <w:color w:val="auto"/>
          <w:sz w:val="24"/>
          <w:szCs w:val="24"/>
          <w:lang w:val="ru-RU"/>
        </w:rPr>
        <w:t>,</w:t>
      </w:r>
      <w:r w:rsidR="00A82CAD" w:rsidRPr="0024779E">
        <w:rPr>
          <w:rFonts w:ascii="Times New Roman" w:hAnsi="Times New Roman" w:cs="Times New Roman"/>
          <w:color w:val="auto"/>
          <w:sz w:val="24"/>
          <w:szCs w:val="24"/>
          <w:lang w:val="ru-RU"/>
        </w:rPr>
        <w:t xml:space="preserve"> В: Капитал, бг.</w:t>
      </w:r>
      <w:r w:rsidRPr="0024779E">
        <w:rPr>
          <w:rFonts w:ascii="Times New Roman" w:hAnsi="Times New Roman" w:cs="Times New Roman"/>
          <w:color w:val="auto"/>
          <w:sz w:val="24"/>
          <w:szCs w:val="24"/>
          <w:lang w:val="ru-RU"/>
        </w:rPr>
        <w:t xml:space="preserve"> </w:t>
      </w:r>
      <w:r w:rsidR="00734F1A" w:rsidRPr="0024779E">
        <w:rPr>
          <w:rFonts w:ascii="Times New Roman" w:hAnsi="Times New Roman" w:cs="Times New Roman"/>
          <w:color w:val="auto"/>
          <w:sz w:val="24"/>
          <w:szCs w:val="24"/>
          <w:shd w:val="clear" w:color="auto" w:fill="FFFFFF"/>
        </w:rPr>
        <w:t>Retrieved</w:t>
      </w:r>
      <w:r w:rsidR="00734F1A" w:rsidRPr="0024779E">
        <w:rPr>
          <w:rFonts w:ascii="Times New Roman" w:hAnsi="Times New Roman" w:cs="Times New Roman"/>
          <w:color w:val="auto"/>
          <w:sz w:val="24"/>
          <w:szCs w:val="24"/>
          <w:shd w:val="clear" w:color="auto" w:fill="FFFFFF"/>
          <w:lang w:val="ru-RU"/>
        </w:rPr>
        <w:t xml:space="preserve"> </w:t>
      </w:r>
      <w:r w:rsidR="00734F1A" w:rsidRPr="0024779E">
        <w:rPr>
          <w:rFonts w:ascii="Times New Roman" w:hAnsi="Times New Roman" w:cs="Times New Roman"/>
          <w:color w:val="auto"/>
          <w:sz w:val="24"/>
          <w:szCs w:val="24"/>
          <w:shd w:val="clear" w:color="auto" w:fill="FFFFFF"/>
        </w:rPr>
        <w:t>from</w:t>
      </w:r>
      <w:r w:rsidR="00734F1A" w:rsidRPr="0024779E">
        <w:rPr>
          <w:rFonts w:ascii="Times New Roman" w:hAnsi="Times New Roman" w:cs="Times New Roman"/>
          <w:color w:val="auto"/>
          <w:sz w:val="24"/>
          <w:szCs w:val="24"/>
          <w:lang w:val="ru-RU"/>
        </w:rPr>
        <w:t xml:space="preserve"> </w:t>
      </w:r>
      <w:r w:rsidR="00A37D9B" w:rsidRPr="0024779E">
        <w:rPr>
          <w:rFonts w:ascii="Times New Roman" w:hAnsi="Times New Roman" w:cs="Times New Roman"/>
          <w:color w:val="auto"/>
          <w:sz w:val="24"/>
          <w:szCs w:val="24"/>
        </w:rPr>
        <w:t>https</w:t>
      </w:r>
      <w:r w:rsidR="00A37D9B" w:rsidRPr="0024779E">
        <w:rPr>
          <w:rFonts w:ascii="Times New Roman" w:hAnsi="Times New Roman" w:cs="Times New Roman"/>
          <w:color w:val="auto"/>
          <w:sz w:val="24"/>
          <w:szCs w:val="24"/>
          <w:lang w:val="ru-RU"/>
        </w:rPr>
        <w:t>://</w:t>
      </w:r>
      <w:r w:rsidR="00A37D9B" w:rsidRPr="0024779E">
        <w:rPr>
          <w:rFonts w:ascii="Times New Roman" w:hAnsi="Times New Roman" w:cs="Times New Roman"/>
          <w:color w:val="auto"/>
          <w:sz w:val="24"/>
          <w:szCs w:val="24"/>
        </w:rPr>
        <w:t>www</w:t>
      </w:r>
      <w:r w:rsidR="00A37D9B" w:rsidRPr="0024779E">
        <w:rPr>
          <w:rFonts w:ascii="Times New Roman" w:hAnsi="Times New Roman" w:cs="Times New Roman"/>
          <w:color w:val="auto"/>
          <w:sz w:val="24"/>
          <w:szCs w:val="24"/>
          <w:lang w:val="ru-RU"/>
        </w:rPr>
        <w:t>.</w:t>
      </w:r>
      <w:r w:rsidR="00A37D9B" w:rsidRPr="0024779E">
        <w:rPr>
          <w:rFonts w:ascii="Times New Roman" w:hAnsi="Times New Roman" w:cs="Times New Roman"/>
          <w:color w:val="auto"/>
          <w:sz w:val="24"/>
          <w:szCs w:val="24"/>
        </w:rPr>
        <w:t>infoserv</w:t>
      </w:r>
      <w:r w:rsidR="00A37D9B" w:rsidRPr="0024779E">
        <w:rPr>
          <w:rFonts w:ascii="Times New Roman" w:hAnsi="Times New Roman" w:cs="Times New Roman"/>
          <w:color w:val="auto"/>
          <w:sz w:val="24"/>
          <w:szCs w:val="24"/>
          <w:lang w:val="ru-RU"/>
        </w:rPr>
        <w:t>.</w:t>
      </w:r>
      <w:r w:rsidR="00A37D9B" w:rsidRPr="0024779E">
        <w:rPr>
          <w:rFonts w:ascii="Times New Roman" w:hAnsi="Times New Roman" w:cs="Times New Roman"/>
          <w:color w:val="auto"/>
          <w:sz w:val="24"/>
          <w:szCs w:val="24"/>
        </w:rPr>
        <w:t>bg</w:t>
      </w:r>
      <w:r w:rsidR="00A37D9B" w:rsidRPr="0024779E">
        <w:rPr>
          <w:rFonts w:ascii="Times New Roman" w:hAnsi="Times New Roman" w:cs="Times New Roman"/>
          <w:color w:val="auto"/>
          <w:sz w:val="24"/>
          <w:szCs w:val="24"/>
          <w:lang w:val="ru-RU"/>
        </w:rPr>
        <w:t>/</w:t>
      </w:r>
      <w:r w:rsidR="00A37D9B" w:rsidRPr="0024779E">
        <w:rPr>
          <w:rFonts w:ascii="Times New Roman" w:hAnsi="Times New Roman" w:cs="Times New Roman"/>
          <w:color w:val="auto"/>
          <w:sz w:val="24"/>
          <w:szCs w:val="24"/>
        </w:rPr>
        <w:t>crm</w:t>
      </w:r>
      <w:r w:rsidR="00A37D9B" w:rsidRPr="0024779E">
        <w:rPr>
          <w:rFonts w:ascii="Times New Roman" w:hAnsi="Times New Roman" w:cs="Times New Roman"/>
          <w:color w:val="auto"/>
          <w:sz w:val="24"/>
          <w:szCs w:val="24"/>
          <w:lang w:val="ru-RU"/>
        </w:rPr>
        <w:t>-</w:t>
      </w:r>
      <w:r w:rsidR="00A37D9B" w:rsidRPr="0024779E">
        <w:rPr>
          <w:rFonts w:ascii="Times New Roman" w:hAnsi="Times New Roman" w:cs="Times New Roman"/>
          <w:color w:val="auto"/>
          <w:sz w:val="24"/>
          <w:szCs w:val="24"/>
        </w:rPr>
        <w:t>in</w:t>
      </w:r>
      <w:r w:rsidR="00A37D9B" w:rsidRPr="0024779E">
        <w:rPr>
          <w:rFonts w:ascii="Times New Roman" w:hAnsi="Times New Roman" w:cs="Times New Roman"/>
          <w:color w:val="auto"/>
          <w:sz w:val="24"/>
          <w:szCs w:val="24"/>
          <w:lang w:val="ru-RU"/>
        </w:rPr>
        <w:t>-</w:t>
      </w:r>
      <w:r w:rsidR="00A37D9B" w:rsidRPr="0024779E">
        <w:rPr>
          <w:rFonts w:ascii="Times New Roman" w:hAnsi="Times New Roman" w:cs="Times New Roman"/>
          <w:color w:val="auto"/>
          <w:sz w:val="24"/>
          <w:szCs w:val="24"/>
        </w:rPr>
        <w:t>tourism</w:t>
      </w:r>
      <w:bookmarkEnd w:id="453"/>
      <w:bookmarkEnd w:id="454"/>
      <w:bookmarkEnd w:id="455"/>
      <w:r w:rsidR="00A37D9B" w:rsidRPr="0024779E">
        <w:rPr>
          <w:rFonts w:ascii="Times New Roman" w:hAnsi="Times New Roman" w:cs="Times New Roman"/>
          <w:color w:val="auto"/>
          <w:sz w:val="24"/>
          <w:szCs w:val="24"/>
          <w:lang w:val="ru-RU"/>
        </w:rPr>
        <w:t xml:space="preserve"> </w:t>
      </w:r>
    </w:p>
    <w:p w14:paraId="49E720AD" w14:textId="77777777" w:rsidR="000545E1" w:rsidRPr="0024779E" w:rsidRDefault="00A37D9B"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Радев, Е., </w:t>
      </w:r>
      <w:r w:rsidR="000545E1" w:rsidRPr="0024779E">
        <w:rPr>
          <w:rFonts w:ascii="Times New Roman" w:hAnsi="Times New Roman" w:cs="Times New Roman"/>
          <w:sz w:val="24"/>
          <w:szCs w:val="24"/>
          <w:lang w:val="ru-RU"/>
        </w:rPr>
        <w:t>Горанова,</w:t>
      </w:r>
      <w:r w:rsidRPr="0024779E">
        <w:rPr>
          <w:rFonts w:ascii="Times New Roman" w:hAnsi="Times New Roman" w:cs="Times New Roman"/>
          <w:sz w:val="24"/>
          <w:szCs w:val="24"/>
          <w:lang w:val="ru-RU"/>
        </w:rPr>
        <w:t xml:space="preserve"> </w:t>
      </w:r>
      <w:r w:rsidR="000545E1" w:rsidRPr="0024779E">
        <w:rPr>
          <w:rFonts w:ascii="Times New Roman" w:hAnsi="Times New Roman" w:cs="Times New Roman"/>
          <w:sz w:val="24"/>
          <w:szCs w:val="24"/>
          <w:lang w:val="ru-RU"/>
        </w:rPr>
        <w:t xml:space="preserve">Р., М. Димитрова, М. </w:t>
      </w:r>
      <w:r w:rsidR="009F4F95" w:rsidRPr="0024779E">
        <w:rPr>
          <w:rFonts w:ascii="Times New Roman" w:hAnsi="Times New Roman" w:cs="Times New Roman"/>
          <w:sz w:val="24"/>
          <w:szCs w:val="24"/>
          <w:lang w:val="ru-RU"/>
        </w:rPr>
        <w:t xml:space="preserve">(2017) </w:t>
      </w:r>
      <w:r w:rsidR="000545E1" w:rsidRPr="0024779E">
        <w:rPr>
          <w:rFonts w:ascii="Times New Roman" w:hAnsi="Times New Roman" w:cs="Times New Roman"/>
          <w:sz w:val="24"/>
          <w:szCs w:val="24"/>
          <w:lang w:val="ru-RU"/>
        </w:rPr>
        <w:t>Развитие на маркетинг микса и ефективно ръководство на маркетинговите дейности,</w:t>
      </w:r>
      <w:r w:rsidRPr="0024779E">
        <w:rPr>
          <w:rFonts w:ascii="Times New Roman" w:hAnsi="Times New Roman" w:cs="Times New Roman"/>
          <w:sz w:val="24"/>
          <w:szCs w:val="24"/>
          <w:lang w:val="ru-RU"/>
        </w:rPr>
        <w:t xml:space="preserve"> </w:t>
      </w:r>
      <w:r w:rsidR="00734F1A" w:rsidRPr="0024779E">
        <w:rPr>
          <w:rFonts w:ascii="Times New Roman" w:hAnsi="Times New Roman" w:cs="Times New Roman"/>
          <w:sz w:val="24"/>
          <w:szCs w:val="24"/>
          <w:shd w:val="clear" w:color="auto" w:fill="FFFFFF"/>
        </w:rPr>
        <w:t>Retrieved</w:t>
      </w:r>
      <w:r w:rsidR="00734F1A" w:rsidRPr="0024779E">
        <w:rPr>
          <w:rFonts w:ascii="Times New Roman" w:hAnsi="Times New Roman" w:cs="Times New Roman"/>
          <w:sz w:val="24"/>
          <w:szCs w:val="24"/>
          <w:shd w:val="clear" w:color="auto" w:fill="FFFFFF"/>
          <w:lang w:val="ru-RU"/>
        </w:rPr>
        <w:t xml:space="preserve"> </w:t>
      </w:r>
      <w:r w:rsidR="00734F1A" w:rsidRPr="0024779E">
        <w:rPr>
          <w:rFonts w:ascii="Times New Roman" w:hAnsi="Times New Roman" w:cs="Times New Roman"/>
          <w:sz w:val="24"/>
          <w:szCs w:val="24"/>
          <w:shd w:val="clear" w:color="auto" w:fill="FFFFFF"/>
        </w:rPr>
        <w:t>from</w:t>
      </w:r>
      <w:r w:rsidR="00734F1A" w:rsidRPr="0024779E">
        <w:rPr>
          <w:rFonts w:ascii="Times New Roman" w:hAnsi="Times New Roman" w:cs="Times New Roman"/>
          <w:sz w:val="24"/>
          <w:szCs w:val="24"/>
          <w:lang w:val="ru-RU"/>
        </w:rPr>
        <w:t xml:space="preserve"> </w:t>
      </w:r>
      <w:r w:rsidR="000545E1" w:rsidRPr="0024779E">
        <w:rPr>
          <w:rFonts w:ascii="Times New Roman" w:hAnsi="Times New Roman" w:cs="Times New Roman"/>
          <w:sz w:val="24"/>
          <w:szCs w:val="24"/>
          <w:lang w:val="ru-RU"/>
        </w:rPr>
        <w:t xml:space="preserve">https://journals.mu-varna.bg/ </w:t>
      </w:r>
    </w:p>
    <w:p w14:paraId="42DD6616" w14:textId="77777777" w:rsidR="00F86A05" w:rsidRPr="00F86A05" w:rsidRDefault="00F86A05" w:rsidP="00FC4A2E">
      <w:pPr>
        <w:pStyle w:val="ListParagraph"/>
        <w:numPr>
          <w:ilvl w:val="0"/>
          <w:numId w:val="53"/>
        </w:numPr>
        <w:spacing w:after="0" w:line="360" w:lineRule="auto"/>
        <w:rPr>
          <w:rFonts w:ascii="Times New Roman" w:hAnsi="Times New Roman" w:cs="Times New Roman"/>
          <w:sz w:val="24"/>
          <w:szCs w:val="24"/>
          <w:lang w:val="ru-RU"/>
        </w:rPr>
      </w:pPr>
      <w:r w:rsidRPr="00F86A05">
        <w:rPr>
          <w:rFonts w:ascii="Times New Roman" w:hAnsi="Times New Roman" w:cs="Times New Roman"/>
          <w:sz w:val="24"/>
          <w:szCs w:val="24"/>
          <w:lang w:val="ru-RU"/>
        </w:rPr>
        <w:t>Речник на чуждите думи в  българския език,</w:t>
      </w:r>
      <w:r>
        <w:rPr>
          <w:rFonts w:ascii="Times New Roman" w:hAnsi="Times New Roman" w:cs="Times New Roman"/>
          <w:sz w:val="24"/>
          <w:szCs w:val="24"/>
          <w:lang w:val="ru-RU"/>
        </w:rPr>
        <w:t xml:space="preserve"> БАН,</w:t>
      </w:r>
      <w:r w:rsidRPr="00F86A05">
        <w:rPr>
          <w:rFonts w:ascii="Times New Roman" w:hAnsi="Times New Roman" w:cs="Times New Roman"/>
          <w:sz w:val="24"/>
          <w:szCs w:val="24"/>
          <w:lang w:val="ru-RU"/>
        </w:rPr>
        <w:t xml:space="preserve">  1982</w:t>
      </w:r>
    </w:p>
    <w:p w14:paraId="42A240A5" w14:textId="77777777" w:rsidR="000545E1" w:rsidRPr="0024779E" w:rsidRDefault="000545E1" w:rsidP="00FC4A2E">
      <w:pPr>
        <w:pStyle w:val="ListParagraph"/>
        <w:numPr>
          <w:ilvl w:val="0"/>
          <w:numId w:val="53"/>
        </w:numPr>
        <w:spacing w:after="0" w:line="360" w:lineRule="auto"/>
        <w:rPr>
          <w:rFonts w:ascii="Times New Roman" w:hAnsi="Times New Roman" w:cs="Times New Roman"/>
          <w:sz w:val="24"/>
          <w:szCs w:val="24"/>
        </w:rPr>
      </w:pPr>
      <w:r w:rsidRPr="0024779E">
        <w:rPr>
          <w:rFonts w:ascii="Times New Roman" w:hAnsi="Times New Roman" w:cs="Times New Roman"/>
          <w:sz w:val="24"/>
          <w:szCs w:val="24"/>
          <w:lang w:val="ru-RU"/>
        </w:rPr>
        <w:t xml:space="preserve">Рафаилова. Г. </w:t>
      </w:r>
      <w:r w:rsidR="004E4655" w:rsidRPr="0024779E">
        <w:rPr>
          <w:rFonts w:ascii="Times New Roman" w:hAnsi="Times New Roman" w:cs="Times New Roman"/>
          <w:sz w:val="24"/>
          <w:szCs w:val="24"/>
          <w:lang w:val="ru-RU"/>
        </w:rPr>
        <w:t>(</w:t>
      </w:r>
      <w:r w:rsidR="00A37D9B" w:rsidRPr="0024779E">
        <w:rPr>
          <w:rFonts w:ascii="Times New Roman" w:hAnsi="Times New Roman" w:cs="Times New Roman"/>
          <w:sz w:val="24"/>
          <w:szCs w:val="24"/>
          <w:lang w:val="ru-RU"/>
        </w:rPr>
        <w:t xml:space="preserve">2010) </w:t>
      </w:r>
      <w:r w:rsidRPr="0024779E">
        <w:rPr>
          <w:rFonts w:ascii="Times New Roman" w:hAnsi="Times New Roman" w:cs="Times New Roman"/>
          <w:sz w:val="24"/>
          <w:szCs w:val="24"/>
          <w:lang w:val="ru-RU"/>
        </w:rPr>
        <w:t xml:space="preserve">Маркетинг в туризма. Съвременни концепции, техники и практики. </w:t>
      </w:r>
      <w:r w:rsidRPr="0024779E">
        <w:rPr>
          <w:rFonts w:ascii="Times New Roman" w:hAnsi="Times New Roman" w:cs="Times New Roman"/>
          <w:sz w:val="24"/>
          <w:szCs w:val="24"/>
        </w:rPr>
        <w:t>Варна: Наука и икономика</w:t>
      </w:r>
      <w:r w:rsidR="00A37D9B" w:rsidRPr="0024779E">
        <w:rPr>
          <w:rFonts w:ascii="Times New Roman" w:hAnsi="Times New Roman" w:cs="Times New Roman"/>
          <w:sz w:val="24"/>
          <w:szCs w:val="24"/>
          <w:lang w:val="bg-BG"/>
        </w:rPr>
        <w:t xml:space="preserve"> </w:t>
      </w:r>
    </w:p>
    <w:p w14:paraId="6596CDEF" w14:textId="77777777" w:rsidR="000545E1" w:rsidRPr="0024779E" w:rsidRDefault="00003AC2"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rPr>
        <w:fldChar w:fldCharType="begin"/>
      </w:r>
      <w:r w:rsidR="000545E1" w:rsidRPr="0024779E">
        <w:rPr>
          <w:rFonts w:ascii="Times New Roman" w:hAnsi="Times New Roman" w:cs="Times New Roman"/>
          <w:sz w:val="24"/>
          <w:szCs w:val="24"/>
        </w:rPr>
        <w:instrText>HYPERLINK</w:instrText>
      </w:r>
      <w:r w:rsidR="000545E1" w:rsidRPr="0024779E">
        <w:rPr>
          <w:rFonts w:ascii="Times New Roman" w:hAnsi="Times New Roman" w:cs="Times New Roman"/>
          <w:sz w:val="24"/>
          <w:szCs w:val="24"/>
          <w:lang w:val="ru-RU"/>
        </w:rPr>
        <w:instrText xml:space="preserve"> "</w:instrText>
      </w:r>
      <w:r w:rsidR="000545E1" w:rsidRPr="0024779E">
        <w:rPr>
          <w:rFonts w:ascii="Times New Roman" w:hAnsi="Times New Roman" w:cs="Times New Roman"/>
          <w:sz w:val="24"/>
          <w:szCs w:val="24"/>
        </w:rPr>
        <w:instrText>https</w:instrText>
      </w:r>
      <w:r w:rsidR="000545E1" w:rsidRPr="0024779E">
        <w:rPr>
          <w:rFonts w:ascii="Times New Roman" w:hAnsi="Times New Roman" w:cs="Times New Roman"/>
          <w:sz w:val="24"/>
          <w:szCs w:val="24"/>
          <w:lang w:val="ru-RU"/>
        </w:rPr>
        <w:instrText>://</w:instrText>
      </w:r>
      <w:r w:rsidR="000545E1" w:rsidRPr="0024779E">
        <w:rPr>
          <w:rFonts w:ascii="Times New Roman" w:hAnsi="Times New Roman" w:cs="Times New Roman"/>
          <w:sz w:val="24"/>
          <w:szCs w:val="24"/>
        </w:rPr>
        <w:instrText>insideflyer</w:instrText>
      </w:r>
      <w:r w:rsidR="000545E1" w:rsidRPr="0024779E">
        <w:rPr>
          <w:rFonts w:ascii="Times New Roman" w:hAnsi="Times New Roman" w:cs="Times New Roman"/>
          <w:sz w:val="24"/>
          <w:szCs w:val="24"/>
          <w:lang w:val="ru-RU"/>
        </w:rPr>
        <w:instrText>.</w:instrText>
      </w:r>
      <w:r w:rsidR="000545E1" w:rsidRPr="0024779E">
        <w:rPr>
          <w:rFonts w:ascii="Times New Roman" w:hAnsi="Times New Roman" w:cs="Times New Roman"/>
          <w:sz w:val="24"/>
          <w:szCs w:val="24"/>
        </w:rPr>
        <w:instrText>com</w:instrText>
      </w:r>
      <w:r w:rsidR="000545E1" w:rsidRPr="0024779E">
        <w:rPr>
          <w:rFonts w:ascii="Times New Roman" w:hAnsi="Times New Roman" w:cs="Times New Roman"/>
          <w:sz w:val="24"/>
          <w:szCs w:val="24"/>
          <w:lang w:val="ru-RU"/>
        </w:rPr>
        <w:instrText>/</w:instrText>
      </w:r>
      <w:r w:rsidR="000545E1" w:rsidRPr="0024779E">
        <w:rPr>
          <w:rFonts w:ascii="Times New Roman" w:hAnsi="Times New Roman" w:cs="Times New Roman"/>
          <w:sz w:val="24"/>
          <w:szCs w:val="24"/>
        </w:rPr>
        <w:instrText>author</w:instrText>
      </w:r>
      <w:r w:rsidR="000545E1" w:rsidRPr="0024779E">
        <w:rPr>
          <w:rFonts w:ascii="Times New Roman" w:hAnsi="Times New Roman" w:cs="Times New Roman"/>
          <w:sz w:val="24"/>
          <w:szCs w:val="24"/>
          <w:lang w:val="ru-RU"/>
        </w:rPr>
        <w:instrText>/</w:instrText>
      </w:r>
      <w:r w:rsidR="000545E1" w:rsidRPr="0024779E">
        <w:rPr>
          <w:rFonts w:ascii="Times New Roman" w:hAnsi="Times New Roman" w:cs="Times New Roman"/>
          <w:sz w:val="24"/>
          <w:szCs w:val="24"/>
        </w:rPr>
        <w:instrText>steffen</w:instrText>
      </w:r>
      <w:r w:rsidR="000545E1" w:rsidRPr="0024779E">
        <w:rPr>
          <w:rFonts w:ascii="Times New Roman" w:hAnsi="Times New Roman" w:cs="Times New Roman"/>
          <w:sz w:val="24"/>
          <w:szCs w:val="24"/>
          <w:lang w:val="ru-RU"/>
        </w:rPr>
        <w:instrText>-</w:instrText>
      </w:r>
      <w:r w:rsidR="000545E1" w:rsidRPr="0024779E">
        <w:rPr>
          <w:rFonts w:ascii="Times New Roman" w:hAnsi="Times New Roman" w:cs="Times New Roman"/>
          <w:sz w:val="24"/>
          <w:szCs w:val="24"/>
        </w:rPr>
        <w:instrText>hager</w:instrText>
      </w:r>
      <w:r w:rsidR="000545E1" w:rsidRPr="0024779E">
        <w:rPr>
          <w:rFonts w:ascii="Times New Roman" w:hAnsi="Times New Roman" w:cs="Times New Roman"/>
          <w:sz w:val="24"/>
          <w:szCs w:val="24"/>
          <w:lang w:val="ru-RU"/>
        </w:rPr>
        <w:instrText>/"</w:instrText>
      </w:r>
      <w:r w:rsidRPr="0024779E">
        <w:rPr>
          <w:rFonts w:ascii="Times New Roman" w:hAnsi="Times New Roman" w:cs="Times New Roman"/>
          <w:sz w:val="24"/>
          <w:szCs w:val="24"/>
        </w:rPr>
        <w:fldChar w:fldCharType="separate"/>
      </w:r>
      <w:r w:rsidR="000545E1" w:rsidRPr="0024779E">
        <w:rPr>
          <w:rStyle w:val="BodyTextChar"/>
          <w:rFonts w:ascii="Times New Roman" w:hAnsi="Times New Roman" w:cs="Times New Roman"/>
          <w:i/>
          <w:sz w:val="24"/>
          <w:szCs w:val="24"/>
          <w:lang w:val="ru-RU"/>
        </w:rPr>
        <w:t xml:space="preserve"> </w:t>
      </w:r>
      <w:r w:rsidR="000545E1" w:rsidRPr="0024779E">
        <w:rPr>
          <w:rStyle w:val="Emphasis"/>
          <w:rFonts w:ascii="Times New Roman" w:hAnsi="Times New Roman" w:cs="Times New Roman"/>
          <w:bCs/>
          <w:i w:val="0"/>
          <w:iCs w:val="0"/>
          <w:sz w:val="24"/>
          <w:szCs w:val="24"/>
          <w:shd w:val="clear" w:color="auto" w:fill="FFFFFF"/>
          <w:lang w:val="ru-RU"/>
        </w:rPr>
        <w:t xml:space="preserve">Рибов, М., М. Станкова, М. Янева и др. </w:t>
      </w:r>
      <w:r w:rsidR="004E4655" w:rsidRPr="0024779E">
        <w:rPr>
          <w:rStyle w:val="Emphasis"/>
          <w:rFonts w:ascii="Times New Roman" w:hAnsi="Times New Roman" w:cs="Times New Roman"/>
          <w:bCs/>
          <w:i w:val="0"/>
          <w:iCs w:val="0"/>
          <w:sz w:val="24"/>
          <w:szCs w:val="24"/>
          <w:shd w:val="clear" w:color="auto" w:fill="FFFFFF"/>
          <w:lang w:val="ru-RU"/>
        </w:rPr>
        <w:t>(</w:t>
      </w:r>
      <w:r w:rsidR="000545E1" w:rsidRPr="0024779E">
        <w:rPr>
          <w:rStyle w:val="Emphasis"/>
          <w:rFonts w:ascii="Times New Roman" w:hAnsi="Times New Roman" w:cs="Times New Roman"/>
          <w:bCs/>
          <w:i w:val="0"/>
          <w:iCs w:val="0"/>
          <w:sz w:val="24"/>
          <w:szCs w:val="24"/>
          <w:shd w:val="clear" w:color="auto" w:fill="FFFFFF"/>
          <w:lang w:val="ru-RU"/>
        </w:rPr>
        <w:t>2010</w:t>
      </w:r>
      <w:r w:rsidR="000545E1" w:rsidRPr="0024779E">
        <w:rPr>
          <w:rFonts w:ascii="Times New Roman" w:hAnsi="Times New Roman" w:cs="Times New Roman"/>
          <w:sz w:val="24"/>
          <w:szCs w:val="24"/>
          <w:shd w:val="clear" w:color="auto" w:fill="FFFFFF"/>
          <w:lang w:val="ru-RU"/>
        </w:rPr>
        <w:t>). Туристическа политика. С.: Тракия-М.</w:t>
      </w:r>
      <w:r w:rsidR="000545E1" w:rsidRPr="0024779E">
        <w:rPr>
          <w:rFonts w:ascii="Times New Roman" w:hAnsi="Times New Roman" w:cs="Times New Roman"/>
          <w:sz w:val="24"/>
          <w:szCs w:val="24"/>
          <w:lang w:val="ru-RU"/>
        </w:rPr>
        <w:t xml:space="preserve"> </w:t>
      </w:r>
    </w:p>
    <w:p w14:paraId="65673B6A" w14:textId="77777777" w:rsidR="002A6A48" w:rsidRPr="0024779E" w:rsidRDefault="000545E1" w:rsidP="00FC4A2E">
      <w:pPr>
        <w:pStyle w:val="IntenseQuote"/>
        <w:numPr>
          <w:ilvl w:val="0"/>
          <w:numId w:val="53"/>
        </w:numPr>
        <w:pBdr>
          <w:bottom w:val="none" w:sz="0" w:space="0" w:color="auto"/>
        </w:pBdr>
        <w:spacing w:before="0" w:after="0" w:line="360" w:lineRule="auto"/>
        <w:ind w:right="0"/>
        <w:rPr>
          <w:rFonts w:ascii="Times New Roman" w:hAnsi="Times New Roman" w:cs="Times New Roman"/>
          <w:b w:val="0"/>
          <w:i w:val="0"/>
          <w:smallCaps/>
          <w:color w:val="auto"/>
          <w:sz w:val="24"/>
          <w:szCs w:val="24"/>
          <w:lang w:val="bg-BG"/>
        </w:rPr>
      </w:pPr>
      <w:r w:rsidRPr="0024779E">
        <w:rPr>
          <w:rStyle w:val="BodyTextChar"/>
          <w:rFonts w:ascii="Times New Roman" w:hAnsi="Times New Roman" w:cs="Times New Roman"/>
          <w:b w:val="0"/>
          <w:i w:val="0"/>
          <w:color w:val="auto"/>
          <w:sz w:val="24"/>
          <w:szCs w:val="24"/>
          <w:lang w:val="ru-RU"/>
        </w:rPr>
        <w:lastRenderedPageBreak/>
        <w:t>Х</w:t>
      </w:r>
      <w:r w:rsidR="00003AC2" w:rsidRPr="0024779E">
        <w:rPr>
          <w:rFonts w:ascii="Times New Roman" w:hAnsi="Times New Roman" w:cs="Times New Roman"/>
          <w:b w:val="0"/>
          <w:color w:val="auto"/>
          <w:sz w:val="24"/>
          <w:szCs w:val="24"/>
        </w:rPr>
        <w:fldChar w:fldCharType="end"/>
      </w:r>
      <w:r w:rsidRPr="0024779E">
        <w:rPr>
          <w:rStyle w:val="BodyTextChar"/>
          <w:rFonts w:ascii="Times New Roman" w:hAnsi="Times New Roman" w:cs="Times New Roman"/>
          <w:b w:val="0"/>
          <w:i w:val="0"/>
          <w:color w:val="auto"/>
          <w:sz w:val="24"/>
          <w:szCs w:val="24"/>
          <w:lang w:val="ru-RU"/>
        </w:rPr>
        <w:t>агер, С.</w:t>
      </w:r>
      <w:r w:rsidRPr="0024779E">
        <w:rPr>
          <w:rFonts w:ascii="Times New Roman" w:hAnsi="Times New Roman" w:cs="Times New Roman"/>
          <w:b w:val="0"/>
          <w:i w:val="0"/>
          <w:color w:val="auto"/>
          <w:sz w:val="24"/>
          <w:szCs w:val="24"/>
          <w:lang w:val="ru-RU"/>
        </w:rPr>
        <w:t xml:space="preserve"> </w:t>
      </w:r>
      <w:r w:rsidR="004E4655" w:rsidRPr="0024779E">
        <w:rPr>
          <w:rFonts w:ascii="Times New Roman" w:hAnsi="Times New Roman" w:cs="Times New Roman"/>
          <w:b w:val="0"/>
          <w:i w:val="0"/>
          <w:color w:val="auto"/>
          <w:sz w:val="24"/>
          <w:szCs w:val="24"/>
          <w:lang w:val="ru-RU"/>
        </w:rPr>
        <w:t>(</w:t>
      </w:r>
      <w:r w:rsidR="00A37D9B" w:rsidRPr="0024779E">
        <w:rPr>
          <w:rFonts w:ascii="Times New Roman" w:hAnsi="Times New Roman" w:cs="Times New Roman"/>
          <w:b w:val="0"/>
          <w:i w:val="0"/>
          <w:color w:val="auto"/>
          <w:sz w:val="24"/>
          <w:szCs w:val="24"/>
          <w:lang w:val="ru-RU"/>
        </w:rPr>
        <w:t xml:space="preserve">2024) </w:t>
      </w:r>
      <w:r w:rsidRPr="0024779E">
        <w:rPr>
          <w:rFonts w:ascii="Times New Roman" w:hAnsi="Times New Roman" w:cs="Times New Roman"/>
          <w:b w:val="0"/>
          <w:i w:val="0"/>
          <w:color w:val="auto"/>
          <w:sz w:val="24"/>
          <w:szCs w:val="24"/>
          <w:lang w:val="ru-RU"/>
        </w:rPr>
        <w:t>Малките луксозни хотели</w:t>
      </w:r>
      <w:r w:rsidR="00A37D9B" w:rsidRPr="0024779E">
        <w:rPr>
          <w:rFonts w:ascii="Times New Roman" w:hAnsi="Times New Roman" w:cs="Times New Roman"/>
          <w:b w:val="0"/>
          <w:i w:val="0"/>
          <w:color w:val="auto"/>
          <w:sz w:val="24"/>
          <w:szCs w:val="24"/>
          <w:lang w:val="ru-RU"/>
        </w:rPr>
        <w:t xml:space="preserve"> по света стартират програма за </w:t>
      </w:r>
      <w:r w:rsidRPr="0024779E">
        <w:rPr>
          <w:rFonts w:ascii="Times New Roman" w:hAnsi="Times New Roman" w:cs="Times New Roman"/>
          <w:b w:val="0"/>
          <w:i w:val="0"/>
          <w:color w:val="auto"/>
          <w:sz w:val="24"/>
          <w:szCs w:val="24"/>
          <w:lang w:val="ru-RU"/>
        </w:rPr>
        <w:t xml:space="preserve">лоялност, </w:t>
      </w:r>
      <w:r w:rsidRPr="0024779E">
        <w:rPr>
          <w:rFonts w:ascii="Times New Roman" w:hAnsi="Times New Roman" w:cs="Times New Roman"/>
          <w:b w:val="0"/>
          <w:i w:val="0"/>
          <w:color w:val="auto"/>
          <w:sz w:val="24"/>
          <w:szCs w:val="24"/>
        </w:rPr>
        <w:t>SLH</w:t>
      </w:r>
      <w:r w:rsidRPr="0024779E">
        <w:rPr>
          <w:rFonts w:ascii="Times New Roman" w:hAnsi="Times New Roman" w:cs="Times New Roman"/>
          <w:b w:val="0"/>
          <w:i w:val="0"/>
          <w:color w:val="auto"/>
          <w:sz w:val="24"/>
          <w:szCs w:val="24"/>
          <w:lang w:val="ru-RU"/>
        </w:rPr>
        <w:t xml:space="preserve"> </w:t>
      </w:r>
      <w:r w:rsidRPr="0024779E">
        <w:rPr>
          <w:rFonts w:ascii="Times New Roman" w:hAnsi="Times New Roman" w:cs="Times New Roman"/>
          <w:b w:val="0"/>
          <w:i w:val="0"/>
          <w:color w:val="auto"/>
          <w:sz w:val="24"/>
          <w:szCs w:val="24"/>
        </w:rPr>
        <w:t>Club</w:t>
      </w:r>
      <w:r w:rsidRPr="0024779E">
        <w:rPr>
          <w:rFonts w:ascii="Times New Roman" w:hAnsi="Times New Roman" w:cs="Times New Roman"/>
          <w:b w:val="0"/>
          <w:i w:val="0"/>
          <w:color w:val="auto"/>
          <w:sz w:val="24"/>
          <w:szCs w:val="24"/>
          <w:lang w:val="ru-RU"/>
        </w:rPr>
        <w:t>.</w:t>
      </w:r>
      <w:r w:rsidR="00734F1A" w:rsidRPr="0024779E">
        <w:rPr>
          <w:rFonts w:ascii="Times New Roman" w:hAnsi="Times New Roman" w:cs="Times New Roman"/>
          <w:color w:val="auto"/>
          <w:sz w:val="24"/>
          <w:szCs w:val="24"/>
          <w:shd w:val="clear" w:color="auto" w:fill="FFFFFF"/>
          <w:lang w:val="ru-RU"/>
        </w:rPr>
        <w:t xml:space="preserve"> </w:t>
      </w:r>
      <w:r w:rsidR="00734F1A" w:rsidRPr="0024779E">
        <w:rPr>
          <w:rFonts w:ascii="Times New Roman" w:hAnsi="Times New Roman" w:cs="Times New Roman"/>
          <w:b w:val="0"/>
          <w:i w:val="0"/>
          <w:color w:val="auto"/>
          <w:sz w:val="24"/>
          <w:szCs w:val="24"/>
          <w:shd w:val="clear" w:color="auto" w:fill="FFFFFF"/>
        </w:rPr>
        <w:t>Retrieved from</w:t>
      </w:r>
      <w:r w:rsidRPr="0024779E">
        <w:rPr>
          <w:rFonts w:ascii="Times New Roman" w:hAnsi="Times New Roman" w:cs="Times New Roman"/>
          <w:b w:val="0"/>
          <w:i w:val="0"/>
          <w:color w:val="auto"/>
          <w:sz w:val="24"/>
          <w:szCs w:val="24"/>
        </w:rPr>
        <w:t xml:space="preserve"> </w:t>
      </w:r>
      <w:r w:rsidR="00A37D9B" w:rsidRPr="0024779E">
        <w:rPr>
          <w:rFonts w:ascii="Times New Roman" w:hAnsi="Times New Roman" w:cs="Times New Roman"/>
          <w:b w:val="0"/>
          <w:i w:val="0"/>
          <w:color w:val="auto"/>
          <w:sz w:val="24"/>
          <w:szCs w:val="24"/>
        </w:rPr>
        <w:t xml:space="preserve">https://insideflyer.com/2024/10/10/small-luxury-hotels-of-the-world-launches-slh-club-loyalty-programme </w:t>
      </w:r>
      <w:bookmarkStart w:id="456" w:name="_Toc207505418"/>
      <w:bookmarkStart w:id="457" w:name="_Toc218353250"/>
    </w:p>
    <w:bookmarkEnd w:id="456"/>
    <w:bookmarkEnd w:id="457"/>
    <w:p w14:paraId="445F396F"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ru-RU"/>
        </w:rPr>
        <w:t>Хоукинс</w:t>
      </w:r>
      <w:r w:rsidR="00A37D9B" w:rsidRPr="0024779E">
        <w:rPr>
          <w:rFonts w:ascii="Times New Roman" w:hAnsi="Times New Roman" w:cs="Times New Roman"/>
          <w:sz w:val="24"/>
          <w:szCs w:val="24"/>
          <w:lang w:val="bg-BG"/>
        </w:rPr>
        <w:t>, Д.,</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lang w:val="ru-RU"/>
        </w:rPr>
        <w:t>Ламороу</w:t>
      </w:r>
      <w:r w:rsidRPr="0024779E">
        <w:rPr>
          <w:rFonts w:ascii="Times New Roman" w:hAnsi="Times New Roman" w:cs="Times New Roman"/>
          <w:sz w:val="24"/>
          <w:szCs w:val="24"/>
          <w:lang w:val="bg-BG"/>
        </w:rPr>
        <w:t>, К.</w:t>
      </w:r>
      <w:r w:rsidR="00A37D9B" w:rsidRPr="0024779E">
        <w:rPr>
          <w:rFonts w:ascii="Times New Roman" w:hAnsi="Times New Roman" w:cs="Times New Roman"/>
          <w:sz w:val="24"/>
          <w:szCs w:val="24"/>
          <w:lang w:val="bg-BG"/>
        </w:rPr>
        <w:t xml:space="preserve"> </w:t>
      </w:r>
      <w:r w:rsidR="004E4655" w:rsidRPr="0024779E">
        <w:rPr>
          <w:rFonts w:ascii="Times New Roman" w:hAnsi="Times New Roman" w:cs="Times New Roman"/>
          <w:sz w:val="24"/>
          <w:szCs w:val="24"/>
          <w:lang w:val="bg-BG"/>
        </w:rPr>
        <w:t>(</w:t>
      </w:r>
      <w:r w:rsidR="00A37D9B" w:rsidRPr="0024779E">
        <w:rPr>
          <w:rFonts w:ascii="Times New Roman" w:hAnsi="Times New Roman" w:cs="Times New Roman"/>
          <w:sz w:val="24"/>
          <w:szCs w:val="24"/>
          <w:lang w:val="bg-BG"/>
        </w:rPr>
        <w:t>2001</w:t>
      </w:r>
      <w:r w:rsidR="00692E66" w:rsidRPr="0024779E">
        <w:rPr>
          <w:rFonts w:ascii="Times New Roman" w:hAnsi="Times New Roman" w:cs="Times New Roman"/>
          <w:sz w:val="24"/>
          <w:szCs w:val="24"/>
          <w:lang w:val="bg-BG"/>
        </w:rPr>
        <w:t>)</w:t>
      </w:r>
      <w:r w:rsidRPr="0024779E">
        <w:rPr>
          <w:rFonts w:ascii="Times New Roman" w:hAnsi="Times New Roman" w:cs="Times New Roman"/>
          <w:sz w:val="24"/>
          <w:szCs w:val="24"/>
          <w:lang w:val="ru-RU"/>
        </w:rPr>
        <w:t xml:space="preserve"> Разработване на конкурентноспособни туристически продукти в пилотните райони Рила</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lang w:val="ru-RU"/>
        </w:rPr>
        <w:t xml:space="preserve"> Ръководство за разработване на екотуристически продукти</w:t>
      </w:r>
      <w:r w:rsidRPr="0024779E">
        <w:rPr>
          <w:rFonts w:ascii="Times New Roman" w:hAnsi="Times New Roman" w:cs="Times New Roman"/>
          <w:sz w:val="24"/>
          <w:szCs w:val="24"/>
          <w:lang w:val="bg-BG"/>
        </w:rPr>
        <w:t>, София</w:t>
      </w:r>
      <w:r w:rsidR="00A37D9B" w:rsidRPr="0024779E">
        <w:rPr>
          <w:rFonts w:ascii="Times New Roman" w:hAnsi="Times New Roman" w:cs="Times New Roman"/>
          <w:sz w:val="24"/>
          <w:szCs w:val="24"/>
          <w:lang w:val="bg-BG"/>
        </w:rPr>
        <w:t xml:space="preserve"> </w:t>
      </w:r>
    </w:p>
    <w:p w14:paraId="142B2EB2"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ru-RU"/>
        </w:rPr>
        <w:t>Цонев, Н.</w:t>
      </w:r>
      <w:r w:rsidR="00692E66" w:rsidRPr="0024779E">
        <w:rPr>
          <w:rFonts w:ascii="Times New Roman" w:hAnsi="Times New Roman" w:cs="Times New Roman"/>
          <w:sz w:val="24"/>
          <w:szCs w:val="24"/>
          <w:lang w:val="ru-RU"/>
        </w:rPr>
        <w:t xml:space="preserve"> </w:t>
      </w:r>
      <w:r w:rsidR="004E4655" w:rsidRPr="0024779E">
        <w:rPr>
          <w:rFonts w:ascii="Times New Roman" w:hAnsi="Times New Roman" w:cs="Times New Roman"/>
          <w:sz w:val="24"/>
          <w:szCs w:val="24"/>
          <w:lang w:val="ru-RU"/>
        </w:rPr>
        <w:t>(</w:t>
      </w:r>
      <w:r w:rsidR="00692E66" w:rsidRPr="0024779E">
        <w:rPr>
          <w:rFonts w:ascii="Times New Roman" w:hAnsi="Times New Roman" w:cs="Times New Roman"/>
          <w:sz w:val="24"/>
          <w:szCs w:val="24"/>
          <w:lang w:val="ru-RU"/>
        </w:rPr>
        <w:t>2013)</w:t>
      </w:r>
      <w:r w:rsidRPr="0024779E">
        <w:rPr>
          <w:rFonts w:ascii="Times New Roman" w:hAnsi="Times New Roman" w:cs="Times New Roman"/>
          <w:sz w:val="24"/>
          <w:szCs w:val="24"/>
          <w:lang w:val="ru-RU"/>
        </w:rPr>
        <w:t xml:space="preserve"> Маркетинг в туризма, ИК УНСС, София</w:t>
      </w:r>
      <w:r w:rsidR="00692E66" w:rsidRPr="0024779E">
        <w:rPr>
          <w:rFonts w:ascii="Times New Roman" w:hAnsi="Times New Roman" w:cs="Times New Roman"/>
          <w:sz w:val="24"/>
          <w:szCs w:val="24"/>
          <w:lang w:val="ru-RU"/>
        </w:rPr>
        <w:t xml:space="preserve"> </w:t>
      </w:r>
    </w:p>
    <w:p w14:paraId="57AB0E32" w14:textId="77777777" w:rsidR="000545E1" w:rsidRPr="0024779E" w:rsidRDefault="000545E1" w:rsidP="00FC4A2E">
      <w:pPr>
        <w:pStyle w:val="Other0"/>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Чанкова, Ж. </w:t>
      </w:r>
      <w:r w:rsidRPr="0024779E">
        <w:rPr>
          <w:rFonts w:ascii="Times New Roman" w:hAnsi="Times New Roman" w:cs="Times New Roman"/>
          <w:sz w:val="24"/>
          <w:szCs w:val="24"/>
          <w:lang w:val="ru-RU" w:eastAsia="bg-BG" w:bidi="bg-BG"/>
        </w:rPr>
        <w:t xml:space="preserve">Крие Джейкъбс: </w:t>
      </w:r>
      <w:r w:rsidR="004E4655" w:rsidRPr="0024779E">
        <w:rPr>
          <w:rFonts w:ascii="Times New Roman" w:hAnsi="Times New Roman" w:cs="Times New Roman"/>
          <w:sz w:val="24"/>
          <w:szCs w:val="24"/>
          <w:lang w:val="ru-RU" w:eastAsia="bg-BG" w:bidi="bg-BG"/>
        </w:rPr>
        <w:t>(</w:t>
      </w:r>
      <w:r w:rsidR="004E2D04" w:rsidRPr="0024779E">
        <w:rPr>
          <w:rFonts w:ascii="Times New Roman" w:hAnsi="Times New Roman" w:cs="Times New Roman"/>
          <w:sz w:val="24"/>
          <w:szCs w:val="24"/>
          <w:lang w:val="ru-RU" w:eastAsia="bg-BG" w:bidi="bg-BG"/>
        </w:rPr>
        <w:t xml:space="preserve">2015) </w:t>
      </w:r>
      <w:r w:rsidRPr="0024779E">
        <w:rPr>
          <w:rFonts w:ascii="Times New Roman" w:hAnsi="Times New Roman" w:cs="Times New Roman"/>
          <w:sz w:val="24"/>
          <w:szCs w:val="24"/>
          <w:lang w:val="ru-RU" w:eastAsia="bg-BG" w:bidi="bg-BG"/>
        </w:rPr>
        <w:t>Бъдещето е в таргетираната комуникация,</w:t>
      </w:r>
      <w:r w:rsidRPr="0024779E">
        <w:rPr>
          <w:rFonts w:ascii="Times New Roman" w:eastAsia="Times New Roman" w:hAnsi="Times New Roman" w:cs="Times New Roman"/>
          <w:spacing w:val="7"/>
          <w:sz w:val="24"/>
          <w:szCs w:val="24"/>
          <w:lang w:val="ru-RU" w:eastAsia="bg-BG"/>
        </w:rPr>
        <w:t xml:space="preserve"> Защо ни е програма за лоялност?</w:t>
      </w:r>
      <w:r w:rsidRPr="0024779E">
        <w:rPr>
          <w:rFonts w:ascii="Times New Roman" w:eastAsia="Times New Roman" w:hAnsi="Times New Roman" w:cs="Times New Roman"/>
          <w:sz w:val="24"/>
          <w:szCs w:val="24"/>
          <w:lang w:val="ru-RU" w:eastAsia="bg-BG"/>
        </w:rPr>
        <w:t xml:space="preserve">, </w:t>
      </w:r>
      <w:r w:rsidRPr="0024779E">
        <w:rPr>
          <w:rFonts w:ascii="Times New Roman" w:eastAsia="Times New Roman" w:hAnsi="Times New Roman" w:cs="Times New Roman"/>
          <w:sz w:val="24"/>
          <w:szCs w:val="24"/>
          <w:lang w:eastAsia="bg-BG"/>
        </w:rPr>
        <w:t>Regal</w:t>
      </w:r>
      <w:r w:rsidRPr="0024779E">
        <w:rPr>
          <w:rFonts w:ascii="Times New Roman" w:eastAsia="Times New Roman" w:hAnsi="Times New Roman" w:cs="Times New Roman"/>
          <w:sz w:val="24"/>
          <w:szCs w:val="24"/>
          <w:lang w:val="ru-RU" w:eastAsia="bg-BG"/>
        </w:rPr>
        <w:t>.</w:t>
      </w:r>
      <w:r w:rsidR="004E2D04" w:rsidRPr="0024779E">
        <w:rPr>
          <w:rFonts w:ascii="Times New Roman" w:eastAsia="Times New Roman" w:hAnsi="Times New Roman" w:cs="Times New Roman"/>
          <w:sz w:val="24"/>
          <w:szCs w:val="24"/>
          <w:lang w:val="ru-RU" w:eastAsia="bg-BG"/>
        </w:rPr>
        <w:t xml:space="preserve"> </w:t>
      </w:r>
    </w:p>
    <w:p w14:paraId="584C8275"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rPr>
        <w:t>Шуфани,</w:t>
      </w:r>
      <w:r w:rsidRPr="0024779E">
        <w:rPr>
          <w:rFonts w:ascii="Times New Roman" w:hAnsi="Times New Roman" w:cs="Times New Roman"/>
          <w:sz w:val="24"/>
          <w:szCs w:val="24"/>
          <w:lang w:val="bg-BG"/>
        </w:rPr>
        <w:t xml:space="preserve"> Р.</w:t>
      </w:r>
      <w:r w:rsidR="004E2D04" w:rsidRPr="0024779E">
        <w:rPr>
          <w:rFonts w:ascii="Times New Roman" w:hAnsi="Times New Roman" w:cs="Times New Roman"/>
          <w:sz w:val="24"/>
          <w:szCs w:val="24"/>
          <w:lang w:val="bg-BG"/>
        </w:rPr>
        <w:t xml:space="preserve"> </w:t>
      </w:r>
      <w:r w:rsidR="004E4655" w:rsidRPr="0024779E">
        <w:rPr>
          <w:rFonts w:ascii="Times New Roman" w:hAnsi="Times New Roman" w:cs="Times New Roman"/>
          <w:sz w:val="24"/>
          <w:szCs w:val="24"/>
          <w:lang w:val="bg-BG"/>
        </w:rPr>
        <w:t>(</w:t>
      </w:r>
      <w:r w:rsidR="004E2D04" w:rsidRPr="0024779E">
        <w:rPr>
          <w:rFonts w:ascii="Times New Roman" w:hAnsi="Times New Roman" w:cs="Times New Roman"/>
          <w:sz w:val="24"/>
          <w:szCs w:val="24"/>
          <w:lang w:val="bg-BG"/>
        </w:rPr>
        <w:t xml:space="preserve">2022) </w:t>
      </w:r>
      <w:r w:rsidRPr="0024779E">
        <w:rPr>
          <w:rFonts w:ascii="Times New Roman" w:eastAsia="Times New Roman" w:hAnsi="Times New Roman" w:cs="Times New Roman"/>
          <w:sz w:val="24"/>
          <w:szCs w:val="24"/>
          <w:lang w:val="bg-BG" w:eastAsia="bg-BG"/>
        </w:rPr>
        <w:t>Biz Technology Solutions</w:t>
      </w:r>
    </w:p>
    <w:p w14:paraId="0A35AABC" w14:textId="77777777" w:rsidR="000545E1" w:rsidRPr="0024779E" w:rsidRDefault="000545E1" w:rsidP="00FC4A2E">
      <w:pPr>
        <w:pStyle w:val="ListParagraph"/>
        <w:numPr>
          <w:ilvl w:val="0"/>
          <w:numId w:val="53"/>
        </w:numPr>
        <w:spacing w:after="0"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Янева, М., Великова, Е., Портарска, В.</w:t>
      </w:r>
      <w:r w:rsidR="004E2D04" w:rsidRPr="0024779E">
        <w:rPr>
          <w:rFonts w:ascii="Times New Roman" w:hAnsi="Times New Roman" w:cs="Times New Roman"/>
          <w:sz w:val="24"/>
          <w:szCs w:val="24"/>
          <w:lang w:val="ru-RU"/>
        </w:rPr>
        <w:t xml:space="preserve"> </w:t>
      </w:r>
      <w:r w:rsidR="004E4655" w:rsidRPr="0024779E">
        <w:rPr>
          <w:rFonts w:ascii="Times New Roman" w:hAnsi="Times New Roman" w:cs="Times New Roman"/>
          <w:sz w:val="24"/>
          <w:szCs w:val="24"/>
          <w:lang w:val="ru-RU"/>
        </w:rPr>
        <w:t>(</w:t>
      </w:r>
      <w:r w:rsidR="004E2D04" w:rsidRPr="0024779E">
        <w:rPr>
          <w:rFonts w:ascii="Times New Roman" w:hAnsi="Times New Roman" w:cs="Times New Roman"/>
          <w:sz w:val="24"/>
          <w:szCs w:val="24"/>
          <w:lang w:val="ru-RU"/>
        </w:rPr>
        <w:t>2017)</w:t>
      </w:r>
      <w:r w:rsidRPr="0024779E">
        <w:rPr>
          <w:rFonts w:ascii="Times New Roman" w:hAnsi="Times New Roman" w:cs="Times New Roman"/>
          <w:sz w:val="24"/>
          <w:szCs w:val="24"/>
          <w:lang w:val="ru-RU"/>
        </w:rPr>
        <w:t xml:space="preserve"> Приложни аспекти на планирането и управлението на туристическите дестинации, „Авангард Прима”, София</w:t>
      </w:r>
      <w:r w:rsidR="004E2D04" w:rsidRPr="0024779E">
        <w:rPr>
          <w:rFonts w:ascii="Times New Roman" w:hAnsi="Times New Roman" w:cs="Times New Roman"/>
          <w:sz w:val="24"/>
          <w:szCs w:val="24"/>
          <w:lang w:val="ru-RU"/>
        </w:rPr>
        <w:t xml:space="preserve"> </w:t>
      </w:r>
    </w:p>
    <w:p w14:paraId="47E394CF" w14:textId="77777777" w:rsidR="000545E1" w:rsidRPr="0024779E" w:rsidRDefault="000545E1" w:rsidP="00FC4A2E">
      <w:pPr>
        <w:pStyle w:val="ListParagraph"/>
        <w:numPr>
          <w:ilvl w:val="0"/>
          <w:numId w:val="53"/>
        </w:numPr>
        <w:spacing w:after="0"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Янева, М., Гайдаров, Н. </w:t>
      </w:r>
      <w:r w:rsidR="009F4F95" w:rsidRPr="0024779E">
        <w:rPr>
          <w:rFonts w:ascii="Times New Roman" w:hAnsi="Times New Roman" w:cs="Times New Roman"/>
          <w:sz w:val="24"/>
          <w:szCs w:val="24"/>
          <w:lang w:val="ru-RU"/>
        </w:rPr>
        <w:t>(2023)</w:t>
      </w:r>
      <w:r w:rsidR="001A5559" w:rsidRPr="0024779E">
        <w:rPr>
          <w:rFonts w:ascii="Times New Roman" w:hAnsi="Times New Roman" w:cs="Times New Roman"/>
          <w:sz w:val="24"/>
          <w:szCs w:val="24"/>
          <w:lang w:val="ru-RU"/>
        </w:rPr>
        <w:t xml:space="preserve"> </w:t>
      </w:r>
      <w:r w:rsidRPr="0024779E">
        <w:rPr>
          <w:rFonts w:ascii="Times New Roman" w:hAnsi="Times New Roman" w:cs="Times New Roman"/>
          <w:sz w:val="24"/>
          <w:szCs w:val="24"/>
          <w:lang w:val="ru-RU"/>
        </w:rPr>
        <w:t>Специализираният продукт на изживяванията за развитието на туристическите райони</w:t>
      </w:r>
      <w:r w:rsidR="00687649" w:rsidRPr="0024779E">
        <w:rPr>
          <w:rFonts w:ascii="Times New Roman" w:hAnsi="Times New Roman" w:cs="Times New Roman"/>
          <w:sz w:val="24"/>
          <w:szCs w:val="24"/>
          <w:lang w:val="ru-RU"/>
        </w:rPr>
        <w:t>, https://tourism-unwe.com/article/?id=143</w:t>
      </w:r>
      <w:r w:rsidRPr="0024779E">
        <w:rPr>
          <w:rFonts w:ascii="Times New Roman" w:hAnsi="Times New Roman" w:cs="Times New Roman"/>
          <w:sz w:val="24"/>
          <w:szCs w:val="24"/>
          <w:lang w:val="ru-RU"/>
        </w:rPr>
        <w:t xml:space="preserve"> </w:t>
      </w:r>
    </w:p>
    <w:p w14:paraId="00D0B0FB" w14:textId="77777777" w:rsidR="000545E1" w:rsidRPr="0024779E" w:rsidRDefault="000545E1" w:rsidP="00FC4A2E">
      <w:pPr>
        <w:pStyle w:val="ListParagraph"/>
        <w:numPr>
          <w:ilvl w:val="0"/>
          <w:numId w:val="53"/>
        </w:numPr>
        <w:spacing w:after="0"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Янева, М., Цонев, Н., Бойчева,. Хр., и </w:t>
      </w:r>
      <w:r w:rsidR="001A5559" w:rsidRPr="0024779E">
        <w:rPr>
          <w:rFonts w:ascii="Times New Roman" w:hAnsi="Times New Roman" w:cs="Times New Roman"/>
          <w:sz w:val="24"/>
          <w:szCs w:val="24"/>
          <w:lang w:val="ru-RU"/>
        </w:rPr>
        <w:t>кол</w:t>
      </w:r>
      <w:r w:rsidR="004E2D04" w:rsidRPr="0024779E">
        <w:rPr>
          <w:rFonts w:ascii="Times New Roman" w:hAnsi="Times New Roman" w:cs="Times New Roman"/>
          <w:sz w:val="24"/>
          <w:szCs w:val="24"/>
          <w:lang w:val="ru-RU"/>
        </w:rPr>
        <w:t xml:space="preserve">. </w:t>
      </w:r>
      <w:r w:rsidR="004E4655" w:rsidRPr="0024779E">
        <w:rPr>
          <w:rFonts w:ascii="Times New Roman" w:hAnsi="Times New Roman" w:cs="Times New Roman"/>
          <w:sz w:val="24"/>
          <w:szCs w:val="24"/>
          <w:lang w:val="ru-RU"/>
        </w:rPr>
        <w:t>(</w:t>
      </w:r>
      <w:r w:rsidR="004E2D04" w:rsidRPr="0024779E">
        <w:rPr>
          <w:rFonts w:ascii="Times New Roman" w:hAnsi="Times New Roman" w:cs="Times New Roman"/>
          <w:sz w:val="24"/>
          <w:szCs w:val="24"/>
          <w:lang w:val="ru-RU"/>
        </w:rPr>
        <w:t>2017)</w:t>
      </w:r>
      <w:r w:rsidRPr="0024779E">
        <w:rPr>
          <w:rFonts w:ascii="Times New Roman" w:hAnsi="Times New Roman" w:cs="Times New Roman"/>
          <w:sz w:val="24"/>
          <w:szCs w:val="24"/>
          <w:lang w:val="ru-RU"/>
        </w:rPr>
        <w:t xml:space="preserve"> „Корпоративната социална отговорност на входящите туроператори за повишаването конкурентоспособността на продукта в туристическия бизнес в България”, Университетско и</w:t>
      </w:r>
      <w:r w:rsidR="004E2D04" w:rsidRPr="0024779E">
        <w:rPr>
          <w:rFonts w:ascii="Times New Roman" w:hAnsi="Times New Roman" w:cs="Times New Roman"/>
          <w:sz w:val="24"/>
          <w:szCs w:val="24"/>
          <w:lang w:val="ru-RU"/>
        </w:rPr>
        <w:t>здателство „Стопанство”, София</w:t>
      </w:r>
    </w:p>
    <w:p w14:paraId="61223040" w14:textId="77777777" w:rsidR="009F21F9" w:rsidRPr="0024779E" w:rsidRDefault="009F21F9"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Янева, М.,(2009) сп. Икономически алтернативи, УИ ”Стопанство”, Тенденции в развитието на туризма, бр.2, с.60-71 </w:t>
      </w:r>
      <w:r w:rsidRPr="0024779E">
        <w:rPr>
          <w:rFonts w:ascii="Times New Roman" w:hAnsi="Times New Roman" w:cs="Times New Roman"/>
          <w:sz w:val="24"/>
          <w:szCs w:val="24"/>
        </w:rPr>
        <w:t>http</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alternativi</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unwe</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bg</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alternativi</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index</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php</w:t>
      </w:r>
      <w:r w:rsidRPr="0024779E">
        <w:rPr>
          <w:rFonts w:ascii="Times New Roman" w:hAnsi="Times New Roman" w:cs="Times New Roman"/>
          <w:sz w:val="24"/>
          <w:szCs w:val="24"/>
          <w:lang w:val="ru-RU"/>
        </w:rPr>
        <w:t>?</w:t>
      </w:r>
      <w:r w:rsidRPr="0024779E">
        <w:rPr>
          <w:rFonts w:ascii="Times New Roman" w:hAnsi="Times New Roman" w:cs="Times New Roman"/>
          <w:sz w:val="24"/>
          <w:szCs w:val="24"/>
        </w:rPr>
        <w:t>nid</w:t>
      </w:r>
      <w:r w:rsidRPr="0024779E">
        <w:rPr>
          <w:rFonts w:ascii="Times New Roman" w:hAnsi="Times New Roman" w:cs="Times New Roman"/>
          <w:sz w:val="24"/>
          <w:szCs w:val="24"/>
          <w:lang w:val="ru-RU"/>
        </w:rPr>
        <w:t>=32&amp;</w:t>
      </w:r>
      <w:r w:rsidRPr="0024779E">
        <w:rPr>
          <w:rFonts w:ascii="Times New Roman" w:hAnsi="Times New Roman" w:cs="Times New Roman"/>
          <w:sz w:val="24"/>
          <w:szCs w:val="24"/>
        </w:rPr>
        <w:t>hid</w:t>
      </w:r>
      <w:r w:rsidRPr="0024779E">
        <w:rPr>
          <w:rFonts w:ascii="Times New Roman" w:hAnsi="Times New Roman" w:cs="Times New Roman"/>
          <w:sz w:val="24"/>
          <w:szCs w:val="24"/>
          <w:lang w:val="ru-RU"/>
        </w:rPr>
        <w:t>=1184</w:t>
      </w:r>
    </w:p>
    <w:p w14:paraId="77A1E163" w14:textId="77777777" w:rsidR="009F21F9" w:rsidRPr="0024779E" w:rsidRDefault="009F21F9"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Янева, М., (2015) Предизвикателства и възможности за развитието на туризма в България", Сп."Инфраструктура и комуникации", УНСС, "Авангард Прима", София, кн. 10 </w:t>
      </w:r>
    </w:p>
    <w:p w14:paraId="18508BFA"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rPr>
      </w:pPr>
      <w:r w:rsidRPr="0024779E">
        <w:rPr>
          <w:rFonts w:ascii="Times New Roman" w:hAnsi="Times New Roman" w:cs="Times New Roman"/>
          <w:sz w:val="24"/>
          <w:szCs w:val="24"/>
        </w:rPr>
        <w:t>Adobe Digital Index Report, The ROI from Marketing to Existing Online Customer</w:t>
      </w:r>
      <w:r w:rsidRPr="0024779E">
        <w:rPr>
          <w:rFonts w:ascii="Times New Roman" w:hAnsi="Times New Roman" w:cs="Times New Roman"/>
          <w:sz w:val="24"/>
          <w:szCs w:val="24"/>
          <w:lang w:val="bg-BG"/>
        </w:rPr>
        <w:t xml:space="preserve">s, </w:t>
      </w:r>
      <w:r w:rsidR="004E4655" w:rsidRPr="0024779E">
        <w:rPr>
          <w:rFonts w:ascii="Times New Roman" w:hAnsi="Times New Roman" w:cs="Times New Roman"/>
          <w:sz w:val="24"/>
          <w:szCs w:val="24"/>
          <w:lang w:val="bg-BG"/>
        </w:rPr>
        <w:t>(</w:t>
      </w:r>
      <w:r w:rsidRPr="0024779E">
        <w:rPr>
          <w:rFonts w:ascii="Times New Roman" w:hAnsi="Times New Roman" w:cs="Times New Roman"/>
          <w:sz w:val="24"/>
          <w:szCs w:val="24"/>
          <w:lang w:val="bg-BG"/>
        </w:rPr>
        <w:t>2012</w:t>
      </w:r>
      <w:r w:rsidR="00020FA9" w:rsidRPr="0024779E">
        <w:rPr>
          <w:rFonts w:ascii="Times New Roman" w:hAnsi="Times New Roman" w:cs="Times New Roman"/>
          <w:sz w:val="24"/>
          <w:szCs w:val="24"/>
          <w:lang w:val="bg-BG"/>
        </w:rPr>
        <w:t>)</w:t>
      </w:r>
      <w:r w:rsidRPr="0024779E">
        <w:rPr>
          <w:rFonts w:ascii="Times New Roman" w:hAnsi="Times New Roman" w:cs="Times New Roman"/>
          <w:sz w:val="24"/>
          <w:szCs w:val="24"/>
          <w:lang w:val="bg-BG"/>
        </w:rPr>
        <w:t>,</w:t>
      </w:r>
      <w:r w:rsidR="00734F1A" w:rsidRPr="0024779E">
        <w:rPr>
          <w:rFonts w:ascii="Times New Roman" w:hAnsi="Times New Roman" w:cs="Times New Roman"/>
          <w:sz w:val="24"/>
          <w:szCs w:val="24"/>
          <w:shd w:val="clear" w:color="auto" w:fill="FFFFFF"/>
        </w:rPr>
        <w:t xml:space="preserve"> Retrieved from</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rPr>
        <w:t>https://fastmovingviews.wordpress.com/wp-content/uploads/2012/10/studiu-adobe-digital-index-report.pd</w:t>
      </w:r>
      <w:r w:rsidRPr="0024779E">
        <w:rPr>
          <w:rFonts w:ascii="Times New Roman" w:eastAsia="Times New Roman" w:hAnsi="Times New Roman" w:cs="Times New Roman"/>
          <w:kern w:val="36"/>
          <w:sz w:val="24"/>
          <w:szCs w:val="24"/>
          <w:u w:val="single"/>
          <w:lang w:val="bg-BG" w:eastAsia="bg-BG" w:bidi="hi-IN"/>
        </w:rPr>
        <w:t>f</w:t>
      </w:r>
      <w:r w:rsidRPr="0024779E">
        <w:rPr>
          <w:rFonts w:ascii="Times New Roman" w:hAnsi="Times New Roman" w:cs="Times New Roman"/>
          <w:sz w:val="24"/>
          <w:szCs w:val="24"/>
        </w:rPr>
        <w:t>]</w:t>
      </w:r>
    </w:p>
    <w:p w14:paraId="6516B6C8" w14:textId="77777777" w:rsidR="000545E1" w:rsidRPr="0024779E" w:rsidRDefault="000545E1" w:rsidP="00FC4A2E">
      <w:pPr>
        <w:pStyle w:val="ListParagraph"/>
        <w:numPr>
          <w:ilvl w:val="0"/>
          <w:numId w:val="53"/>
        </w:numPr>
        <w:shd w:val="clear" w:color="auto" w:fill="FFFFFF"/>
        <w:spacing w:after="0" w:line="360" w:lineRule="auto"/>
        <w:rPr>
          <w:rFonts w:ascii="Times New Roman" w:hAnsi="Times New Roman" w:cs="Times New Roman"/>
          <w:spacing w:val="-4"/>
          <w:sz w:val="24"/>
          <w:szCs w:val="24"/>
        </w:rPr>
      </w:pPr>
      <w:bookmarkStart w:id="458" w:name="_Toc207505419"/>
      <w:r w:rsidRPr="0024779E">
        <w:rPr>
          <w:rFonts w:ascii="Times New Roman" w:hAnsi="Times New Roman" w:cs="Times New Roman"/>
          <w:spacing w:val="-4"/>
          <w:sz w:val="24"/>
          <w:szCs w:val="24"/>
        </w:rPr>
        <w:t xml:space="preserve">Aaker, </w:t>
      </w:r>
      <w:r w:rsidRPr="0024779E">
        <w:rPr>
          <w:rStyle w:val="a"/>
          <w:rFonts w:ascii="Times New Roman" w:hAnsi="Times New Roman" w:cs="Times New Roman"/>
          <w:spacing w:val="-4"/>
          <w:sz w:val="24"/>
          <w:szCs w:val="24"/>
        </w:rPr>
        <w:t xml:space="preserve"> </w:t>
      </w:r>
      <w:r w:rsidRPr="0024779E">
        <w:rPr>
          <w:rFonts w:ascii="Times New Roman" w:hAnsi="Times New Roman" w:cs="Times New Roman"/>
          <w:spacing w:val="-4"/>
          <w:sz w:val="24"/>
          <w:szCs w:val="24"/>
        </w:rPr>
        <w:t xml:space="preserve">D. </w:t>
      </w:r>
      <w:r w:rsidRPr="0024779E">
        <w:rPr>
          <w:rStyle w:val="a"/>
          <w:rFonts w:ascii="Times New Roman" w:hAnsi="Times New Roman" w:cs="Times New Roman"/>
          <w:spacing w:val="-4"/>
          <w:sz w:val="24"/>
          <w:szCs w:val="24"/>
        </w:rPr>
        <w:t xml:space="preserve"> </w:t>
      </w:r>
      <w:r w:rsidR="004E4655" w:rsidRPr="0024779E">
        <w:rPr>
          <w:rFonts w:ascii="Times New Roman" w:hAnsi="Times New Roman" w:cs="Times New Roman"/>
          <w:spacing w:val="-4"/>
          <w:sz w:val="24"/>
          <w:szCs w:val="24"/>
        </w:rPr>
        <w:t>(</w:t>
      </w:r>
      <w:r w:rsidRPr="0024779E">
        <w:rPr>
          <w:rFonts w:ascii="Times New Roman" w:hAnsi="Times New Roman" w:cs="Times New Roman"/>
          <w:spacing w:val="-4"/>
          <w:sz w:val="24"/>
          <w:szCs w:val="24"/>
        </w:rPr>
        <w:t xml:space="preserve">1991). </w:t>
      </w:r>
      <w:r w:rsidRPr="0024779E">
        <w:rPr>
          <w:rFonts w:ascii="Times New Roman" w:hAnsi="Times New Roman" w:cs="Times New Roman"/>
          <w:spacing w:val="-5"/>
          <w:sz w:val="24"/>
          <w:szCs w:val="24"/>
        </w:rPr>
        <w:t>Managing Brand Equity</w:t>
      </w:r>
      <w:r w:rsidRPr="0024779E">
        <w:rPr>
          <w:rFonts w:ascii="Times New Roman" w:hAnsi="Times New Roman" w:cs="Times New Roman"/>
          <w:spacing w:val="-5"/>
          <w:sz w:val="24"/>
          <w:szCs w:val="24"/>
          <w:lang w:val="bg-BG"/>
        </w:rPr>
        <w:t xml:space="preserve"> </w:t>
      </w:r>
      <w:r w:rsidRPr="0024779E">
        <w:rPr>
          <w:rFonts w:ascii="Times New Roman" w:hAnsi="Times New Roman" w:cs="Times New Roman"/>
          <w:spacing w:val="-4"/>
          <w:sz w:val="24"/>
          <w:szCs w:val="24"/>
        </w:rPr>
        <w:t>Free Press, New York</w:t>
      </w:r>
      <w:r w:rsidR="00020FA9" w:rsidRPr="0024779E">
        <w:rPr>
          <w:rFonts w:ascii="Times New Roman" w:hAnsi="Times New Roman" w:cs="Times New Roman"/>
          <w:spacing w:val="-4"/>
          <w:sz w:val="24"/>
          <w:szCs w:val="24"/>
          <w:lang w:val="bg-BG"/>
        </w:rPr>
        <w:t xml:space="preserve"> </w:t>
      </w:r>
    </w:p>
    <w:p w14:paraId="336F0301"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lang w:val="bg-BG"/>
        </w:rPr>
        <w:t>А</w:t>
      </w:r>
      <w:r w:rsidRPr="0024779E">
        <w:rPr>
          <w:sz w:val="24"/>
          <w:szCs w:val="24"/>
        </w:rPr>
        <w:t>ccor</w:t>
      </w:r>
      <w:r w:rsidRPr="0024779E">
        <w:rPr>
          <w:sz w:val="24"/>
          <w:szCs w:val="24"/>
          <w:lang w:val="bg-BG"/>
        </w:rPr>
        <w:t xml:space="preserve">, </w:t>
      </w:r>
      <w:r w:rsidR="00734F1A" w:rsidRPr="0024779E">
        <w:rPr>
          <w:sz w:val="24"/>
          <w:szCs w:val="24"/>
          <w:shd w:val="clear" w:color="auto" w:fill="FFFFFF"/>
        </w:rPr>
        <w:t>Retrieved from</w:t>
      </w:r>
      <w:r w:rsidRPr="0024779E">
        <w:rPr>
          <w:sz w:val="24"/>
          <w:szCs w:val="24"/>
          <w:lang w:val="bg-BG"/>
        </w:rPr>
        <w:t xml:space="preserve"> </w:t>
      </w:r>
      <w:r w:rsidR="00020FA9" w:rsidRPr="0024779E">
        <w:rPr>
          <w:sz w:val="24"/>
          <w:szCs w:val="24"/>
        </w:rPr>
        <w:t xml:space="preserve">https://press.accor.com/all-accor-live-limitless-launches-all-childhood-dreams-its-campaign-to-bring-childrens-dreams-to-life-with-paris-saint-germain/?lang=eng </w:t>
      </w:r>
    </w:p>
    <w:p w14:paraId="44D309DD" w14:textId="77777777" w:rsidR="000545E1" w:rsidRPr="0024779E" w:rsidRDefault="000545E1" w:rsidP="00FC4A2E">
      <w:pPr>
        <w:pStyle w:val="Heading1"/>
        <w:numPr>
          <w:ilvl w:val="0"/>
          <w:numId w:val="53"/>
        </w:numPr>
        <w:shd w:val="clear" w:color="auto" w:fill="FFFFFF"/>
        <w:spacing w:before="0" w:line="360" w:lineRule="auto"/>
        <w:rPr>
          <w:rFonts w:ascii="Times New Roman" w:hAnsi="Times New Roman" w:cs="Times New Roman"/>
          <w:iCs/>
          <w:color w:val="auto"/>
          <w:sz w:val="24"/>
          <w:szCs w:val="24"/>
        </w:rPr>
      </w:pPr>
      <w:bookmarkStart w:id="459" w:name="_Toc218353252"/>
      <w:bookmarkStart w:id="460" w:name="_Toc222999493"/>
      <w:r w:rsidRPr="0024779E">
        <w:rPr>
          <w:rFonts w:ascii="Times New Roman" w:hAnsi="Times New Roman" w:cs="Times New Roman"/>
          <w:iCs/>
          <w:color w:val="auto"/>
          <w:sz w:val="24"/>
          <w:szCs w:val="24"/>
        </w:rPr>
        <w:lastRenderedPageBreak/>
        <w:t>ALL - Accor Live Limitless launches “ALL Childhood Dreams”, its campaign to bring children's dreams to life with Paris Saint-Germain</w:t>
      </w:r>
      <w:bookmarkEnd w:id="458"/>
      <w:bookmarkEnd w:id="459"/>
      <w:bookmarkEnd w:id="460"/>
    </w:p>
    <w:p w14:paraId="6F2E4E94" w14:textId="77777777" w:rsidR="0024779E" w:rsidRPr="0024779E" w:rsidRDefault="0024779E"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rPr>
        <w:t xml:space="preserve">Babbie, E. (2013). </w:t>
      </w:r>
      <w:r w:rsidRPr="0024779E">
        <w:rPr>
          <w:rStyle w:val="Emphasis"/>
          <w:rFonts w:ascii="Times New Roman" w:hAnsi="Times New Roman" w:cs="Times New Roman"/>
          <w:sz w:val="24"/>
          <w:szCs w:val="24"/>
        </w:rPr>
        <w:t>The practice of social research</w:t>
      </w:r>
      <w:r w:rsidRPr="0024779E">
        <w:rPr>
          <w:rFonts w:ascii="Times New Roman" w:hAnsi="Times New Roman" w:cs="Times New Roman"/>
          <w:sz w:val="24"/>
          <w:szCs w:val="24"/>
        </w:rPr>
        <w:t xml:space="preserve"> (13th ed.). Wadsworth Cengage Learning.</w:t>
      </w:r>
    </w:p>
    <w:p w14:paraId="5E89882A" w14:textId="77777777" w:rsidR="00394584" w:rsidRPr="0024779E" w:rsidRDefault="00394584" w:rsidP="00FC4A2E">
      <w:pPr>
        <w:pStyle w:val="ListParagraph"/>
        <w:numPr>
          <w:ilvl w:val="0"/>
          <w:numId w:val="53"/>
        </w:numPr>
        <w:spacing w:after="0" w:line="360" w:lineRule="auto"/>
        <w:rPr>
          <w:rFonts w:ascii="Times New Roman" w:hAnsi="Times New Roman" w:cs="Times New Roman"/>
          <w:sz w:val="24"/>
          <w:szCs w:val="24"/>
        </w:rPr>
      </w:pPr>
      <w:r w:rsidRPr="0024779E">
        <w:rPr>
          <w:rFonts w:ascii="Times New Roman" w:hAnsi="Times New Roman" w:cs="Times New Roman"/>
          <w:sz w:val="24"/>
          <w:szCs w:val="24"/>
        </w:rPr>
        <w:t>Bryman, A.</w:t>
      </w:r>
      <w:r w:rsidRPr="0024779E">
        <w:rPr>
          <w:rFonts w:ascii="Times New Roman" w:hAnsi="Times New Roman" w:cs="Times New Roman"/>
          <w:sz w:val="24"/>
          <w:szCs w:val="24"/>
          <w:lang w:val="bg-BG"/>
        </w:rPr>
        <w:t xml:space="preserve">(2016) </w:t>
      </w:r>
      <w:r w:rsidRPr="0024779E">
        <w:rPr>
          <w:rFonts w:ascii="Times New Roman" w:hAnsi="Times New Roman" w:cs="Times New Roman"/>
          <w:sz w:val="24"/>
          <w:szCs w:val="24"/>
        </w:rPr>
        <w:t xml:space="preserve"> Social Research Methods. Oxford University Press</w:t>
      </w:r>
      <w:r w:rsidRPr="0024779E">
        <w:rPr>
          <w:rFonts w:ascii="Times New Roman" w:hAnsi="Times New Roman" w:cs="Times New Roman"/>
          <w:sz w:val="24"/>
          <w:szCs w:val="24"/>
          <w:lang w:val="bg-BG"/>
        </w:rPr>
        <w:t xml:space="preserve"> </w:t>
      </w:r>
    </w:p>
    <w:p w14:paraId="5D398B99" w14:textId="77777777" w:rsidR="000545E1" w:rsidRPr="0024779E" w:rsidRDefault="000545E1" w:rsidP="00FC4A2E">
      <w:pPr>
        <w:pStyle w:val="Other0"/>
        <w:numPr>
          <w:ilvl w:val="0"/>
          <w:numId w:val="53"/>
        </w:numPr>
        <w:spacing w:line="360" w:lineRule="auto"/>
        <w:rPr>
          <w:rFonts w:ascii="Times New Roman" w:hAnsi="Times New Roman" w:cs="Times New Roman"/>
          <w:sz w:val="24"/>
          <w:szCs w:val="24"/>
          <w:lang w:val="en-US"/>
        </w:rPr>
      </w:pPr>
      <w:r w:rsidRPr="0024779E">
        <w:rPr>
          <w:rFonts w:ascii="Times New Roman" w:eastAsia="Times New Roman" w:hAnsi="Times New Roman" w:cs="Times New Roman"/>
          <w:caps/>
          <w:kern w:val="36"/>
          <w:sz w:val="24"/>
          <w:szCs w:val="24"/>
          <w:lang w:eastAsia="bg-BG"/>
        </w:rPr>
        <w:t>C</w:t>
      </w:r>
      <w:r w:rsidRPr="0024779E">
        <w:rPr>
          <w:rFonts w:ascii="Times New Roman" w:eastAsia="Times New Roman" w:hAnsi="Times New Roman" w:cs="Times New Roman"/>
          <w:kern w:val="36"/>
          <w:sz w:val="24"/>
          <w:szCs w:val="24"/>
          <w:lang w:eastAsia="bg-BG"/>
        </w:rPr>
        <w:t>haracteristics of the most effective loyalty programs and why,</w:t>
      </w:r>
      <w:r w:rsidRPr="0024779E">
        <w:rPr>
          <w:rFonts w:ascii="Times New Roman" w:hAnsi="Times New Roman" w:cs="Times New Roman"/>
          <w:sz w:val="24"/>
          <w:szCs w:val="24"/>
        </w:rPr>
        <w:t xml:space="preserve"> </w:t>
      </w:r>
      <w:r w:rsidR="00734F1A" w:rsidRPr="0024779E">
        <w:rPr>
          <w:rFonts w:ascii="Times New Roman" w:hAnsi="Times New Roman" w:cs="Times New Roman"/>
          <w:sz w:val="24"/>
          <w:szCs w:val="24"/>
          <w:shd w:val="clear" w:color="auto" w:fill="FFFFFF"/>
        </w:rPr>
        <w:t>Retrieved</w:t>
      </w:r>
      <w:r w:rsidR="00734F1A" w:rsidRPr="0024779E">
        <w:rPr>
          <w:rFonts w:ascii="Times New Roman" w:hAnsi="Times New Roman" w:cs="Times New Roman"/>
          <w:sz w:val="24"/>
          <w:szCs w:val="24"/>
          <w:shd w:val="clear" w:color="auto" w:fill="FFFFFF"/>
          <w:lang w:val="en-US"/>
        </w:rPr>
        <w:t xml:space="preserve"> </w:t>
      </w:r>
      <w:r w:rsidR="00734F1A" w:rsidRPr="0024779E">
        <w:rPr>
          <w:rFonts w:ascii="Times New Roman" w:hAnsi="Times New Roman" w:cs="Times New Roman"/>
          <w:sz w:val="24"/>
          <w:szCs w:val="24"/>
          <w:shd w:val="clear" w:color="auto" w:fill="FFFFFF"/>
        </w:rPr>
        <w:t>from</w:t>
      </w:r>
      <w:r w:rsidR="00734F1A" w:rsidRPr="0024779E">
        <w:rPr>
          <w:rFonts w:ascii="Times New Roman" w:hAnsi="Times New Roman" w:cs="Times New Roman"/>
          <w:sz w:val="24"/>
          <w:szCs w:val="24"/>
          <w:lang w:val="en-US"/>
        </w:rPr>
        <w:t xml:space="preserve"> </w:t>
      </w:r>
      <w:r w:rsidRPr="0024779E">
        <w:rPr>
          <w:rFonts w:ascii="Times New Roman" w:eastAsia="Times New Roman" w:hAnsi="Times New Roman" w:cs="Times New Roman"/>
          <w:kern w:val="36"/>
          <w:sz w:val="24"/>
          <w:szCs w:val="24"/>
          <w:lang w:eastAsia="bg-BG"/>
        </w:rPr>
        <w:t>https://visionedgemarketing.com/effective-customer-loyalty-programs-characteristics/</w:t>
      </w:r>
      <w:r w:rsidRPr="0024779E">
        <w:rPr>
          <w:rFonts w:ascii="Times New Roman" w:hAnsi="Times New Roman" w:cs="Times New Roman"/>
          <w:bCs/>
          <w:sz w:val="24"/>
          <w:szCs w:val="24"/>
        </w:rPr>
        <w:t xml:space="preserve"> </w:t>
      </w:r>
      <w:r w:rsidR="00020FA9" w:rsidRPr="0024779E">
        <w:rPr>
          <w:rFonts w:ascii="Times New Roman" w:hAnsi="Times New Roman" w:cs="Times New Roman"/>
          <w:sz w:val="24"/>
          <w:szCs w:val="24"/>
          <w:lang w:val="bg-BG"/>
        </w:rPr>
        <w:t xml:space="preserve"> </w:t>
      </w:r>
    </w:p>
    <w:p w14:paraId="03AD4C58"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Style w:val="ls5"/>
          <w:rFonts w:ascii="Times New Roman" w:hAnsi="Times New Roman" w:cs="Times New Roman"/>
          <w:sz w:val="24"/>
          <w:szCs w:val="24"/>
          <w:shd w:val="clear" w:color="auto" w:fill="FFFFFF"/>
        </w:rPr>
        <w:t>Coltman, M.</w:t>
      </w:r>
      <w:r w:rsidR="004E4655" w:rsidRPr="0024779E">
        <w:rPr>
          <w:rStyle w:val="ls5"/>
          <w:rFonts w:ascii="Times New Roman" w:hAnsi="Times New Roman" w:cs="Times New Roman"/>
          <w:sz w:val="24"/>
          <w:szCs w:val="24"/>
          <w:shd w:val="clear" w:color="auto" w:fill="FFFFFF"/>
          <w:lang w:val="bg-BG"/>
        </w:rPr>
        <w:t>(</w:t>
      </w:r>
      <w:r w:rsidR="00020FA9" w:rsidRPr="0024779E">
        <w:rPr>
          <w:rStyle w:val="ls5"/>
          <w:rFonts w:ascii="Times New Roman" w:hAnsi="Times New Roman" w:cs="Times New Roman"/>
          <w:sz w:val="24"/>
          <w:szCs w:val="24"/>
          <w:shd w:val="clear" w:color="auto" w:fill="FFFFFF"/>
          <w:lang w:val="bg-BG"/>
        </w:rPr>
        <w:t xml:space="preserve">1983) </w:t>
      </w:r>
      <w:r w:rsidRPr="0024779E">
        <w:rPr>
          <w:rStyle w:val="ls5"/>
          <w:rFonts w:ascii="Times New Roman" w:hAnsi="Times New Roman" w:cs="Times New Roman"/>
          <w:sz w:val="24"/>
          <w:szCs w:val="24"/>
          <w:shd w:val="clear" w:color="auto" w:fill="FFFFFF"/>
        </w:rPr>
        <w:t xml:space="preserve"> </w:t>
      </w:r>
      <w:r w:rsidRPr="0024779E">
        <w:rPr>
          <w:rStyle w:val="ff4"/>
          <w:rFonts w:ascii="Times New Roman" w:hAnsi="Times New Roman" w:cs="Times New Roman"/>
          <w:sz w:val="24"/>
          <w:szCs w:val="24"/>
          <w:shd w:val="clear" w:color="auto" w:fill="FFFFFF"/>
        </w:rPr>
        <w:t>Tourism Marketing</w:t>
      </w:r>
      <w:r w:rsidRPr="0024779E">
        <w:rPr>
          <w:rStyle w:val="ls1b"/>
          <w:rFonts w:ascii="Times New Roman" w:hAnsi="Times New Roman" w:cs="Times New Roman"/>
          <w:sz w:val="24"/>
          <w:szCs w:val="24"/>
          <w:shd w:val="clear" w:color="auto" w:fill="FFFFFF"/>
        </w:rPr>
        <w:t>, Van Nostrand Re</w:t>
      </w:r>
      <w:r w:rsidRPr="0024779E">
        <w:rPr>
          <w:rStyle w:val="ls11"/>
          <w:rFonts w:ascii="Times New Roman" w:hAnsi="Times New Roman" w:cs="Times New Roman"/>
          <w:sz w:val="24"/>
          <w:szCs w:val="24"/>
          <w:shd w:val="clear" w:color="auto" w:fill="FFFFFF"/>
        </w:rPr>
        <w:t>inhold, New York</w:t>
      </w:r>
      <w:r w:rsidR="00020FA9" w:rsidRPr="0024779E">
        <w:rPr>
          <w:rStyle w:val="ls11"/>
          <w:rFonts w:ascii="Times New Roman" w:hAnsi="Times New Roman" w:cs="Times New Roman"/>
          <w:sz w:val="24"/>
          <w:szCs w:val="24"/>
          <w:shd w:val="clear" w:color="auto" w:fill="FFFFFF"/>
          <w:lang w:val="bg-BG"/>
        </w:rPr>
        <w:t xml:space="preserve"> </w:t>
      </w:r>
    </w:p>
    <w:p w14:paraId="2A5684B1" w14:textId="77777777" w:rsidR="000545E1" w:rsidRPr="0024779E" w:rsidRDefault="000545E1" w:rsidP="00FC4A2E">
      <w:pPr>
        <w:pStyle w:val="Footnote0"/>
        <w:numPr>
          <w:ilvl w:val="0"/>
          <w:numId w:val="53"/>
        </w:numPr>
        <w:spacing w:line="360" w:lineRule="auto"/>
        <w:rPr>
          <w:sz w:val="24"/>
          <w:szCs w:val="24"/>
        </w:rPr>
      </w:pPr>
      <w:r w:rsidRPr="0024779E">
        <w:rPr>
          <w:sz w:val="24"/>
          <w:szCs w:val="24"/>
        </w:rPr>
        <w:t xml:space="preserve">Davis, J. </w:t>
      </w:r>
      <w:r w:rsidR="004E4655" w:rsidRPr="0024779E">
        <w:rPr>
          <w:sz w:val="24"/>
          <w:szCs w:val="24"/>
          <w:lang w:val="bg-BG"/>
        </w:rPr>
        <w:t>(</w:t>
      </w:r>
      <w:r w:rsidR="00020FA9" w:rsidRPr="0024779E">
        <w:rPr>
          <w:sz w:val="24"/>
          <w:szCs w:val="24"/>
          <w:lang w:val="bg-BG"/>
        </w:rPr>
        <w:t xml:space="preserve">2007) </w:t>
      </w:r>
      <w:r w:rsidRPr="0024779E">
        <w:rPr>
          <w:sz w:val="24"/>
          <w:szCs w:val="24"/>
        </w:rPr>
        <w:t xml:space="preserve">Measuring Marketing. </w:t>
      </w:r>
      <w:r w:rsidRPr="0024779E">
        <w:rPr>
          <w:sz w:val="24"/>
          <w:szCs w:val="24"/>
          <w:lang w:val="bg-BG" w:eastAsia="bg-BG" w:bidi="bg-BG"/>
        </w:rPr>
        <w:t xml:space="preserve">103 </w:t>
      </w:r>
      <w:r w:rsidRPr="0024779E">
        <w:rPr>
          <w:sz w:val="24"/>
          <w:szCs w:val="24"/>
        </w:rPr>
        <w:t>Key Metrics every marketer needs. John Wiley &amp; Sons</w:t>
      </w:r>
      <w:r w:rsidR="00020FA9" w:rsidRPr="0024779E">
        <w:rPr>
          <w:sz w:val="24"/>
          <w:szCs w:val="24"/>
          <w:lang w:val="bg-BG"/>
        </w:rPr>
        <w:t xml:space="preserve"> </w:t>
      </w:r>
    </w:p>
    <w:p w14:paraId="542D4108" w14:textId="77777777" w:rsidR="000545E1" w:rsidRPr="0024779E" w:rsidRDefault="000545E1" w:rsidP="00FC4A2E">
      <w:pPr>
        <w:pStyle w:val="Heading1"/>
        <w:numPr>
          <w:ilvl w:val="0"/>
          <w:numId w:val="53"/>
        </w:numPr>
        <w:shd w:val="clear" w:color="auto" w:fill="FFFFFF"/>
        <w:spacing w:before="0" w:line="360" w:lineRule="auto"/>
        <w:rPr>
          <w:rFonts w:ascii="Times New Roman" w:eastAsia="Times New Roman" w:hAnsi="Times New Roman" w:cs="Times New Roman"/>
          <w:color w:val="auto"/>
          <w:kern w:val="36"/>
          <w:sz w:val="24"/>
          <w:szCs w:val="24"/>
          <w:lang w:eastAsia="bg-BG"/>
        </w:rPr>
      </w:pPr>
      <w:bookmarkStart w:id="461" w:name="_Toc207505424"/>
      <w:bookmarkStart w:id="462" w:name="_Toc218353255"/>
      <w:bookmarkStart w:id="463" w:name="_Toc222999495"/>
      <w:r w:rsidRPr="0024779E">
        <w:rPr>
          <w:rFonts w:ascii="Times New Roman" w:hAnsi="Times New Roman" w:cs="Times New Roman"/>
          <w:color w:val="auto"/>
          <w:sz w:val="24"/>
          <w:szCs w:val="24"/>
        </w:rPr>
        <w:t xml:space="preserve">Dodson, J., A. Tybout, B. Sternthal. </w:t>
      </w:r>
      <w:r w:rsidR="009F4F95" w:rsidRPr="0024779E">
        <w:rPr>
          <w:rFonts w:ascii="Times New Roman" w:hAnsi="Times New Roman" w:cs="Times New Roman"/>
          <w:color w:val="auto"/>
          <w:sz w:val="24"/>
          <w:szCs w:val="24"/>
          <w:lang w:val="bg-BG"/>
        </w:rPr>
        <w:t xml:space="preserve">(1978) </w:t>
      </w:r>
      <w:r w:rsidRPr="0024779E">
        <w:rPr>
          <w:rFonts w:ascii="Times New Roman" w:hAnsi="Times New Roman" w:cs="Times New Roman"/>
          <w:color w:val="auto"/>
          <w:sz w:val="24"/>
          <w:szCs w:val="24"/>
        </w:rPr>
        <w:t>The Effect of Deals and Deal Retraction on Brand Switching.</w:t>
      </w:r>
      <w:r w:rsidR="005A7CC2" w:rsidRPr="0024779E">
        <w:rPr>
          <w:rFonts w:ascii="Times New Roman" w:hAnsi="Times New Roman" w:cs="Times New Roman"/>
          <w:color w:val="auto"/>
          <w:sz w:val="24"/>
          <w:szCs w:val="24"/>
          <w:shd w:val="clear" w:color="auto" w:fill="FFFFFF"/>
        </w:rPr>
        <w:t xml:space="preserve"> Retrieved from</w:t>
      </w:r>
      <w:r w:rsidRPr="0024779E">
        <w:rPr>
          <w:rFonts w:ascii="Times New Roman" w:hAnsi="Times New Roman" w:cs="Times New Roman"/>
          <w:color w:val="auto"/>
          <w:sz w:val="24"/>
          <w:szCs w:val="24"/>
        </w:rPr>
        <w:t xml:space="preserve"> </w:t>
      </w:r>
      <w:r w:rsidR="00020FA9" w:rsidRPr="0024779E">
        <w:rPr>
          <w:rFonts w:ascii="Times New Roman" w:hAnsi="Times New Roman" w:cs="Times New Roman"/>
          <w:color w:val="auto"/>
          <w:sz w:val="24"/>
          <w:szCs w:val="24"/>
        </w:rPr>
        <w:t>http://www.acrwebsite.org/search/view-conference-proceedings.aspx?Id=9333</w:t>
      </w:r>
      <w:bookmarkEnd w:id="461"/>
      <w:bookmarkEnd w:id="462"/>
      <w:bookmarkEnd w:id="463"/>
      <w:r w:rsidR="00020FA9" w:rsidRPr="0024779E">
        <w:rPr>
          <w:rFonts w:ascii="Times New Roman" w:hAnsi="Times New Roman" w:cs="Times New Roman"/>
          <w:color w:val="auto"/>
          <w:sz w:val="24"/>
          <w:szCs w:val="24"/>
          <w:lang w:val="bg-BG"/>
        </w:rPr>
        <w:t xml:space="preserve"> </w:t>
      </w:r>
    </w:p>
    <w:p w14:paraId="6724BBBA"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rPr>
      </w:pPr>
      <w:r w:rsidRPr="0024779E">
        <w:rPr>
          <w:rFonts w:ascii="Times New Roman" w:hAnsi="Times New Roman" w:cs="Times New Roman"/>
          <w:kern w:val="2"/>
          <w:sz w:val="24"/>
          <w:szCs w:val="24"/>
        </w:rPr>
        <w:t xml:space="preserve">Duan,Y. Edwards J. and Dwivedi, Y., </w:t>
      </w:r>
      <w:r w:rsidR="004E4655" w:rsidRPr="0024779E">
        <w:rPr>
          <w:rFonts w:ascii="Times New Roman" w:hAnsi="Times New Roman" w:cs="Times New Roman"/>
          <w:kern w:val="2"/>
          <w:sz w:val="24"/>
          <w:szCs w:val="24"/>
        </w:rPr>
        <w:t>(</w:t>
      </w:r>
      <w:r w:rsidR="00020FA9" w:rsidRPr="0024779E">
        <w:rPr>
          <w:rFonts w:ascii="Times New Roman" w:hAnsi="Times New Roman" w:cs="Times New Roman"/>
          <w:kern w:val="2"/>
          <w:sz w:val="24"/>
          <w:szCs w:val="24"/>
        </w:rPr>
        <w:t>2019)</w:t>
      </w:r>
      <w:r w:rsidR="00020FA9" w:rsidRPr="0024779E">
        <w:rPr>
          <w:rFonts w:ascii="Times New Roman" w:hAnsi="Times New Roman" w:cs="Times New Roman"/>
          <w:kern w:val="2"/>
          <w:sz w:val="24"/>
          <w:szCs w:val="24"/>
          <w:lang w:val="bg-BG"/>
        </w:rPr>
        <w:t xml:space="preserve"> </w:t>
      </w:r>
      <w:r w:rsidRPr="0024779E">
        <w:rPr>
          <w:rFonts w:ascii="Times New Roman" w:hAnsi="Times New Roman" w:cs="Times New Roman"/>
          <w:kern w:val="2"/>
          <w:sz w:val="24"/>
          <w:szCs w:val="24"/>
        </w:rPr>
        <w:t xml:space="preserve">Artificial intelligence for decision making in the era of Big Data – evolution,challenges and research agenda, International Journal of Information Management Vol:48, </w:t>
      </w:r>
      <w:r w:rsidR="00020FA9" w:rsidRPr="0024779E">
        <w:rPr>
          <w:rFonts w:ascii="Times New Roman" w:hAnsi="Times New Roman" w:cs="Times New Roman"/>
          <w:kern w:val="2"/>
          <w:sz w:val="24"/>
          <w:szCs w:val="24"/>
          <w:lang w:val="bg-BG"/>
        </w:rPr>
        <w:t xml:space="preserve"> </w:t>
      </w:r>
      <w:r w:rsidRPr="0024779E">
        <w:rPr>
          <w:rFonts w:ascii="Times New Roman" w:hAnsi="Times New Roman" w:cs="Times New Roman"/>
          <w:kern w:val="2"/>
          <w:sz w:val="24"/>
          <w:szCs w:val="24"/>
        </w:rPr>
        <w:t xml:space="preserve"> DOI:</w:t>
      </w:r>
      <w:r w:rsidR="005A7CC2" w:rsidRPr="0024779E">
        <w:rPr>
          <w:rFonts w:ascii="Times New Roman" w:hAnsi="Times New Roman" w:cs="Times New Roman"/>
          <w:sz w:val="24"/>
          <w:szCs w:val="24"/>
          <w:shd w:val="clear" w:color="auto" w:fill="FFFFFF"/>
        </w:rPr>
        <w:t xml:space="preserve"> Retrieved from</w:t>
      </w:r>
      <w:r w:rsidRPr="0024779E">
        <w:rPr>
          <w:rFonts w:ascii="Times New Roman" w:hAnsi="Times New Roman" w:cs="Times New Roman"/>
          <w:kern w:val="2"/>
          <w:sz w:val="24"/>
          <w:szCs w:val="24"/>
        </w:rPr>
        <w:t xml:space="preserve"> https://doi.org/</w:t>
      </w:r>
      <w:r w:rsidRPr="0024779E">
        <w:rPr>
          <w:rFonts w:ascii="Times New Roman" w:hAnsi="Times New Roman" w:cs="Times New Roman"/>
          <w:kern w:val="2"/>
          <w:sz w:val="24"/>
          <w:szCs w:val="24"/>
          <w:lang w:val="bg-BG"/>
        </w:rPr>
        <w:t xml:space="preserve"> </w:t>
      </w:r>
      <w:r w:rsidR="00020FA9" w:rsidRPr="0024779E">
        <w:rPr>
          <w:rFonts w:ascii="Times New Roman" w:hAnsi="Times New Roman" w:cs="Times New Roman"/>
          <w:sz w:val="24"/>
          <w:szCs w:val="24"/>
          <w:lang w:val="bg-BG"/>
        </w:rPr>
        <w:t xml:space="preserve"> </w:t>
      </w:r>
    </w:p>
    <w:p w14:paraId="0742B706" w14:textId="77777777" w:rsidR="00D3562A" w:rsidRPr="0024779E" w:rsidRDefault="00D3562A" w:rsidP="00FC4A2E">
      <w:pPr>
        <w:pStyle w:val="IntenseQuote"/>
        <w:numPr>
          <w:ilvl w:val="0"/>
          <w:numId w:val="53"/>
        </w:numPr>
        <w:pBdr>
          <w:bottom w:val="none" w:sz="0" w:space="0" w:color="auto"/>
        </w:pBdr>
        <w:spacing w:before="0" w:after="0" w:line="360" w:lineRule="auto"/>
        <w:ind w:right="0"/>
        <w:rPr>
          <w:rFonts w:ascii="Times New Roman" w:hAnsi="Times New Roman" w:cs="Times New Roman"/>
          <w:b w:val="0"/>
          <w:i w:val="0"/>
          <w:smallCaps/>
          <w:color w:val="auto"/>
          <w:sz w:val="24"/>
          <w:szCs w:val="24"/>
          <w:lang w:val="bg-BG"/>
        </w:rPr>
      </w:pPr>
      <w:r w:rsidRPr="0024779E">
        <w:rPr>
          <w:rFonts w:ascii="Times New Roman" w:hAnsi="Times New Roman" w:cs="Times New Roman"/>
          <w:b w:val="0"/>
          <w:i w:val="0"/>
          <w:color w:val="auto"/>
          <w:spacing w:val="-1"/>
          <w:sz w:val="24"/>
          <w:szCs w:val="24"/>
        </w:rPr>
        <w:t>Del Gigante</w:t>
      </w:r>
      <w:r w:rsidRPr="0024779E">
        <w:rPr>
          <w:rFonts w:ascii="Times New Roman" w:hAnsi="Times New Roman" w:cs="Times New Roman"/>
          <w:b w:val="0"/>
          <w:i w:val="0"/>
          <w:color w:val="auto"/>
          <w:spacing w:val="-1"/>
          <w:sz w:val="24"/>
          <w:szCs w:val="24"/>
          <w:lang w:val="bg-BG"/>
        </w:rPr>
        <w:t>, М. (2019)</w:t>
      </w:r>
      <w:r w:rsidRPr="0024779E">
        <w:rPr>
          <w:rFonts w:ascii="Times New Roman" w:hAnsi="Times New Roman" w:cs="Times New Roman"/>
          <w:b w:val="0"/>
          <w:i w:val="0"/>
          <w:color w:val="auto"/>
          <w:spacing w:val="-1"/>
          <w:sz w:val="24"/>
          <w:szCs w:val="24"/>
        </w:rPr>
        <w:t xml:space="preserve"> Marriott’s New Bonvoy Brand: 5 Lessons for Travel Marketers</w:t>
      </w:r>
      <w:r w:rsidRPr="0024779E">
        <w:rPr>
          <w:rFonts w:ascii="Times New Roman" w:hAnsi="Times New Roman" w:cs="Times New Roman"/>
          <w:b w:val="0"/>
          <w:i w:val="0"/>
          <w:color w:val="auto"/>
          <w:spacing w:val="-1"/>
          <w:sz w:val="24"/>
          <w:szCs w:val="24"/>
          <w:lang w:val="bg-BG"/>
        </w:rPr>
        <w:t xml:space="preserve">, </w:t>
      </w:r>
      <w:r w:rsidRPr="0024779E">
        <w:rPr>
          <w:rFonts w:ascii="Times New Roman" w:hAnsi="Times New Roman" w:cs="Times New Roman"/>
          <w:b w:val="0"/>
          <w:i w:val="0"/>
          <w:color w:val="auto"/>
          <w:sz w:val="24"/>
          <w:szCs w:val="24"/>
          <w:shd w:val="clear" w:color="auto" w:fill="FFFFFF"/>
        </w:rPr>
        <w:t>Retrieved from</w:t>
      </w:r>
      <w:r w:rsidRPr="0024779E">
        <w:rPr>
          <w:rFonts w:ascii="Times New Roman" w:hAnsi="Times New Roman" w:cs="Times New Roman"/>
          <w:b w:val="0"/>
          <w:i w:val="0"/>
          <w:color w:val="auto"/>
          <w:sz w:val="24"/>
          <w:szCs w:val="24"/>
        </w:rPr>
        <w:t xml:space="preserve"> </w:t>
      </w:r>
      <w:r w:rsidRPr="0024779E">
        <w:rPr>
          <w:rFonts w:ascii="Times New Roman" w:hAnsi="Times New Roman" w:cs="Times New Roman"/>
          <w:b w:val="0"/>
          <w:i w:val="0"/>
          <w:color w:val="auto"/>
          <w:sz w:val="24"/>
          <w:szCs w:val="24"/>
          <w:lang w:val="bg-BG"/>
        </w:rPr>
        <w:t xml:space="preserve"> https://www.hospitalitynet.org/opinion/4093120.html</w:t>
      </w:r>
    </w:p>
    <w:p w14:paraId="25741C9A" w14:textId="77777777" w:rsidR="00394584" w:rsidRPr="0024779E" w:rsidRDefault="00394584" w:rsidP="00FC4A2E">
      <w:pPr>
        <w:pStyle w:val="FootnoteText"/>
        <w:numPr>
          <w:ilvl w:val="0"/>
          <w:numId w:val="53"/>
        </w:numPr>
        <w:spacing w:line="360" w:lineRule="auto"/>
        <w:rPr>
          <w:rFonts w:ascii="Times New Roman" w:hAnsi="Times New Roman" w:cs="Times New Roman"/>
          <w:sz w:val="24"/>
          <w:szCs w:val="24"/>
          <w:lang w:val="bg-BG"/>
        </w:rPr>
      </w:pPr>
      <w:bookmarkStart w:id="464" w:name="_Toc218353246"/>
      <w:bookmarkStart w:id="465" w:name="_Toc207505414"/>
      <w:r w:rsidRPr="0024779E">
        <w:rPr>
          <w:rFonts w:ascii="Times New Roman" w:hAnsi="Times New Roman" w:cs="Times New Roman"/>
          <w:sz w:val="24"/>
          <w:szCs w:val="24"/>
        </w:rPr>
        <w:t xml:space="preserve">DeVellis, R. F. (2016). </w:t>
      </w:r>
      <w:r w:rsidRPr="0024779E">
        <w:rPr>
          <w:rStyle w:val="Emphasis"/>
          <w:rFonts w:ascii="Times New Roman" w:hAnsi="Times New Roman" w:cs="Times New Roman"/>
          <w:sz w:val="24"/>
          <w:szCs w:val="24"/>
        </w:rPr>
        <w:t>Scale development: Theory and applications</w:t>
      </w:r>
      <w:r w:rsidRPr="0024779E">
        <w:rPr>
          <w:rFonts w:ascii="Times New Roman" w:hAnsi="Times New Roman" w:cs="Times New Roman"/>
          <w:sz w:val="24"/>
          <w:szCs w:val="24"/>
        </w:rPr>
        <w:t xml:space="preserve"> (4th ed.). Sage Publications.</w:t>
      </w:r>
    </w:p>
    <w:p w14:paraId="7279F4FE" w14:textId="77777777" w:rsidR="00D3562A" w:rsidRPr="0024779E" w:rsidRDefault="00D3562A" w:rsidP="00FC4A2E">
      <w:pPr>
        <w:pStyle w:val="Heading1"/>
        <w:numPr>
          <w:ilvl w:val="0"/>
          <w:numId w:val="53"/>
        </w:numPr>
        <w:shd w:val="clear" w:color="auto" w:fill="FFFFFF"/>
        <w:spacing w:before="0" w:line="360" w:lineRule="auto"/>
        <w:rPr>
          <w:rFonts w:ascii="Times New Roman" w:eastAsia="Times New Roman" w:hAnsi="Times New Roman" w:cs="Times New Roman"/>
          <w:color w:val="auto"/>
          <w:kern w:val="36"/>
          <w:sz w:val="24"/>
          <w:szCs w:val="24"/>
          <w:lang w:eastAsia="bg-BG"/>
        </w:rPr>
      </w:pPr>
      <w:bookmarkStart w:id="466" w:name="_Toc222999496"/>
      <w:r w:rsidRPr="0024779E">
        <w:rPr>
          <w:rFonts w:ascii="Times New Roman" w:hAnsi="Times New Roman" w:cs="Times New Roman"/>
          <w:color w:val="auto"/>
          <w:sz w:val="24"/>
          <w:szCs w:val="24"/>
        </w:rPr>
        <w:t>Zhukova, N.,</w:t>
      </w:r>
      <w:r w:rsidRPr="0024779E">
        <w:rPr>
          <w:rFonts w:ascii="Times New Roman" w:hAnsi="Times New Roman" w:cs="Times New Roman"/>
          <w:color w:val="auto"/>
          <w:sz w:val="24"/>
          <w:szCs w:val="24"/>
          <w:lang w:val="bg-BG"/>
        </w:rPr>
        <w:t>(2025)</w:t>
      </w:r>
      <w:r w:rsidRPr="0024779E">
        <w:rPr>
          <w:rFonts w:ascii="Times New Roman" w:hAnsi="Times New Roman" w:cs="Times New Roman"/>
          <w:color w:val="auto"/>
          <w:sz w:val="24"/>
          <w:szCs w:val="24"/>
        </w:rPr>
        <w:t xml:space="preserve"> Brand Positioning: A Guide to Strategies and Frameworks for Demonstrating V  </w:t>
      </w:r>
      <w:r w:rsidRPr="0024779E">
        <w:rPr>
          <w:rFonts w:ascii="Times New Roman" w:hAnsi="Times New Roman" w:cs="Times New Roman"/>
          <w:color w:val="auto"/>
          <w:sz w:val="24"/>
          <w:szCs w:val="24"/>
          <w:shd w:val="clear" w:color="auto" w:fill="FFFFFF"/>
        </w:rPr>
        <w:t>Retrieved from</w:t>
      </w:r>
      <w:r w:rsidRPr="0024779E">
        <w:rPr>
          <w:rFonts w:ascii="Times New Roman" w:hAnsi="Times New Roman" w:cs="Times New Roman"/>
          <w:color w:val="auto"/>
          <w:sz w:val="24"/>
          <w:szCs w:val="24"/>
        </w:rPr>
        <w:t xml:space="preserve"> </w:t>
      </w:r>
      <w:r w:rsidRPr="0024779E">
        <w:rPr>
          <w:rFonts w:ascii="Times New Roman" w:hAnsi="Times New Roman" w:cs="Times New Roman"/>
          <w:color w:val="auto"/>
          <w:sz w:val="24"/>
          <w:szCs w:val="24"/>
          <w:shd w:val="clear" w:color="auto" w:fill="FFFFFF"/>
        </w:rPr>
        <w:t>https://www.semrush.com/blog/brand-positioning-a-value-based-approach/</w:t>
      </w:r>
      <w:bookmarkEnd w:id="466"/>
      <w:r w:rsidRPr="0024779E">
        <w:rPr>
          <w:rFonts w:ascii="Times New Roman" w:hAnsi="Times New Roman" w:cs="Times New Roman"/>
          <w:color w:val="auto"/>
          <w:sz w:val="24"/>
          <w:szCs w:val="24"/>
        </w:rPr>
        <w:t xml:space="preserve"> </w:t>
      </w:r>
      <w:bookmarkEnd w:id="464"/>
      <w:bookmarkEnd w:id="465"/>
      <w:r w:rsidRPr="0024779E">
        <w:rPr>
          <w:rFonts w:ascii="Times New Roman" w:hAnsi="Times New Roman" w:cs="Times New Roman"/>
          <w:color w:val="auto"/>
          <w:sz w:val="24"/>
          <w:szCs w:val="24"/>
          <w:lang w:val="bg-BG"/>
        </w:rPr>
        <w:t xml:space="preserve"> </w:t>
      </w:r>
    </w:p>
    <w:p w14:paraId="4BB8A531"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rPr>
        <w:t>Farris, P.</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rPr>
        <w:t xml:space="preserve">et all Marketing Metrics: </w:t>
      </w:r>
      <w:r w:rsidR="004E4655" w:rsidRPr="0024779E">
        <w:rPr>
          <w:rFonts w:ascii="Times New Roman" w:hAnsi="Times New Roman" w:cs="Times New Roman"/>
          <w:sz w:val="24"/>
          <w:szCs w:val="24"/>
          <w:lang w:val="bg-BG"/>
        </w:rPr>
        <w:t>(</w:t>
      </w:r>
      <w:r w:rsidR="00020FA9" w:rsidRPr="0024779E">
        <w:rPr>
          <w:rFonts w:ascii="Times New Roman" w:hAnsi="Times New Roman" w:cs="Times New Roman"/>
          <w:sz w:val="24"/>
          <w:szCs w:val="24"/>
          <w:lang w:val="bg-BG"/>
        </w:rPr>
        <w:t xml:space="preserve">2010) </w:t>
      </w:r>
      <w:r w:rsidRPr="0024779E">
        <w:rPr>
          <w:rFonts w:ascii="Times New Roman" w:hAnsi="Times New Roman" w:cs="Times New Roman"/>
          <w:sz w:val="24"/>
          <w:szCs w:val="24"/>
        </w:rPr>
        <w:t xml:space="preserve">The Definitive Guide to Measuring Marketing Performance </w:t>
      </w:r>
      <w:r w:rsidR="004E4655" w:rsidRPr="0024779E">
        <w:rPr>
          <w:rFonts w:ascii="Times New Roman" w:hAnsi="Times New Roman" w:cs="Times New Roman"/>
          <w:sz w:val="24"/>
          <w:szCs w:val="24"/>
        </w:rPr>
        <w:t>(</w:t>
      </w:r>
      <w:r w:rsidRPr="0024779E">
        <w:rPr>
          <w:rFonts w:ascii="Times New Roman" w:hAnsi="Times New Roman" w:cs="Times New Roman"/>
          <w:sz w:val="24"/>
          <w:szCs w:val="24"/>
        </w:rPr>
        <w:t>2nd Edition)</w:t>
      </w:r>
      <w:r w:rsidR="00020FA9" w:rsidRPr="0024779E">
        <w:rPr>
          <w:rFonts w:ascii="Times New Roman" w:hAnsi="Times New Roman" w:cs="Times New Roman"/>
          <w:sz w:val="24"/>
          <w:szCs w:val="24"/>
          <w:lang w:val="bg-BG"/>
        </w:rPr>
        <w:t xml:space="preserve"> </w:t>
      </w:r>
    </w:p>
    <w:p w14:paraId="05A61874" w14:textId="77777777" w:rsidR="000545E1" w:rsidRPr="0024779E" w:rsidRDefault="000545E1" w:rsidP="00FC4A2E">
      <w:pPr>
        <w:pStyle w:val="ListParagraph"/>
        <w:numPr>
          <w:ilvl w:val="0"/>
          <w:numId w:val="53"/>
        </w:numPr>
        <w:spacing w:after="0" w:line="360" w:lineRule="auto"/>
        <w:rPr>
          <w:rFonts w:ascii="Times New Roman" w:hAnsi="Times New Roman" w:cs="Times New Roman"/>
          <w:sz w:val="24"/>
          <w:szCs w:val="24"/>
        </w:rPr>
      </w:pPr>
      <w:r w:rsidRPr="0024779E">
        <w:rPr>
          <w:rFonts w:ascii="Times New Roman" w:hAnsi="Times New Roman" w:cs="Times New Roman"/>
          <w:sz w:val="24"/>
          <w:szCs w:val="24"/>
        </w:rPr>
        <w:t xml:space="preserve">Ferguson, R.; Hlavinka, K. </w:t>
      </w:r>
      <w:r w:rsidR="004E4655" w:rsidRPr="0024779E">
        <w:rPr>
          <w:rFonts w:ascii="Times New Roman" w:hAnsi="Times New Roman" w:cs="Times New Roman"/>
          <w:sz w:val="24"/>
          <w:szCs w:val="24"/>
        </w:rPr>
        <w:t>(</w:t>
      </w:r>
      <w:r w:rsidRPr="0024779E">
        <w:rPr>
          <w:rFonts w:ascii="Times New Roman" w:hAnsi="Times New Roman" w:cs="Times New Roman"/>
          <w:sz w:val="24"/>
          <w:szCs w:val="24"/>
        </w:rPr>
        <w:t>2007). The COLLOQUY Loyalty Marketing Census: Sizing up the US Loyalty Marketing Industry, </w:t>
      </w:r>
      <w:r w:rsidRPr="0024779E">
        <w:rPr>
          <w:rFonts w:ascii="Times New Roman" w:hAnsi="Times New Roman" w:cs="Times New Roman"/>
          <w:iCs/>
          <w:sz w:val="24"/>
          <w:szCs w:val="24"/>
        </w:rPr>
        <w:t>Journal of Consumer Marketing</w:t>
      </w:r>
      <w:r w:rsidRPr="0024779E">
        <w:rPr>
          <w:rFonts w:ascii="Times New Roman" w:hAnsi="Times New Roman" w:cs="Times New Roman"/>
          <w:sz w:val="24"/>
          <w:szCs w:val="24"/>
        </w:rPr>
        <w:t xml:space="preserve">, Vol. 24 </w:t>
      </w:r>
      <w:r w:rsidR="004E4655" w:rsidRPr="0024779E">
        <w:rPr>
          <w:rFonts w:ascii="Times New Roman" w:hAnsi="Times New Roman" w:cs="Times New Roman"/>
          <w:sz w:val="24"/>
          <w:szCs w:val="24"/>
        </w:rPr>
        <w:t>(</w:t>
      </w:r>
      <w:r w:rsidRPr="0024779E">
        <w:rPr>
          <w:rFonts w:ascii="Times New Roman" w:hAnsi="Times New Roman" w:cs="Times New Roman"/>
          <w:sz w:val="24"/>
          <w:szCs w:val="24"/>
        </w:rPr>
        <w:t>5)</w:t>
      </w:r>
      <w:r w:rsidR="00020FA9" w:rsidRPr="0024779E">
        <w:rPr>
          <w:rFonts w:ascii="Times New Roman" w:hAnsi="Times New Roman" w:cs="Times New Roman"/>
          <w:sz w:val="24"/>
          <w:szCs w:val="24"/>
          <w:lang w:val="bg-BG"/>
        </w:rPr>
        <w:t xml:space="preserve"> </w:t>
      </w:r>
    </w:p>
    <w:p w14:paraId="5004D0D6" w14:textId="77777777" w:rsidR="000545E1" w:rsidRPr="0024779E" w:rsidRDefault="000545E1" w:rsidP="00FC4A2E">
      <w:pPr>
        <w:pStyle w:val="Heading1"/>
        <w:numPr>
          <w:ilvl w:val="0"/>
          <w:numId w:val="53"/>
        </w:numPr>
        <w:shd w:val="clear" w:color="auto" w:fill="FFFFFF"/>
        <w:spacing w:before="0" w:line="360" w:lineRule="auto"/>
        <w:rPr>
          <w:rFonts w:ascii="Times New Roman" w:eastAsia="Times New Roman" w:hAnsi="Times New Roman" w:cs="Times New Roman"/>
          <w:color w:val="auto"/>
          <w:kern w:val="36"/>
          <w:sz w:val="24"/>
          <w:szCs w:val="24"/>
          <w:lang w:eastAsia="bg-BG"/>
        </w:rPr>
      </w:pPr>
      <w:bookmarkStart w:id="467" w:name="_Toc218353256"/>
      <w:bookmarkStart w:id="468" w:name="_Toc222999497"/>
      <w:bookmarkStart w:id="469" w:name="_Toc207505425"/>
      <w:r w:rsidRPr="0024779E">
        <w:rPr>
          <w:rFonts w:ascii="Times New Roman" w:eastAsia="Times New Roman" w:hAnsi="Times New Roman" w:cs="Times New Roman"/>
          <w:color w:val="auto"/>
          <w:sz w:val="24"/>
          <w:szCs w:val="24"/>
          <w:lang w:eastAsia="bg-BG"/>
        </w:rPr>
        <w:t>Fitzgerald, St.</w:t>
      </w:r>
      <w:r w:rsidRPr="0024779E">
        <w:rPr>
          <w:rFonts w:ascii="Times New Roman" w:eastAsia="Times New Roman" w:hAnsi="Times New Roman" w:cs="Times New Roman"/>
          <w:color w:val="auto"/>
          <w:kern w:val="36"/>
          <w:sz w:val="24"/>
          <w:szCs w:val="24"/>
          <w:lang w:eastAsia="bg-BG"/>
        </w:rPr>
        <w:t xml:space="preserve"> Loyalty Programs – Reinventing for the Digital Age,</w:t>
      </w:r>
      <w:r w:rsidR="005A7CC2" w:rsidRPr="0024779E">
        <w:rPr>
          <w:rFonts w:ascii="Times New Roman" w:hAnsi="Times New Roman" w:cs="Times New Roman"/>
          <w:color w:val="auto"/>
          <w:sz w:val="24"/>
          <w:szCs w:val="24"/>
          <w:shd w:val="clear" w:color="auto" w:fill="FFFFFF"/>
        </w:rPr>
        <w:t xml:space="preserve"> Retrieved from</w:t>
      </w:r>
      <w:r w:rsidR="005A7CC2" w:rsidRPr="0024779E">
        <w:rPr>
          <w:rFonts w:ascii="Times New Roman" w:hAnsi="Times New Roman" w:cs="Times New Roman"/>
          <w:color w:val="auto"/>
          <w:sz w:val="24"/>
          <w:szCs w:val="24"/>
        </w:rPr>
        <w:t xml:space="preserve"> </w:t>
      </w:r>
      <w:r w:rsidRPr="0024779E">
        <w:rPr>
          <w:rFonts w:ascii="Times New Roman" w:hAnsi="Times New Roman" w:cs="Times New Roman"/>
          <w:color w:val="auto"/>
          <w:sz w:val="24"/>
          <w:szCs w:val="24"/>
        </w:rPr>
        <w:t>https://premiercontactpoint.com/loyalty-programs-in-the-digital-age/</w:t>
      </w:r>
      <w:bookmarkEnd w:id="467"/>
      <w:bookmarkEnd w:id="468"/>
      <w:r w:rsidR="00020FA9" w:rsidRPr="0024779E">
        <w:rPr>
          <w:rFonts w:ascii="Times New Roman" w:hAnsi="Times New Roman" w:cs="Times New Roman"/>
          <w:color w:val="auto"/>
          <w:sz w:val="24"/>
          <w:szCs w:val="24"/>
          <w:lang w:val="bg-BG"/>
        </w:rPr>
        <w:t xml:space="preserve"> </w:t>
      </w:r>
      <w:bookmarkEnd w:id="469"/>
      <w:r w:rsidR="00020FA9" w:rsidRPr="0024779E">
        <w:rPr>
          <w:rFonts w:ascii="Times New Roman" w:hAnsi="Times New Roman" w:cs="Times New Roman"/>
          <w:color w:val="auto"/>
          <w:sz w:val="24"/>
          <w:szCs w:val="24"/>
          <w:lang w:val="bg-BG"/>
        </w:rPr>
        <w:t xml:space="preserve"> </w:t>
      </w:r>
    </w:p>
    <w:p w14:paraId="63CC9282" w14:textId="77777777" w:rsidR="000545E1" w:rsidRPr="0024779E" w:rsidRDefault="000545E1" w:rsidP="00FC4A2E">
      <w:pPr>
        <w:pStyle w:val="Footnote0"/>
        <w:numPr>
          <w:ilvl w:val="0"/>
          <w:numId w:val="53"/>
        </w:numPr>
        <w:spacing w:line="360" w:lineRule="auto"/>
        <w:rPr>
          <w:sz w:val="24"/>
          <w:szCs w:val="24"/>
        </w:rPr>
      </w:pPr>
      <w:r w:rsidRPr="0024779E">
        <w:rPr>
          <w:sz w:val="24"/>
          <w:szCs w:val="24"/>
        </w:rPr>
        <w:t xml:space="preserve">Gill, R., </w:t>
      </w:r>
      <w:r w:rsidRPr="0024779E">
        <w:rPr>
          <w:sz w:val="24"/>
          <w:szCs w:val="24"/>
          <w:lang w:val="bg-BG" w:eastAsia="bg-BG" w:bidi="bg-BG"/>
        </w:rPr>
        <w:t xml:space="preserve">Е. </w:t>
      </w:r>
      <w:r w:rsidRPr="0024779E">
        <w:rPr>
          <w:sz w:val="24"/>
          <w:szCs w:val="24"/>
        </w:rPr>
        <w:t xml:space="preserve">Salinas. </w:t>
      </w:r>
      <w:r w:rsidR="004E4655" w:rsidRPr="0024779E">
        <w:rPr>
          <w:sz w:val="24"/>
          <w:szCs w:val="24"/>
          <w:lang w:val="bg-BG"/>
        </w:rPr>
        <w:t>(</w:t>
      </w:r>
      <w:r w:rsidR="00020FA9" w:rsidRPr="0024779E">
        <w:rPr>
          <w:sz w:val="24"/>
          <w:szCs w:val="24"/>
          <w:lang w:val="bg-BG"/>
        </w:rPr>
        <w:t xml:space="preserve">2007) </w:t>
      </w:r>
      <w:r w:rsidRPr="0024779E">
        <w:rPr>
          <w:sz w:val="24"/>
          <w:szCs w:val="24"/>
        </w:rPr>
        <w:t xml:space="preserve">Family as a source of consumer - based brand equity. </w:t>
      </w:r>
      <w:r w:rsidRPr="0024779E">
        <w:rPr>
          <w:sz w:val="24"/>
          <w:szCs w:val="24"/>
          <w:lang w:val="bg-BG" w:eastAsia="bg-BG" w:bidi="bg-BG"/>
        </w:rPr>
        <w:t xml:space="preserve">// </w:t>
      </w:r>
      <w:r w:rsidRPr="0024779E">
        <w:rPr>
          <w:sz w:val="24"/>
          <w:szCs w:val="24"/>
        </w:rPr>
        <w:t>Journal of Product &amp; Brand Management, Vol. 16, № 3</w:t>
      </w:r>
      <w:r w:rsidR="00020FA9" w:rsidRPr="0024779E">
        <w:rPr>
          <w:sz w:val="24"/>
          <w:szCs w:val="24"/>
          <w:lang w:val="bg-BG"/>
        </w:rPr>
        <w:t xml:space="preserve"> </w:t>
      </w:r>
    </w:p>
    <w:p w14:paraId="3A1D6D3A"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rPr>
      </w:pPr>
      <w:r w:rsidRPr="0024779E">
        <w:rPr>
          <w:rFonts w:ascii="Times New Roman" w:hAnsi="Times New Roman" w:cs="Times New Roman"/>
          <w:sz w:val="24"/>
          <w:szCs w:val="24"/>
        </w:rPr>
        <w:lastRenderedPageBreak/>
        <w:t>Grace Miller</w:t>
      </w:r>
      <w:r w:rsidR="00020FA9" w:rsidRPr="0024779E">
        <w:rPr>
          <w:rFonts w:ascii="Times New Roman" w:hAnsi="Times New Roman" w:cs="Times New Roman"/>
          <w:sz w:val="24"/>
          <w:szCs w:val="24"/>
          <w:lang w:val="bg-BG"/>
        </w:rPr>
        <w:t xml:space="preserve"> </w:t>
      </w:r>
      <w:r w:rsidR="004E4655" w:rsidRPr="0024779E">
        <w:rPr>
          <w:rFonts w:ascii="Times New Roman" w:hAnsi="Times New Roman" w:cs="Times New Roman"/>
          <w:sz w:val="24"/>
          <w:szCs w:val="24"/>
          <w:lang w:val="bg-BG"/>
        </w:rPr>
        <w:t>(</w:t>
      </w:r>
      <w:r w:rsidR="00020FA9" w:rsidRPr="0024779E">
        <w:rPr>
          <w:rFonts w:ascii="Times New Roman" w:hAnsi="Times New Roman" w:cs="Times New Roman"/>
          <w:sz w:val="24"/>
          <w:szCs w:val="24"/>
          <w:lang w:val="bg-BG"/>
        </w:rPr>
        <w:t>2016)</w:t>
      </w:r>
      <w:r w:rsidRPr="0024779E">
        <w:rPr>
          <w:rFonts w:ascii="Times New Roman" w:hAnsi="Times New Roman" w:cs="Times New Roman"/>
          <w:sz w:val="24"/>
          <w:szCs w:val="24"/>
        </w:rPr>
        <w:t xml:space="preserve"> This Year’s Most Important Cu</w:t>
      </w:r>
      <w:r w:rsidR="00020FA9" w:rsidRPr="0024779E">
        <w:rPr>
          <w:rFonts w:ascii="Times New Roman" w:hAnsi="Times New Roman" w:cs="Times New Roman"/>
          <w:sz w:val="24"/>
          <w:szCs w:val="24"/>
        </w:rPr>
        <w:t>stomer Loyalty Statistics, 2016</w:t>
      </w:r>
      <w:r w:rsidR="00020FA9" w:rsidRPr="0024779E">
        <w:rPr>
          <w:rFonts w:ascii="Times New Roman" w:hAnsi="Times New Roman" w:cs="Times New Roman"/>
          <w:sz w:val="24"/>
          <w:szCs w:val="24"/>
          <w:lang w:val="bg-BG"/>
        </w:rPr>
        <w:t>,</w:t>
      </w:r>
      <w:r w:rsidRPr="0024779E">
        <w:rPr>
          <w:rFonts w:ascii="Times New Roman" w:hAnsi="Times New Roman" w:cs="Times New Roman"/>
          <w:sz w:val="24"/>
          <w:szCs w:val="24"/>
        </w:rPr>
        <w:t xml:space="preserve"> </w:t>
      </w:r>
      <w:r w:rsidR="005A7CC2" w:rsidRPr="0024779E">
        <w:rPr>
          <w:rFonts w:ascii="Times New Roman" w:hAnsi="Times New Roman" w:cs="Times New Roman"/>
          <w:sz w:val="24"/>
          <w:szCs w:val="24"/>
          <w:shd w:val="clear" w:color="auto" w:fill="FFFFFF"/>
        </w:rPr>
        <w:t>Retrieved from</w:t>
      </w:r>
      <w:r w:rsidR="005A7CC2" w:rsidRPr="0024779E">
        <w:rPr>
          <w:rFonts w:ascii="Times New Roman" w:hAnsi="Times New Roman" w:cs="Times New Roman"/>
          <w:sz w:val="24"/>
          <w:szCs w:val="24"/>
        </w:rPr>
        <w:t xml:space="preserve"> </w:t>
      </w:r>
      <w:r w:rsidR="00020FA9" w:rsidRPr="0024779E">
        <w:rPr>
          <w:rFonts w:ascii="Times New Roman" w:hAnsi="Times New Roman" w:cs="Times New Roman"/>
          <w:sz w:val="24"/>
          <w:szCs w:val="24"/>
        </w:rPr>
        <w:t>https://www.annexcloud.com/blog/ultimate-customer-loyalty-statistics-2016</w:t>
      </w:r>
      <w:r w:rsidR="00020FA9" w:rsidRPr="0024779E">
        <w:rPr>
          <w:rFonts w:ascii="Times New Roman" w:hAnsi="Times New Roman" w:cs="Times New Roman"/>
          <w:sz w:val="24"/>
          <w:szCs w:val="24"/>
          <w:lang w:val="bg-BG"/>
        </w:rPr>
        <w:t xml:space="preserve"> </w:t>
      </w:r>
    </w:p>
    <w:p w14:paraId="15F42868" w14:textId="77777777" w:rsidR="0024779E" w:rsidRPr="0024779E" w:rsidRDefault="0024779E" w:rsidP="00FC4A2E">
      <w:pPr>
        <w:pStyle w:val="FootnoteText"/>
        <w:numPr>
          <w:ilvl w:val="0"/>
          <w:numId w:val="53"/>
        </w:numPr>
        <w:spacing w:line="360" w:lineRule="auto"/>
        <w:rPr>
          <w:rFonts w:ascii="Times New Roman" w:hAnsi="Times New Roman" w:cs="Times New Roman"/>
          <w:sz w:val="24"/>
          <w:szCs w:val="24"/>
          <w:lang w:val="bg-BG"/>
        </w:rPr>
      </w:pPr>
      <w:bookmarkStart w:id="470" w:name="_Toc207505427"/>
      <w:bookmarkStart w:id="471" w:name="_Toc218353258"/>
      <w:r w:rsidRPr="0024779E">
        <w:rPr>
          <w:rFonts w:ascii="Times New Roman" w:hAnsi="Times New Roman" w:cs="Times New Roman"/>
          <w:sz w:val="24"/>
          <w:szCs w:val="24"/>
        </w:rPr>
        <w:t>Grant, M. (n.d.).</w:t>
      </w:r>
      <w:r w:rsidRPr="0024779E">
        <w:rPr>
          <w:rFonts w:ascii="Times New Roman" w:hAnsi="Times New Roman" w:cs="Times New Roman"/>
          <w:sz w:val="24"/>
          <w:szCs w:val="24"/>
          <w:lang w:val="bg-BG"/>
        </w:rPr>
        <w:t xml:space="preserve"> (2026)</w:t>
      </w:r>
      <w:r w:rsidRPr="0024779E">
        <w:rPr>
          <w:rFonts w:ascii="Times New Roman" w:hAnsi="Times New Roman" w:cs="Times New Roman"/>
          <w:sz w:val="24"/>
          <w:szCs w:val="24"/>
        </w:rPr>
        <w:t xml:space="preserve"> </w:t>
      </w:r>
      <w:r w:rsidRPr="00C30191">
        <w:rPr>
          <w:rStyle w:val="Emphasis"/>
          <w:rFonts w:ascii="Times New Roman" w:hAnsi="Times New Roman" w:cs="Times New Roman"/>
          <w:i w:val="0"/>
          <w:sz w:val="24"/>
          <w:szCs w:val="24"/>
        </w:rPr>
        <w:t>Switching costs</w:t>
      </w:r>
      <w:r w:rsidRPr="00C30191">
        <w:rPr>
          <w:rFonts w:ascii="Times New Roman" w:hAnsi="Times New Roman" w:cs="Times New Roman"/>
          <w:i/>
          <w:sz w:val="24"/>
          <w:szCs w:val="24"/>
        </w:rPr>
        <w:t xml:space="preserve">. </w:t>
      </w:r>
      <w:r w:rsidRPr="00C30191">
        <w:rPr>
          <w:rStyle w:val="Emphasis"/>
          <w:rFonts w:ascii="Times New Roman" w:hAnsi="Times New Roman" w:cs="Times New Roman"/>
          <w:i w:val="0"/>
          <w:sz w:val="24"/>
          <w:szCs w:val="24"/>
        </w:rPr>
        <w:t>Investopedia</w:t>
      </w:r>
      <w:r w:rsidRPr="0024779E">
        <w:rPr>
          <w:rFonts w:ascii="Times New Roman" w:hAnsi="Times New Roman" w:cs="Times New Roman"/>
          <w:sz w:val="24"/>
          <w:szCs w:val="24"/>
        </w:rPr>
        <w:t>.from</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rPr>
        <w:t>https://www.investopedia.com/terms/s/switchingcosts.asp</w:t>
      </w:r>
    </w:p>
    <w:p w14:paraId="52BEEB8E" w14:textId="77777777" w:rsidR="000545E1" w:rsidRPr="0024779E" w:rsidRDefault="000545E1" w:rsidP="00FC4A2E">
      <w:pPr>
        <w:pStyle w:val="Heading1"/>
        <w:numPr>
          <w:ilvl w:val="0"/>
          <w:numId w:val="53"/>
        </w:numPr>
        <w:shd w:val="clear" w:color="auto" w:fill="FFFFFF"/>
        <w:spacing w:before="0" w:line="360" w:lineRule="auto"/>
        <w:rPr>
          <w:rFonts w:ascii="Times New Roman" w:eastAsia="Times New Roman" w:hAnsi="Times New Roman" w:cs="Times New Roman"/>
          <w:color w:val="auto"/>
          <w:kern w:val="36"/>
          <w:sz w:val="24"/>
          <w:szCs w:val="24"/>
          <w:lang w:eastAsia="bg-BG"/>
        </w:rPr>
      </w:pPr>
      <w:bookmarkStart w:id="472" w:name="_Toc222999498"/>
      <w:r w:rsidRPr="0024779E">
        <w:rPr>
          <w:rFonts w:ascii="Times New Roman" w:hAnsi="Times New Roman" w:cs="Times New Roman"/>
          <w:color w:val="auto"/>
          <w:sz w:val="24"/>
          <w:szCs w:val="24"/>
        </w:rPr>
        <w:t xml:space="preserve">Groh, F. </w:t>
      </w:r>
      <w:r w:rsidR="004E4655" w:rsidRPr="0024779E">
        <w:rPr>
          <w:rFonts w:ascii="Times New Roman" w:hAnsi="Times New Roman" w:cs="Times New Roman"/>
          <w:color w:val="auto"/>
          <w:sz w:val="24"/>
          <w:szCs w:val="24"/>
        </w:rPr>
        <w:t>(</w:t>
      </w:r>
      <w:r w:rsidRPr="0024779E">
        <w:rPr>
          <w:rFonts w:ascii="Times New Roman" w:hAnsi="Times New Roman" w:cs="Times New Roman"/>
          <w:color w:val="auto"/>
          <w:sz w:val="24"/>
          <w:szCs w:val="24"/>
        </w:rPr>
        <w:t xml:space="preserve">2012). </w:t>
      </w:r>
      <w:r w:rsidR="00DC411A" w:rsidRPr="0024779E">
        <w:rPr>
          <w:rFonts w:ascii="Times New Roman" w:hAnsi="Times New Roman" w:cs="Times New Roman"/>
          <w:color w:val="auto"/>
          <w:sz w:val="24"/>
          <w:szCs w:val="24"/>
        </w:rPr>
        <w:t>Gasification</w:t>
      </w:r>
      <w:r w:rsidRPr="0024779E">
        <w:rPr>
          <w:rFonts w:ascii="Times New Roman" w:hAnsi="Times New Roman" w:cs="Times New Roman"/>
          <w:color w:val="auto"/>
          <w:sz w:val="24"/>
          <w:szCs w:val="24"/>
        </w:rPr>
        <w:t>: State of the art definition and utilization.,</w:t>
      </w:r>
      <w:r w:rsidR="005A7CC2" w:rsidRPr="0024779E">
        <w:rPr>
          <w:rFonts w:ascii="Times New Roman" w:hAnsi="Times New Roman" w:cs="Times New Roman"/>
          <w:color w:val="auto"/>
          <w:sz w:val="24"/>
          <w:szCs w:val="24"/>
          <w:shd w:val="clear" w:color="auto" w:fill="FFFFFF"/>
        </w:rPr>
        <w:t xml:space="preserve"> Retrieved from</w:t>
      </w:r>
      <w:r w:rsidR="005A7CC2" w:rsidRPr="0024779E">
        <w:rPr>
          <w:rFonts w:ascii="Times New Roman" w:hAnsi="Times New Roman" w:cs="Times New Roman"/>
          <w:color w:val="auto"/>
          <w:sz w:val="24"/>
          <w:szCs w:val="24"/>
        </w:rPr>
        <w:t xml:space="preserve"> </w:t>
      </w:r>
      <w:r w:rsidRPr="0024779E">
        <w:rPr>
          <w:rFonts w:ascii="Times New Roman" w:hAnsi="Times New Roman" w:cs="Times New Roman"/>
          <w:color w:val="auto"/>
          <w:sz w:val="24"/>
          <w:szCs w:val="24"/>
        </w:rPr>
        <w:t>https://d-nb.info/1020022604/34#page=39</w:t>
      </w:r>
      <w:bookmarkEnd w:id="470"/>
      <w:bookmarkEnd w:id="471"/>
      <w:bookmarkEnd w:id="472"/>
      <w:r w:rsidR="00020FA9" w:rsidRPr="0024779E">
        <w:rPr>
          <w:rFonts w:ascii="Times New Roman" w:hAnsi="Times New Roman" w:cs="Times New Roman"/>
          <w:color w:val="auto"/>
          <w:sz w:val="24"/>
          <w:szCs w:val="24"/>
          <w:lang w:val="bg-BG"/>
        </w:rPr>
        <w:t xml:space="preserve"> </w:t>
      </w:r>
    </w:p>
    <w:p w14:paraId="015F9542"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rPr>
      </w:pPr>
      <w:r w:rsidRPr="0024779E">
        <w:rPr>
          <w:rFonts w:ascii="Times New Roman" w:hAnsi="Times New Roman" w:cs="Times New Roman"/>
          <w:sz w:val="24"/>
          <w:szCs w:val="24"/>
        </w:rPr>
        <w:t>Gross, M. and Huang, S.</w:t>
      </w:r>
      <w:r w:rsidR="004E4655" w:rsidRPr="0024779E">
        <w:rPr>
          <w:rFonts w:ascii="Times New Roman" w:hAnsi="Times New Roman" w:cs="Times New Roman"/>
          <w:sz w:val="24"/>
          <w:szCs w:val="24"/>
          <w:lang w:val="bg-BG"/>
        </w:rPr>
        <w:t>(</w:t>
      </w:r>
      <w:r w:rsidR="00020FA9" w:rsidRPr="0024779E">
        <w:rPr>
          <w:rFonts w:ascii="Times New Roman" w:hAnsi="Times New Roman" w:cs="Times New Roman"/>
          <w:sz w:val="24"/>
          <w:szCs w:val="24"/>
          <w:lang w:val="bg-BG"/>
        </w:rPr>
        <w:t>2011)</w:t>
      </w:r>
      <w:r w:rsidRPr="0024779E">
        <w:rPr>
          <w:rFonts w:ascii="Times New Roman" w:hAnsi="Times New Roman" w:cs="Times New Roman"/>
          <w:sz w:val="24"/>
          <w:szCs w:val="24"/>
        </w:rPr>
        <w:t xml:space="preserve"> Exploring the internationalisation prospects of a Chinese domestic hotel firm, International Journal of Contemporary Hospitality Management, 23</w:t>
      </w:r>
      <w:r w:rsidR="004E4655" w:rsidRPr="0024779E">
        <w:rPr>
          <w:rFonts w:ascii="Times New Roman" w:hAnsi="Times New Roman" w:cs="Times New Roman"/>
          <w:sz w:val="24"/>
          <w:szCs w:val="24"/>
        </w:rPr>
        <w:t>(</w:t>
      </w:r>
      <w:r w:rsidRPr="0024779E">
        <w:rPr>
          <w:rFonts w:ascii="Times New Roman" w:hAnsi="Times New Roman" w:cs="Times New Roman"/>
          <w:sz w:val="24"/>
          <w:szCs w:val="24"/>
        </w:rPr>
        <w:t>2)</w:t>
      </w:r>
      <w:r w:rsidR="00020FA9" w:rsidRPr="0024779E">
        <w:rPr>
          <w:rFonts w:ascii="Times New Roman" w:hAnsi="Times New Roman" w:cs="Times New Roman"/>
          <w:sz w:val="24"/>
          <w:szCs w:val="24"/>
          <w:lang w:val="bg-BG"/>
        </w:rPr>
        <w:t xml:space="preserve"> </w:t>
      </w:r>
    </w:p>
    <w:p w14:paraId="4AEDC351" w14:textId="77777777" w:rsidR="0024779E" w:rsidRPr="0024779E" w:rsidRDefault="0024779E" w:rsidP="00FC4A2E">
      <w:pPr>
        <w:pStyle w:val="ListParagraph"/>
        <w:numPr>
          <w:ilvl w:val="0"/>
          <w:numId w:val="53"/>
        </w:numPr>
        <w:spacing w:after="0" w:line="360" w:lineRule="auto"/>
        <w:rPr>
          <w:rFonts w:ascii="Times New Roman" w:hAnsi="Times New Roman" w:cs="Times New Roman"/>
          <w:sz w:val="24"/>
          <w:szCs w:val="24"/>
          <w:lang w:val="bg-BG"/>
        </w:rPr>
      </w:pPr>
      <w:r w:rsidRPr="0024779E">
        <w:rPr>
          <w:rFonts w:ascii="Times New Roman" w:hAnsi="Times New Roman" w:cs="Times New Roman"/>
          <w:sz w:val="24"/>
          <w:szCs w:val="24"/>
        </w:rPr>
        <w:t xml:space="preserve">Grönroos, C. </w:t>
      </w:r>
      <w:r w:rsidRPr="0024779E">
        <w:rPr>
          <w:rFonts w:ascii="Times New Roman" w:hAnsi="Times New Roman" w:cs="Times New Roman"/>
          <w:sz w:val="24"/>
          <w:szCs w:val="24"/>
          <w:lang w:val="bg-BG"/>
        </w:rPr>
        <w:t xml:space="preserve">(2015) </w:t>
      </w:r>
      <w:r w:rsidRPr="0024779E">
        <w:rPr>
          <w:rFonts w:ascii="Times New Roman" w:hAnsi="Times New Roman" w:cs="Times New Roman"/>
          <w:sz w:val="24"/>
          <w:szCs w:val="24"/>
        </w:rPr>
        <w:t>Service Management and Marketing. Wiley</w:t>
      </w:r>
      <w:r w:rsidRPr="0024779E">
        <w:rPr>
          <w:rFonts w:ascii="Times New Roman" w:hAnsi="Times New Roman" w:cs="Times New Roman"/>
          <w:sz w:val="24"/>
          <w:szCs w:val="24"/>
          <w:lang w:val="bg-BG"/>
        </w:rPr>
        <w:t xml:space="preserve"> </w:t>
      </w:r>
    </w:p>
    <w:p w14:paraId="1E6AD910" w14:textId="77777777" w:rsidR="00D63B78" w:rsidRPr="0024779E" w:rsidRDefault="00D63B78" w:rsidP="00FC4A2E">
      <w:pPr>
        <w:pStyle w:val="ListParagraph"/>
        <w:numPr>
          <w:ilvl w:val="0"/>
          <w:numId w:val="53"/>
        </w:numPr>
        <w:spacing w:after="0" w:line="360" w:lineRule="auto"/>
        <w:rPr>
          <w:rFonts w:ascii="Times New Roman" w:hAnsi="Times New Roman" w:cs="Times New Roman"/>
          <w:sz w:val="24"/>
          <w:szCs w:val="24"/>
        </w:rPr>
      </w:pPr>
      <w:r w:rsidRPr="0024779E">
        <w:rPr>
          <w:rFonts w:ascii="Times New Roman" w:hAnsi="Times New Roman" w:cs="Times New Roman"/>
          <w:sz w:val="24"/>
          <w:szCs w:val="24"/>
        </w:rPr>
        <w:t xml:space="preserve">Hair, J., Black, W., Babin, B., Anderson, R. </w:t>
      </w:r>
      <w:r w:rsidR="00394584" w:rsidRPr="0024779E">
        <w:rPr>
          <w:rFonts w:ascii="Times New Roman" w:hAnsi="Times New Roman" w:cs="Times New Roman"/>
          <w:sz w:val="24"/>
          <w:szCs w:val="24"/>
          <w:lang w:val="bg-BG"/>
        </w:rPr>
        <w:t xml:space="preserve">(2018) </w:t>
      </w:r>
      <w:r w:rsidRPr="0024779E">
        <w:rPr>
          <w:rFonts w:ascii="Times New Roman" w:hAnsi="Times New Roman" w:cs="Times New Roman"/>
          <w:sz w:val="24"/>
          <w:szCs w:val="24"/>
        </w:rPr>
        <w:t>Multivariate Data Analysis. Cengage</w:t>
      </w:r>
      <w:r w:rsidR="00394584" w:rsidRPr="0024779E">
        <w:rPr>
          <w:rFonts w:ascii="Times New Roman" w:hAnsi="Times New Roman" w:cs="Times New Roman"/>
          <w:sz w:val="24"/>
          <w:szCs w:val="24"/>
          <w:lang w:val="bg-BG"/>
        </w:rPr>
        <w:t xml:space="preserve"> </w:t>
      </w:r>
    </w:p>
    <w:p w14:paraId="04160991" w14:textId="77777777" w:rsidR="000545E1" w:rsidRPr="0024779E" w:rsidRDefault="000545E1" w:rsidP="00FC4A2E">
      <w:pPr>
        <w:pStyle w:val="FootnoteText"/>
        <w:numPr>
          <w:ilvl w:val="0"/>
          <w:numId w:val="53"/>
        </w:numPr>
        <w:spacing w:line="360" w:lineRule="auto"/>
        <w:rPr>
          <w:rFonts w:ascii="Times New Roman" w:eastAsiaTheme="majorEastAsia" w:hAnsi="Times New Roman" w:cs="Times New Roman"/>
          <w:sz w:val="24"/>
          <w:szCs w:val="24"/>
          <w:lang w:val="bg-BG"/>
        </w:rPr>
      </w:pPr>
      <w:r w:rsidRPr="0024779E">
        <w:rPr>
          <w:rFonts w:ascii="Times New Roman" w:hAnsi="Times New Roman" w:cs="Times New Roman"/>
          <w:kern w:val="2"/>
          <w:sz w:val="24"/>
          <w:szCs w:val="24"/>
        </w:rPr>
        <w:t>Harris, J.,</w:t>
      </w:r>
      <w:r w:rsidR="001A5559" w:rsidRPr="0024779E">
        <w:rPr>
          <w:rFonts w:ascii="Times New Roman" w:hAnsi="Times New Roman" w:cs="Times New Roman"/>
          <w:kern w:val="2"/>
          <w:sz w:val="24"/>
          <w:szCs w:val="24"/>
          <w:lang w:val="bg-BG"/>
        </w:rPr>
        <w:t xml:space="preserve"> (2019)</w:t>
      </w:r>
      <w:r w:rsidRPr="0024779E">
        <w:rPr>
          <w:rFonts w:ascii="Times New Roman" w:hAnsi="Times New Roman" w:cs="Times New Roman"/>
          <w:kern w:val="2"/>
          <w:sz w:val="24"/>
          <w:szCs w:val="24"/>
        </w:rPr>
        <w:t xml:space="preserve"> You say you want a digital transformation? </w:t>
      </w:r>
      <w:r w:rsidR="005A7CC2" w:rsidRPr="0024779E">
        <w:rPr>
          <w:rFonts w:ascii="Times New Roman" w:hAnsi="Times New Roman" w:cs="Times New Roman"/>
          <w:sz w:val="24"/>
          <w:szCs w:val="24"/>
          <w:shd w:val="clear" w:color="auto" w:fill="FFFFFF"/>
        </w:rPr>
        <w:t>Retrieved from</w:t>
      </w:r>
      <w:r w:rsidR="005A7CC2" w:rsidRPr="0024779E">
        <w:rPr>
          <w:rFonts w:ascii="Times New Roman" w:hAnsi="Times New Roman" w:cs="Times New Roman"/>
          <w:sz w:val="24"/>
          <w:szCs w:val="24"/>
        </w:rPr>
        <w:t xml:space="preserve"> </w:t>
      </w:r>
      <w:r w:rsidRPr="0024779E">
        <w:rPr>
          <w:rFonts w:ascii="Times New Roman" w:hAnsi="Times New Roman" w:cs="Times New Roman"/>
          <w:kern w:val="2"/>
          <w:sz w:val="24"/>
          <w:szCs w:val="24"/>
        </w:rPr>
        <w:t>https://contentmarketinginstitute.com/2019/05/digital-transformation/</w:t>
      </w:r>
      <w:r w:rsidRPr="0024779E">
        <w:rPr>
          <w:rFonts w:ascii="Times New Roman" w:hAnsi="Times New Roman" w:cs="Times New Roman"/>
          <w:kern w:val="2"/>
          <w:sz w:val="24"/>
          <w:szCs w:val="24"/>
          <w:lang w:val="bg-BG"/>
        </w:rPr>
        <w:t xml:space="preserve"> </w:t>
      </w:r>
      <w:r w:rsidR="00020FA9" w:rsidRPr="0024779E">
        <w:rPr>
          <w:rFonts w:ascii="Times New Roman" w:hAnsi="Times New Roman" w:cs="Times New Roman"/>
          <w:sz w:val="24"/>
          <w:szCs w:val="24"/>
          <w:lang w:val="bg-BG"/>
        </w:rPr>
        <w:t xml:space="preserve"> </w:t>
      </w:r>
    </w:p>
    <w:p w14:paraId="5C79AF7B" w14:textId="77777777" w:rsidR="000545E1" w:rsidRPr="0024779E" w:rsidRDefault="000545E1" w:rsidP="00FC4A2E">
      <w:pPr>
        <w:pStyle w:val="ListParagraph"/>
        <w:numPr>
          <w:ilvl w:val="0"/>
          <w:numId w:val="53"/>
        </w:numPr>
        <w:spacing w:after="0" w:line="360" w:lineRule="auto"/>
        <w:rPr>
          <w:rFonts w:ascii="Times New Roman" w:hAnsi="Times New Roman" w:cs="Times New Roman"/>
          <w:sz w:val="24"/>
          <w:szCs w:val="24"/>
        </w:rPr>
      </w:pPr>
      <w:r w:rsidRPr="0024779E">
        <w:rPr>
          <w:rFonts w:ascii="Times New Roman" w:hAnsi="Times New Roman" w:cs="Times New Roman"/>
          <w:sz w:val="24"/>
          <w:szCs w:val="24"/>
        </w:rPr>
        <w:t xml:space="preserve">Henderson, C. M.; Beck, J. T.; Palmatier, R. W. </w:t>
      </w:r>
      <w:r w:rsidR="004E4655" w:rsidRPr="0024779E">
        <w:rPr>
          <w:rFonts w:ascii="Times New Roman" w:hAnsi="Times New Roman" w:cs="Times New Roman"/>
          <w:sz w:val="24"/>
          <w:szCs w:val="24"/>
        </w:rPr>
        <w:t>(</w:t>
      </w:r>
      <w:r w:rsidRPr="0024779E">
        <w:rPr>
          <w:rFonts w:ascii="Times New Roman" w:hAnsi="Times New Roman" w:cs="Times New Roman"/>
          <w:sz w:val="24"/>
          <w:szCs w:val="24"/>
        </w:rPr>
        <w:t>2011). Review of the Theoretical Underpinnings of Loyalty Programs, </w:t>
      </w:r>
      <w:r w:rsidRPr="0024779E">
        <w:rPr>
          <w:rFonts w:ascii="Times New Roman" w:hAnsi="Times New Roman" w:cs="Times New Roman"/>
          <w:iCs/>
          <w:sz w:val="24"/>
          <w:szCs w:val="24"/>
        </w:rPr>
        <w:t>Journal of Consumer Psychology</w:t>
      </w:r>
      <w:r w:rsidRPr="0024779E">
        <w:rPr>
          <w:rFonts w:ascii="Times New Roman" w:hAnsi="Times New Roman" w:cs="Times New Roman"/>
          <w:sz w:val="24"/>
          <w:szCs w:val="24"/>
        </w:rPr>
        <w:t xml:space="preserve">, Vol. 21 </w:t>
      </w:r>
      <w:r w:rsidR="004E4655" w:rsidRPr="0024779E">
        <w:rPr>
          <w:rFonts w:ascii="Times New Roman" w:hAnsi="Times New Roman" w:cs="Times New Roman"/>
          <w:sz w:val="24"/>
          <w:szCs w:val="24"/>
        </w:rPr>
        <w:t>(</w:t>
      </w:r>
      <w:r w:rsidRPr="0024779E">
        <w:rPr>
          <w:rFonts w:ascii="Times New Roman" w:hAnsi="Times New Roman" w:cs="Times New Roman"/>
          <w:sz w:val="24"/>
          <w:szCs w:val="24"/>
        </w:rPr>
        <w:t>3)</w:t>
      </w:r>
      <w:r w:rsidR="00020FA9" w:rsidRPr="0024779E">
        <w:rPr>
          <w:rFonts w:ascii="Times New Roman" w:hAnsi="Times New Roman" w:cs="Times New Roman"/>
          <w:sz w:val="24"/>
          <w:szCs w:val="24"/>
          <w:lang w:val="bg-BG"/>
        </w:rPr>
        <w:t xml:space="preserve"> </w:t>
      </w:r>
    </w:p>
    <w:p w14:paraId="434DD72D" w14:textId="77777777" w:rsidR="000545E1" w:rsidRPr="0024779E" w:rsidRDefault="000545E1" w:rsidP="00FC4A2E">
      <w:pPr>
        <w:pStyle w:val="Footnote0"/>
        <w:numPr>
          <w:ilvl w:val="0"/>
          <w:numId w:val="53"/>
        </w:numPr>
        <w:spacing w:line="360" w:lineRule="auto"/>
        <w:rPr>
          <w:sz w:val="24"/>
          <w:szCs w:val="24"/>
        </w:rPr>
      </w:pPr>
      <w:r w:rsidRPr="0024779E">
        <w:rPr>
          <w:sz w:val="24"/>
          <w:szCs w:val="24"/>
        </w:rPr>
        <w:t xml:space="preserve">Henderson, </w:t>
      </w:r>
      <w:r w:rsidR="004E4655" w:rsidRPr="0024779E">
        <w:rPr>
          <w:sz w:val="24"/>
          <w:szCs w:val="24"/>
          <w:lang w:val="bg-BG"/>
        </w:rPr>
        <w:t>(</w:t>
      </w:r>
      <w:r w:rsidR="00020FA9" w:rsidRPr="0024779E">
        <w:rPr>
          <w:sz w:val="24"/>
          <w:szCs w:val="24"/>
          <w:lang w:val="bg-BG"/>
        </w:rPr>
        <w:t xml:space="preserve">2000) </w:t>
      </w:r>
      <w:r w:rsidRPr="0024779E">
        <w:rPr>
          <w:sz w:val="24"/>
          <w:szCs w:val="24"/>
        </w:rPr>
        <w:t xml:space="preserve">Selling places: The new Asia - Singapore Brand. </w:t>
      </w:r>
      <w:r w:rsidRPr="0024779E">
        <w:rPr>
          <w:sz w:val="24"/>
          <w:szCs w:val="24"/>
          <w:lang w:val="bg-BG" w:eastAsia="bg-BG" w:bidi="bg-BG"/>
        </w:rPr>
        <w:t xml:space="preserve">// </w:t>
      </w:r>
      <w:r w:rsidRPr="0024779E">
        <w:rPr>
          <w:sz w:val="24"/>
          <w:szCs w:val="24"/>
        </w:rPr>
        <w:t>Journal of Tourism Studies, Vol. 11, № 1</w:t>
      </w:r>
      <w:r w:rsidR="00020FA9" w:rsidRPr="0024779E">
        <w:rPr>
          <w:sz w:val="24"/>
          <w:szCs w:val="24"/>
          <w:lang w:val="bg-BG"/>
        </w:rPr>
        <w:t xml:space="preserve"> </w:t>
      </w:r>
    </w:p>
    <w:p w14:paraId="1C44BCDB"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rPr>
        <w:t>Holloway, Chr.</w:t>
      </w:r>
      <w:r w:rsidR="004E4655" w:rsidRPr="0024779E">
        <w:rPr>
          <w:rFonts w:ascii="Times New Roman" w:hAnsi="Times New Roman" w:cs="Times New Roman"/>
          <w:sz w:val="24"/>
          <w:szCs w:val="24"/>
          <w:lang w:val="bg-BG"/>
        </w:rPr>
        <w:t>(</w:t>
      </w:r>
      <w:r w:rsidR="00020FA9" w:rsidRPr="0024779E">
        <w:rPr>
          <w:rFonts w:ascii="Times New Roman" w:hAnsi="Times New Roman" w:cs="Times New Roman"/>
          <w:sz w:val="24"/>
          <w:szCs w:val="24"/>
          <w:lang w:val="bg-BG"/>
        </w:rPr>
        <w:t xml:space="preserve">1999) </w:t>
      </w:r>
      <w:r w:rsidRPr="0024779E">
        <w:rPr>
          <w:rFonts w:ascii="Times New Roman" w:hAnsi="Times New Roman" w:cs="Times New Roman"/>
          <w:sz w:val="24"/>
          <w:szCs w:val="24"/>
        </w:rPr>
        <w:t xml:space="preserve"> The business of tourism</w:t>
      </w:r>
      <w:r w:rsidR="00020FA9" w:rsidRPr="0024779E">
        <w:rPr>
          <w:rFonts w:ascii="Times New Roman" w:hAnsi="Times New Roman" w:cs="Times New Roman"/>
          <w:sz w:val="24"/>
          <w:szCs w:val="24"/>
          <w:lang w:val="bg-BG"/>
        </w:rPr>
        <w:t xml:space="preserve"> </w:t>
      </w:r>
    </w:p>
    <w:p w14:paraId="140DD96E"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Style w:val="ws0"/>
          <w:rFonts w:ascii="Times New Roman" w:hAnsi="Times New Roman" w:cs="Times New Roman"/>
          <w:sz w:val="24"/>
          <w:szCs w:val="24"/>
          <w:shd w:val="clear" w:color="auto" w:fill="FFFFFF"/>
        </w:rPr>
        <w:t>Holloway, J.C., Plant, R.V.</w:t>
      </w:r>
      <w:r w:rsidR="004E4655" w:rsidRPr="0024779E">
        <w:rPr>
          <w:rStyle w:val="ws0"/>
          <w:rFonts w:ascii="Times New Roman" w:hAnsi="Times New Roman" w:cs="Times New Roman"/>
          <w:sz w:val="24"/>
          <w:szCs w:val="24"/>
          <w:shd w:val="clear" w:color="auto" w:fill="FFFFFF"/>
          <w:lang w:val="bg-BG"/>
        </w:rPr>
        <w:t>(</w:t>
      </w:r>
      <w:r w:rsidR="00020FA9" w:rsidRPr="0024779E">
        <w:rPr>
          <w:rStyle w:val="ws0"/>
          <w:rFonts w:ascii="Times New Roman" w:hAnsi="Times New Roman" w:cs="Times New Roman"/>
          <w:sz w:val="24"/>
          <w:szCs w:val="24"/>
          <w:shd w:val="clear" w:color="auto" w:fill="FFFFFF"/>
          <w:lang w:val="bg-BG"/>
        </w:rPr>
        <w:t>1992)</w:t>
      </w:r>
      <w:r w:rsidRPr="0024779E">
        <w:rPr>
          <w:rStyle w:val="ws0"/>
          <w:rFonts w:ascii="Times New Roman" w:hAnsi="Times New Roman" w:cs="Times New Roman"/>
          <w:sz w:val="24"/>
          <w:szCs w:val="24"/>
          <w:shd w:val="clear" w:color="auto" w:fill="FFFFFF"/>
        </w:rPr>
        <w:t xml:space="preserve"> </w:t>
      </w:r>
      <w:r w:rsidRPr="0024779E">
        <w:rPr>
          <w:rStyle w:val="ff4"/>
          <w:rFonts w:ascii="Times New Roman" w:hAnsi="Times New Roman" w:cs="Times New Roman"/>
          <w:sz w:val="24"/>
          <w:szCs w:val="24"/>
          <w:shd w:val="clear" w:color="auto" w:fill="FFFFFF"/>
        </w:rPr>
        <w:t>Marketing for Tourism</w:t>
      </w:r>
      <w:r w:rsidRPr="0024779E">
        <w:rPr>
          <w:rStyle w:val="ff3"/>
          <w:rFonts w:ascii="Times New Roman" w:hAnsi="Times New Roman" w:cs="Times New Roman"/>
          <w:sz w:val="24"/>
          <w:szCs w:val="24"/>
          <w:shd w:val="clear" w:color="auto" w:fill="FFFFFF"/>
        </w:rPr>
        <w:t>, Pitman, London</w:t>
      </w:r>
      <w:r w:rsidR="00020FA9" w:rsidRPr="0024779E">
        <w:rPr>
          <w:rStyle w:val="ff3"/>
          <w:rFonts w:ascii="Times New Roman" w:hAnsi="Times New Roman" w:cs="Times New Roman"/>
          <w:sz w:val="24"/>
          <w:szCs w:val="24"/>
          <w:shd w:val="clear" w:color="auto" w:fill="FFFFFF"/>
          <w:lang w:val="bg-BG"/>
        </w:rPr>
        <w:t xml:space="preserve"> </w:t>
      </w:r>
    </w:p>
    <w:p w14:paraId="725B0974" w14:textId="77777777" w:rsidR="00020FA9" w:rsidRPr="0024779E" w:rsidRDefault="000545E1" w:rsidP="00FC4A2E">
      <w:pPr>
        <w:pStyle w:val="FootnoteText"/>
        <w:numPr>
          <w:ilvl w:val="0"/>
          <w:numId w:val="53"/>
        </w:numPr>
        <w:spacing w:line="360" w:lineRule="auto"/>
        <w:rPr>
          <w:rFonts w:ascii="Times New Roman" w:hAnsi="Times New Roman" w:cs="Times New Roman"/>
          <w:sz w:val="24"/>
          <w:szCs w:val="24"/>
        </w:rPr>
      </w:pPr>
      <w:r w:rsidRPr="0024779E">
        <w:rPr>
          <w:rFonts w:ascii="Times New Roman" w:hAnsi="Times New Roman" w:cs="Times New Roman"/>
          <w:sz w:val="24"/>
          <w:szCs w:val="24"/>
        </w:rPr>
        <w:t>Holvesson, S.</w:t>
      </w:r>
      <w:r w:rsidR="004E4655" w:rsidRPr="0024779E">
        <w:rPr>
          <w:rFonts w:ascii="Times New Roman" w:hAnsi="Times New Roman" w:cs="Times New Roman"/>
          <w:sz w:val="24"/>
          <w:szCs w:val="24"/>
          <w:lang w:val="bg-BG"/>
        </w:rPr>
        <w:t>(</w:t>
      </w:r>
      <w:r w:rsidR="00020FA9" w:rsidRPr="0024779E">
        <w:rPr>
          <w:rFonts w:ascii="Times New Roman" w:hAnsi="Times New Roman" w:cs="Times New Roman"/>
          <w:sz w:val="24"/>
          <w:szCs w:val="24"/>
          <w:lang w:val="bg-BG"/>
        </w:rPr>
        <w:t xml:space="preserve">2008) </w:t>
      </w:r>
      <w:r w:rsidRPr="0024779E">
        <w:rPr>
          <w:rFonts w:ascii="Times New Roman" w:hAnsi="Times New Roman" w:cs="Times New Roman"/>
          <w:sz w:val="24"/>
          <w:szCs w:val="24"/>
        </w:rPr>
        <w:t>Global marketing essentials. H</w:t>
      </w:r>
      <w:r w:rsidRPr="0024779E">
        <w:rPr>
          <w:rFonts w:ascii="Times New Roman" w:hAnsi="Times New Roman" w:cs="Times New Roman"/>
          <w:sz w:val="24"/>
          <w:szCs w:val="24"/>
          <w:lang w:val="ru-RU"/>
        </w:rPr>
        <w:t>а</w:t>
      </w:r>
      <w:r w:rsidRPr="0024779E">
        <w:rPr>
          <w:rFonts w:ascii="Times New Roman" w:hAnsi="Times New Roman" w:cs="Times New Roman"/>
          <w:sz w:val="24"/>
          <w:szCs w:val="24"/>
        </w:rPr>
        <w:t>rlow: Pearson Education Ltd,</w:t>
      </w:r>
      <w:r w:rsidR="00020FA9" w:rsidRPr="0024779E">
        <w:rPr>
          <w:rFonts w:ascii="Times New Roman" w:hAnsi="Times New Roman" w:cs="Times New Roman"/>
          <w:sz w:val="24"/>
          <w:szCs w:val="24"/>
          <w:lang w:val="bg-BG"/>
        </w:rPr>
        <w:t xml:space="preserve"> </w:t>
      </w:r>
    </w:p>
    <w:p w14:paraId="2986A5B2" w14:textId="77777777" w:rsidR="00FC4A2E" w:rsidRPr="00FC4A2E" w:rsidRDefault="000545E1" w:rsidP="00FC4A2E">
      <w:pPr>
        <w:pStyle w:val="NormalWeb"/>
        <w:numPr>
          <w:ilvl w:val="0"/>
          <w:numId w:val="53"/>
        </w:numPr>
        <w:spacing w:after="0" w:line="360" w:lineRule="auto"/>
      </w:pPr>
      <w:r w:rsidRPr="0024779E">
        <w:t xml:space="preserve">IHG Annual Report. </w:t>
      </w:r>
      <w:r w:rsidR="004E4655" w:rsidRPr="0024779E">
        <w:t>(</w:t>
      </w:r>
      <w:r w:rsidRPr="0024779E">
        <w:t xml:space="preserve">2024). </w:t>
      </w:r>
      <w:r w:rsidRPr="0024779E">
        <w:rPr>
          <w:rStyle w:val="Emphasis"/>
          <w:i w:val="0"/>
        </w:rPr>
        <w:t>InterContinental Hotels Group PLC Annual Results</w:t>
      </w:r>
      <w:r w:rsidRPr="0024779E">
        <w:t>.</w:t>
      </w:r>
      <w:r w:rsidR="00FC4A2E" w:rsidRPr="00FC4A2E">
        <w:rPr>
          <w:color w:val="FF0000"/>
        </w:rPr>
        <w:t>.</w:t>
      </w:r>
    </w:p>
    <w:p w14:paraId="2D8F6F90"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rPr>
        <w:t xml:space="preserve">Jackson, L. and Qu, H. </w:t>
      </w:r>
      <w:r w:rsidR="004E4655" w:rsidRPr="0024779E">
        <w:rPr>
          <w:rFonts w:ascii="Times New Roman" w:hAnsi="Times New Roman" w:cs="Times New Roman"/>
          <w:sz w:val="24"/>
          <w:szCs w:val="24"/>
        </w:rPr>
        <w:t>(</w:t>
      </w:r>
      <w:r w:rsidRPr="0024779E">
        <w:rPr>
          <w:rFonts w:ascii="Times New Roman" w:hAnsi="Times New Roman" w:cs="Times New Roman"/>
          <w:sz w:val="24"/>
          <w:szCs w:val="24"/>
        </w:rPr>
        <w:t>2008). A conceptual framework for managing lodging brands: a balanced scorecard approach. Journal of Quality Assurance in Hospitality &amp; Tourism. Vol. 9, No2</w:t>
      </w:r>
    </w:p>
    <w:p w14:paraId="72B7AF3E" w14:textId="77777777" w:rsidR="000545E1" w:rsidRPr="0024779E" w:rsidRDefault="000545E1" w:rsidP="00FC4A2E">
      <w:pPr>
        <w:pStyle w:val="Footnote0"/>
        <w:numPr>
          <w:ilvl w:val="0"/>
          <w:numId w:val="53"/>
        </w:numPr>
        <w:spacing w:line="360" w:lineRule="auto"/>
        <w:rPr>
          <w:sz w:val="24"/>
          <w:szCs w:val="24"/>
        </w:rPr>
      </w:pPr>
      <w:r w:rsidRPr="0024779E">
        <w:rPr>
          <w:sz w:val="24"/>
          <w:szCs w:val="24"/>
        </w:rPr>
        <w:t xml:space="preserve">Keller, </w:t>
      </w:r>
      <w:r w:rsidRPr="0024779E">
        <w:rPr>
          <w:sz w:val="24"/>
          <w:szCs w:val="24"/>
          <w:lang w:val="bg-BG" w:eastAsia="bg-BG" w:bidi="bg-BG"/>
        </w:rPr>
        <w:t xml:space="preserve">К. </w:t>
      </w:r>
      <w:r w:rsidRPr="0024779E">
        <w:rPr>
          <w:sz w:val="24"/>
          <w:szCs w:val="24"/>
        </w:rPr>
        <w:t xml:space="preserve">L. </w:t>
      </w:r>
      <w:r w:rsidR="004E4655" w:rsidRPr="0024779E">
        <w:rPr>
          <w:sz w:val="24"/>
          <w:szCs w:val="24"/>
          <w:lang w:val="bg-BG"/>
        </w:rPr>
        <w:t>(</w:t>
      </w:r>
      <w:r w:rsidR="00386224" w:rsidRPr="0024779E">
        <w:rPr>
          <w:sz w:val="24"/>
          <w:szCs w:val="24"/>
          <w:lang w:val="bg-BG"/>
        </w:rPr>
        <w:t xml:space="preserve">2003) </w:t>
      </w:r>
      <w:r w:rsidRPr="0024779E">
        <w:rPr>
          <w:sz w:val="24"/>
          <w:szCs w:val="24"/>
        </w:rPr>
        <w:t>Strategic brand management: building, measuring and managing brand equity. New York: Prentice Hall</w:t>
      </w:r>
      <w:r w:rsidR="00386224" w:rsidRPr="0024779E">
        <w:rPr>
          <w:sz w:val="24"/>
          <w:szCs w:val="24"/>
          <w:lang w:val="bg-BG"/>
        </w:rPr>
        <w:t xml:space="preserve"> </w:t>
      </w:r>
      <w:r w:rsidRPr="0024779E">
        <w:rPr>
          <w:sz w:val="24"/>
          <w:szCs w:val="24"/>
        </w:rPr>
        <w:t>.</w:t>
      </w:r>
    </w:p>
    <w:p w14:paraId="0BCAC5C1"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Klaus, P., S.</w:t>
      </w:r>
      <w:r w:rsidRPr="0024779E">
        <w:rPr>
          <w:sz w:val="24"/>
          <w:szCs w:val="24"/>
          <w:lang w:val="bg-BG"/>
        </w:rPr>
        <w:t xml:space="preserve"> Maklan</w:t>
      </w:r>
      <w:r w:rsidRPr="0024779E">
        <w:rPr>
          <w:sz w:val="24"/>
          <w:szCs w:val="24"/>
        </w:rPr>
        <w:t>.</w:t>
      </w:r>
      <w:r w:rsidR="00DC411A" w:rsidRPr="0024779E">
        <w:rPr>
          <w:sz w:val="24"/>
          <w:szCs w:val="24"/>
          <w:lang w:val="bg-BG"/>
        </w:rPr>
        <w:t>(2007)</w:t>
      </w:r>
      <w:r w:rsidRPr="0024779E">
        <w:rPr>
          <w:sz w:val="24"/>
          <w:szCs w:val="24"/>
        </w:rPr>
        <w:t xml:space="preserve"> The role of brands in a service dominated world. </w:t>
      </w:r>
      <w:r w:rsidRPr="0024779E">
        <w:rPr>
          <w:iCs/>
          <w:sz w:val="24"/>
          <w:szCs w:val="24"/>
        </w:rPr>
        <w:t>11</w:t>
      </w:r>
      <w:r w:rsidRPr="0024779E">
        <w:rPr>
          <w:sz w:val="24"/>
          <w:szCs w:val="24"/>
        </w:rPr>
        <w:t xml:space="preserve"> Journal of Brand Management, Vol. 15, № 2</w:t>
      </w:r>
      <w:r w:rsidR="00386224" w:rsidRPr="0024779E">
        <w:rPr>
          <w:sz w:val="24"/>
          <w:szCs w:val="24"/>
          <w:lang w:val="bg-BG"/>
        </w:rPr>
        <w:t xml:space="preserve"> </w:t>
      </w:r>
    </w:p>
    <w:p w14:paraId="7D1123B3" w14:textId="77777777" w:rsidR="00B918E7" w:rsidRPr="0024779E" w:rsidRDefault="00B918E7" w:rsidP="00FC4A2E">
      <w:pPr>
        <w:pStyle w:val="Footnote0"/>
        <w:numPr>
          <w:ilvl w:val="0"/>
          <w:numId w:val="53"/>
        </w:numPr>
        <w:spacing w:line="360" w:lineRule="auto"/>
        <w:rPr>
          <w:rStyle w:val="Strong"/>
          <w:b w:val="0"/>
          <w:bCs w:val="0"/>
          <w:sz w:val="24"/>
          <w:szCs w:val="24"/>
          <w:lang w:val="bg-BG"/>
        </w:rPr>
      </w:pPr>
      <w:r w:rsidRPr="0024779E">
        <w:rPr>
          <w:rStyle w:val="Strong"/>
          <w:b w:val="0"/>
          <w:sz w:val="24"/>
          <w:szCs w:val="24"/>
        </w:rPr>
        <w:t>Kotler, P., Keller, K. L. (2016).</w:t>
      </w:r>
      <w:r w:rsidRPr="0024779E">
        <w:rPr>
          <w:rStyle w:val="Emphasis"/>
          <w:rFonts w:eastAsiaTheme="majorEastAsia"/>
          <w:i w:val="0"/>
          <w:sz w:val="24"/>
          <w:szCs w:val="24"/>
        </w:rPr>
        <w:t>Marketing Management</w:t>
      </w:r>
      <w:r w:rsidRPr="0024779E">
        <w:rPr>
          <w:i/>
          <w:sz w:val="24"/>
          <w:szCs w:val="24"/>
        </w:rPr>
        <w:t>.</w:t>
      </w:r>
      <w:r w:rsidRPr="0024779E">
        <w:rPr>
          <w:sz w:val="24"/>
          <w:szCs w:val="24"/>
        </w:rPr>
        <w:t xml:space="preserve"> 15th ed. Pearson Education.</w:t>
      </w:r>
      <w:r w:rsidRPr="0024779E">
        <w:rPr>
          <w:sz w:val="24"/>
          <w:szCs w:val="24"/>
        </w:rPr>
        <w:br/>
      </w:r>
      <w:r w:rsidRPr="0024779E">
        <w:rPr>
          <w:rStyle w:val="Strong"/>
          <w:b w:val="0"/>
          <w:sz w:val="24"/>
          <w:szCs w:val="24"/>
        </w:rPr>
        <w:t>Chapter 5: Creating Long-Term Loyalty Relationships</w:t>
      </w:r>
    </w:p>
    <w:p w14:paraId="159378C6" w14:textId="77777777" w:rsidR="00D63B78" w:rsidRPr="0024779E" w:rsidRDefault="00D63B78" w:rsidP="00FC4A2E">
      <w:pPr>
        <w:pStyle w:val="ListParagraph"/>
        <w:numPr>
          <w:ilvl w:val="0"/>
          <w:numId w:val="53"/>
        </w:numPr>
        <w:spacing w:after="0" w:line="360" w:lineRule="auto"/>
        <w:rPr>
          <w:rFonts w:ascii="Times New Roman" w:hAnsi="Times New Roman" w:cs="Times New Roman"/>
          <w:sz w:val="24"/>
          <w:szCs w:val="24"/>
        </w:rPr>
      </w:pPr>
      <w:r w:rsidRPr="0024779E">
        <w:rPr>
          <w:rFonts w:ascii="Times New Roman" w:hAnsi="Times New Roman" w:cs="Times New Roman"/>
          <w:sz w:val="24"/>
          <w:szCs w:val="24"/>
        </w:rPr>
        <w:t xml:space="preserve">Kotler, P., Keller, K. </w:t>
      </w:r>
      <w:r w:rsidRPr="0024779E">
        <w:rPr>
          <w:rFonts w:ascii="Times New Roman" w:hAnsi="Times New Roman" w:cs="Times New Roman"/>
          <w:sz w:val="24"/>
          <w:szCs w:val="24"/>
          <w:lang w:val="bg-BG"/>
        </w:rPr>
        <w:t xml:space="preserve">(2019) </w:t>
      </w:r>
      <w:r w:rsidRPr="0024779E">
        <w:rPr>
          <w:rFonts w:ascii="Times New Roman" w:hAnsi="Times New Roman" w:cs="Times New Roman"/>
          <w:sz w:val="24"/>
          <w:szCs w:val="24"/>
        </w:rPr>
        <w:t>Marketing Management. Pearson Education</w:t>
      </w:r>
      <w:r w:rsidRPr="0024779E">
        <w:rPr>
          <w:rFonts w:ascii="Times New Roman" w:hAnsi="Times New Roman" w:cs="Times New Roman"/>
          <w:sz w:val="24"/>
          <w:szCs w:val="24"/>
          <w:lang w:val="bg-BG"/>
        </w:rPr>
        <w:t xml:space="preserve"> </w:t>
      </w:r>
    </w:p>
    <w:p w14:paraId="558D0963" w14:textId="77777777" w:rsidR="000545E1" w:rsidRPr="0024779E" w:rsidRDefault="000545E1" w:rsidP="00FC4A2E">
      <w:pPr>
        <w:pStyle w:val="Heading1"/>
        <w:numPr>
          <w:ilvl w:val="0"/>
          <w:numId w:val="53"/>
        </w:numPr>
        <w:shd w:val="clear" w:color="auto" w:fill="FFFFFF"/>
        <w:spacing w:before="0" w:line="360" w:lineRule="auto"/>
        <w:rPr>
          <w:rFonts w:ascii="Times New Roman" w:eastAsia="Times New Roman" w:hAnsi="Times New Roman" w:cs="Times New Roman"/>
          <w:color w:val="auto"/>
          <w:kern w:val="36"/>
          <w:sz w:val="24"/>
          <w:szCs w:val="24"/>
          <w:lang w:eastAsia="bg-BG"/>
        </w:rPr>
      </w:pPr>
      <w:bookmarkStart w:id="473" w:name="_Toc218353261"/>
      <w:bookmarkStart w:id="474" w:name="_Toc222999499"/>
      <w:bookmarkStart w:id="475" w:name="_Toc207505431"/>
      <w:r w:rsidRPr="0024779E">
        <w:rPr>
          <w:rFonts w:ascii="Times New Roman" w:hAnsi="Times New Roman" w:cs="Times New Roman"/>
          <w:color w:val="auto"/>
          <w:sz w:val="24"/>
          <w:szCs w:val="24"/>
        </w:rPr>
        <w:lastRenderedPageBreak/>
        <w:t>Lattin, J., R. Bucklin.</w:t>
      </w:r>
      <w:r w:rsidR="004E4655" w:rsidRPr="0024779E">
        <w:rPr>
          <w:rFonts w:ascii="Times New Roman" w:hAnsi="Times New Roman" w:cs="Times New Roman"/>
          <w:color w:val="auto"/>
          <w:sz w:val="24"/>
          <w:szCs w:val="24"/>
          <w:lang w:val="bg-BG"/>
        </w:rPr>
        <w:t>(</w:t>
      </w:r>
      <w:r w:rsidR="00386224" w:rsidRPr="0024779E">
        <w:rPr>
          <w:rFonts w:ascii="Times New Roman" w:hAnsi="Times New Roman" w:cs="Times New Roman"/>
          <w:color w:val="auto"/>
          <w:sz w:val="24"/>
          <w:szCs w:val="24"/>
          <w:lang w:val="bg-BG"/>
        </w:rPr>
        <w:t>1989)</w:t>
      </w:r>
      <w:r w:rsidRPr="0024779E">
        <w:rPr>
          <w:rFonts w:ascii="Times New Roman" w:hAnsi="Times New Roman" w:cs="Times New Roman"/>
          <w:color w:val="auto"/>
          <w:sz w:val="24"/>
          <w:szCs w:val="24"/>
        </w:rPr>
        <w:t xml:space="preserve"> Reference Effects of Price and Promotion on Brand Choice Behavior. Journal of Marketing Research,</w:t>
      </w:r>
      <w:r w:rsidR="00386224" w:rsidRPr="0024779E">
        <w:rPr>
          <w:rFonts w:ascii="Times New Roman" w:hAnsi="Times New Roman" w:cs="Times New Roman"/>
          <w:color w:val="auto"/>
          <w:sz w:val="24"/>
          <w:szCs w:val="24"/>
          <w:lang w:val="bg-BG"/>
        </w:rPr>
        <w:t xml:space="preserve"> </w:t>
      </w:r>
      <w:r w:rsidR="005A7CC2" w:rsidRPr="0024779E">
        <w:rPr>
          <w:rFonts w:ascii="Times New Roman" w:hAnsi="Times New Roman" w:cs="Times New Roman"/>
          <w:color w:val="auto"/>
          <w:sz w:val="24"/>
          <w:szCs w:val="24"/>
          <w:shd w:val="clear" w:color="auto" w:fill="FFFFFF"/>
        </w:rPr>
        <w:t>Retrieved from</w:t>
      </w:r>
      <w:r w:rsidRPr="0024779E">
        <w:rPr>
          <w:rFonts w:ascii="Times New Roman" w:hAnsi="Times New Roman" w:cs="Times New Roman"/>
          <w:color w:val="auto"/>
          <w:sz w:val="24"/>
          <w:szCs w:val="24"/>
        </w:rPr>
        <w:t xml:space="preserve"> http://www.jstor.org.</w:t>
      </w:r>
      <w:bookmarkEnd w:id="473"/>
      <w:bookmarkEnd w:id="474"/>
      <w:r w:rsidRPr="0024779E">
        <w:rPr>
          <w:rFonts w:ascii="Times New Roman" w:hAnsi="Times New Roman" w:cs="Times New Roman"/>
          <w:color w:val="auto"/>
          <w:sz w:val="24"/>
          <w:szCs w:val="24"/>
        </w:rPr>
        <w:t xml:space="preserve"> </w:t>
      </w:r>
      <w:bookmarkEnd w:id="475"/>
      <w:r w:rsidR="00386224" w:rsidRPr="0024779E">
        <w:rPr>
          <w:rFonts w:ascii="Times New Roman" w:hAnsi="Times New Roman" w:cs="Times New Roman"/>
          <w:color w:val="auto"/>
          <w:sz w:val="24"/>
          <w:szCs w:val="24"/>
          <w:lang w:val="bg-BG"/>
        </w:rPr>
        <w:t xml:space="preserve"> </w:t>
      </w:r>
    </w:p>
    <w:p w14:paraId="1EAE036B" w14:textId="77777777" w:rsidR="000545E1" w:rsidRPr="0024779E" w:rsidRDefault="000545E1" w:rsidP="00FC4A2E">
      <w:pPr>
        <w:pStyle w:val="Footnote0"/>
        <w:numPr>
          <w:ilvl w:val="0"/>
          <w:numId w:val="53"/>
        </w:numPr>
        <w:spacing w:line="360" w:lineRule="auto"/>
        <w:rPr>
          <w:sz w:val="24"/>
          <w:szCs w:val="24"/>
        </w:rPr>
      </w:pPr>
      <w:r w:rsidRPr="0024779E">
        <w:rPr>
          <w:sz w:val="24"/>
          <w:szCs w:val="24"/>
        </w:rPr>
        <w:t>Lee, G. et al.</w:t>
      </w:r>
      <w:r w:rsidR="004E4655" w:rsidRPr="0024779E">
        <w:rPr>
          <w:sz w:val="24"/>
          <w:szCs w:val="24"/>
          <w:lang w:val="bg-BG"/>
        </w:rPr>
        <w:t>(</w:t>
      </w:r>
      <w:r w:rsidR="00386224" w:rsidRPr="0024779E">
        <w:rPr>
          <w:sz w:val="24"/>
          <w:szCs w:val="24"/>
          <w:lang w:val="bg-BG"/>
        </w:rPr>
        <w:t>2006)</w:t>
      </w:r>
      <w:r w:rsidRPr="0024779E">
        <w:rPr>
          <w:sz w:val="24"/>
          <w:szCs w:val="24"/>
        </w:rPr>
        <w:t xml:space="preserve"> An analysis of brand - building elements in the US state tourism website. </w:t>
      </w:r>
      <w:r w:rsidRPr="0024779E">
        <w:rPr>
          <w:sz w:val="24"/>
          <w:szCs w:val="24"/>
          <w:lang w:val="bg-BG" w:eastAsia="bg-BG" w:bidi="bg-BG"/>
        </w:rPr>
        <w:t xml:space="preserve">// </w:t>
      </w:r>
      <w:r w:rsidRPr="0024779E">
        <w:rPr>
          <w:sz w:val="24"/>
          <w:szCs w:val="24"/>
        </w:rPr>
        <w:t>Tourism management, Vol. 27</w:t>
      </w:r>
      <w:r w:rsidR="00386224" w:rsidRPr="0024779E">
        <w:rPr>
          <w:sz w:val="24"/>
          <w:szCs w:val="24"/>
          <w:lang w:val="bg-BG"/>
        </w:rPr>
        <w:t xml:space="preserve"> </w:t>
      </w:r>
    </w:p>
    <w:p w14:paraId="14C5DB4B" w14:textId="77777777" w:rsidR="000545E1" w:rsidRPr="0024779E" w:rsidRDefault="000545E1"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rPr>
        <w:t>Nedelea</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rPr>
        <w:t>Al</w:t>
      </w:r>
      <w:r w:rsidRPr="0024779E">
        <w:rPr>
          <w:rFonts w:ascii="Times New Roman" w:hAnsi="Times New Roman" w:cs="Times New Roman"/>
          <w:sz w:val="24"/>
          <w:szCs w:val="24"/>
          <w:lang w:val="bg-BG"/>
        </w:rPr>
        <w:t xml:space="preserve">. </w:t>
      </w:r>
      <w:r w:rsidR="004E4655" w:rsidRPr="0024779E">
        <w:rPr>
          <w:rFonts w:ascii="Times New Roman" w:hAnsi="Times New Roman" w:cs="Times New Roman"/>
          <w:sz w:val="24"/>
          <w:szCs w:val="24"/>
          <w:lang w:val="bg-BG"/>
        </w:rPr>
        <w:t>(</w:t>
      </w:r>
      <w:r w:rsidR="005574B2" w:rsidRPr="0024779E">
        <w:rPr>
          <w:rFonts w:ascii="Times New Roman" w:hAnsi="Times New Roman" w:cs="Times New Roman"/>
          <w:sz w:val="24"/>
          <w:szCs w:val="24"/>
          <w:lang w:val="bg-BG"/>
        </w:rPr>
        <w:t xml:space="preserve">2003) </w:t>
      </w:r>
      <w:r w:rsidRPr="0024779E">
        <w:rPr>
          <w:rFonts w:ascii="Times New Roman" w:hAnsi="Times New Roman" w:cs="Times New Roman"/>
          <w:sz w:val="24"/>
          <w:szCs w:val="24"/>
        </w:rPr>
        <w:t>Pia</w:t>
      </w:r>
      <w:r w:rsidRPr="0024779E">
        <w:rPr>
          <w:rFonts w:ascii="Times New Roman" w:hAnsi="Times New Roman" w:cs="Times New Roman"/>
          <w:sz w:val="24"/>
          <w:szCs w:val="24"/>
          <w:lang w:val="bg-BG"/>
        </w:rPr>
        <w:t>ţ</w:t>
      </w:r>
      <w:r w:rsidRPr="0024779E">
        <w:rPr>
          <w:rFonts w:ascii="Times New Roman" w:hAnsi="Times New Roman" w:cs="Times New Roman"/>
          <w:sz w:val="24"/>
          <w:szCs w:val="24"/>
        </w:rPr>
        <w:t>a</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rPr>
        <w:t>turistic</w:t>
      </w:r>
      <w:r w:rsidRPr="0024779E">
        <w:rPr>
          <w:rFonts w:ascii="Times New Roman" w:hAnsi="Times New Roman" w:cs="Times New Roman"/>
          <w:sz w:val="24"/>
          <w:szCs w:val="24"/>
          <w:lang w:val="bg-BG"/>
        </w:rPr>
        <w:t xml:space="preserve">ă </w:t>
      </w:r>
      <w:r w:rsidR="004E4655" w:rsidRPr="0024779E">
        <w:rPr>
          <w:rFonts w:ascii="Times New Roman" w:hAnsi="Times New Roman" w:cs="Times New Roman"/>
          <w:sz w:val="24"/>
          <w:szCs w:val="24"/>
          <w:lang w:val="bg-BG"/>
        </w:rPr>
        <w:t>(</w:t>
      </w:r>
      <w:r w:rsidRPr="0024779E">
        <w:rPr>
          <w:rFonts w:ascii="Times New Roman" w:hAnsi="Times New Roman" w:cs="Times New Roman"/>
          <w:sz w:val="24"/>
          <w:szCs w:val="24"/>
        </w:rPr>
        <w:t>Tourism</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rPr>
        <w:t>Market</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rPr>
        <w:t>Editura</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rPr>
        <w:t>Didactic</w:t>
      </w:r>
      <w:r w:rsidRPr="0024779E">
        <w:rPr>
          <w:rFonts w:ascii="Times New Roman" w:hAnsi="Times New Roman" w:cs="Times New Roman"/>
          <w:sz w:val="24"/>
          <w:szCs w:val="24"/>
          <w:lang w:val="bg-BG"/>
        </w:rPr>
        <w:t>ă ş</w:t>
      </w:r>
      <w:r w:rsidRPr="0024779E">
        <w:rPr>
          <w:rFonts w:ascii="Times New Roman" w:hAnsi="Times New Roman" w:cs="Times New Roman"/>
          <w:sz w:val="24"/>
          <w:szCs w:val="24"/>
        </w:rPr>
        <w:t>i</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rPr>
        <w:t>Pedagogic</w:t>
      </w:r>
      <w:r w:rsidRPr="0024779E">
        <w:rPr>
          <w:rFonts w:ascii="Times New Roman" w:hAnsi="Times New Roman" w:cs="Times New Roman"/>
          <w:sz w:val="24"/>
          <w:szCs w:val="24"/>
          <w:lang w:val="bg-BG"/>
        </w:rPr>
        <w:t xml:space="preserve">ă, </w:t>
      </w:r>
      <w:r w:rsidRPr="0024779E">
        <w:rPr>
          <w:rFonts w:ascii="Times New Roman" w:hAnsi="Times New Roman" w:cs="Times New Roman"/>
          <w:sz w:val="24"/>
          <w:szCs w:val="24"/>
        </w:rPr>
        <w:t>Bucure</w:t>
      </w:r>
      <w:r w:rsidRPr="0024779E">
        <w:rPr>
          <w:rFonts w:ascii="Times New Roman" w:hAnsi="Times New Roman" w:cs="Times New Roman"/>
          <w:sz w:val="24"/>
          <w:szCs w:val="24"/>
          <w:lang w:val="bg-BG"/>
        </w:rPr>
        <w:t>ş</w:t>
      </w:r>
      <w:r w:rsidRPr="0024779E">
        <w:rPr>
          <w:rFonts w:ascii="Times New Roman" w:hAnsi="Times New Roman" w:cs="Times New Roman"/>
          <w:sz w:val="24"/>
          <w:szCs w:val="24"/>
        </w:rPr>
        <w:t>ti</w:t>
      </w:r>
      <w:r w:rsidRPr="0024779E">
        <w:rPr>
          <w:rFonts w:ascii="Times New Roman" w:hAnsi="Times New Roman" w:cs="Times New Roman"/>
          <w:sz w:val="24"/>
          <w:szCs w:val="24"/>
          <w:lang w:val="bg-BG"/>
        </w:rPr>
        <w:t>,</w:t>
      </w:r>
      <w:r w:rsidR="005574B2" w:rsidRPr="0024779E">
        <w:rPr>
          <w:rFonts w:ascii="Times New Roman" w:hAnsi="Times New Roman" w:cs="Times New Roman"/>
          <w:sz w:val="24"/>
          <w:szCs w:val="24"/>
          <w:lang w:val="bg-BG"/>
        </w:rPr>
        <w:t xml:space="preserve"> </w:t>
      </w:r>
    </w:p>
    <w:p w14:paraId="057A814D"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 xml:space="preserve">O’Neill, J., </w:t>
      </w:r>
      <w:r w:rsidRPr="0024779E">
        <w:rPr>
          <w:sz w:val="24"/>
          <w:szCs w:val="24"/>
          <w:lang w:val="bg-BG" w:eastAsia="bg-BG" w:bidi="bg-BG"/>
        </w:rPr>
        <w:t xml:space="preserve">М. </w:t>
      </w:r>
      <w:r w:rsidRPr="0024779E">
        <w:rPr>
          <w:sz w:val="24"/>
          <w:szCs w:val="24"/>
        </w:rPr>
        <w:t>Carlback.</w:t>
      </w:r>
      <w:r w:rsidR="00497A2C" w:rsidRPr="0024779E">
        <w:rPr>
          <w:sz w:val="24"/>
          <w:szCs w:val="24"/>
          <w:lang w:val="bg-BG"/>
        </w:rPr>
        <w:t>(2011)</w:t>
      </w:r>
      <w:r w:rsidRPr="0024779E">
        <w:rPr>
          <w:sz w:val="24"/>
          <w:szCs w:val="24"/>
        </w:rPr>
        <w:t xml:space="preserve"> Do brands matter? A comparison of branded and independ</w:t>
      </w:r>
      <w:r w:rsidRPr="0024779E">
        <w:rPr>
          <w:sz w:val="24"/>
          <w:szCs w:val="24"/>
        </w:rPr>
        <w:softHyphen/>
        <w:t xml:space="preserve">ent hotels’ performance during a full economic cycle. </w:t>
      </w:r>
      <w:r w:rsidRPr="0024779E">
        <w:rPr>
          <w:sz w:val="24"/>
          <w:szCs w:val="24"/>
          <w:lang w:val="bg-BG" w:eastAsia="bg-BG" w:bidi="bg-BG"/>
        </w:rPr>
        <w:t xml:space="preserve">// </w:t>
      </w:r>
      <w:r w:rsidRPr="0024779E">
        <w:rPr>
          <w:sz w:val="24"/>
          <w:szCs w:val="24"/>
        </w:rPr>
        <w:t>Int. Journal of Hospitality Management, Vol. 30, 2011</w:t>
      </w:r>
    </w:p>
    <w:p w14:paraId="47BF0B2A"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O’Neill, J., A. Mattila.</w:t>
      </w:r>
      <w:r w:rsidR="005574B2" w:rsidRPr="0024779E">
        <w:rPr>
          <w:sz w:val="24"/>
          <w:szCs w:val="24"/>
          <w:lang w:val="bg-BG"/>
        </w:rPr>
        <w:t xml:space="preserve"> </w:t>
      </w:r>
      <w:r w:rsidR="004E4655" w:rsidRPr="0024779E">
        <w:rPr>
          <w:sz w:val="24"/>
          <w:szCs w:val="24"/>
          <w:lang w:val="bg-BG"/>
        </w:rPr>
        <w:t>(</w:t>
      </w:r>
      <w:r w:rsidR="005574B2" w:rsidRPr="0024779E">
        <w:rPr>
          <w:sz w:val="24"/>
          <w:szCs w:val="24"/>
          <w:lang w:val="bg-BG"/>
        </w:rPr>
        <w:t>2004)</w:t>
      </w:r>
      <w:r w:rsidRPr="0024779E">
        <w:rPr>
          <w:sz w:val="24"/>
          <w:szCs w:val="24"/>
        </w:rPr>
        <w:t xml:space="preserve"> </w:t>
      </w:r>
      <w:r w:rsidRPr="0024779E">
        <w:rPr>
          <w:sz w:val="24"/>
          <w:szCs w:val="24"/>
          <w:lang w:val="bg-BG" w:eastAsia="bg-BG" w:bidi="bg-BG"/>
        </w:rPr>
        <w:t xml:space="preserve"> </w:t>
      </w:r>
      <w:r w:rsidRPr="0024779E">
        <w:rPr>
          <w:bCs/>
          <w:sz w:val="24"/>
          <w:szCs w:val="24"/>
        </w:rPr>
        <w:t>Hotel Brand Strategy</w:t>
      </w:r>
      <w:r w:rsidR="005574B2" w:rsidRPr="0024779E">
        <w:rPr>
          <w:bCs/>
          <w:sz w:val="24"/>
          <w:szCs w:val="24"/>
          <w:lang w:val="bg-BG"/>
        </w:rPr>
        <w:t xml:space="preserve"> </w:t>
      </w:r>
    </w:p>
    <w:p w14:paraId="071C19D6" w14:textId="77777777" w:rsidR="005574B2" w:rsidRPr="0024779E" w:rsidRDefault="000545E1" w:rsidP="00FC4A2E">
      <w:pPr>
        <w:pStyle w:val="Footnote0"/>
        <w:numPr>
          <w:ilvl w:val="0"/>
          <w:numId w:val="53"/>
        </w:numPr>
        <w:spacing w:line="360" w:lineRule="auto"/>
        <w:rPr>
          <w:i/>
          <w:sz w:val="24"/>
          <w:szCs w:val="24"/>
          <w:lang w:val="bg-BG"/>
        </w:rPr>
      </w:pPr>
      <w:r w:rsidRPr="0024779E">
        <w:rPr>
          <w:sz w:val="24"/>
          <w:szCs w:val="24"/>
          <w:shd w:val="clear" w:color="auto" w:fill="FFFFFF"/>
        </w:rPr>
        <w:t xml:space="preserve">O'Neill, J. W., &amp; Xiao, Q. </w:t>
      </w:r>
      <w:r w:rsidR="004E4655" w:rsidRPr="0024779E">
        <w:rPr>
          <w:sz w:val="24"/>
          <w:szCs w:val="24"/>
          <w:shd w:val="clear" w:color="auto" w:fill="FFFFFF"/>
        </w:rPr>
        <w:t>(</w:t>
      </w:r>
      <w:r w:rsidRPr="0024779E">
        <w:rPr>
          <w:sz w:val="24"/>
          <w:szCs w:val="24"/>
          <w:shd w:val="clear" w:color="auto" w:fill="FFFFFF"/>
        </w:rPr>
        <w:t>2010). Effects of organizational/occupational characteristics and personality traits on hotel manager emotional exhaustion. </w:t>
      </w:r>
      <w:r w:rsidRPr="0024779E">
        <w:rPr>
          <w:rStyle w:val="Emphasis"/>
          <w:sz w:val="24"/>
          <w:szCs w:val="24"/>
          <w:shd w:val="clear" w:color="auto" w:fill="FFFFFF"/>
        </w:rPr>
        <w:t xml:space="preserve">International </w:t>
      </w:r>
      <w:r w:rsidRPr="0024779E">
        <w:rPr>
          <w:rStyle w:val="Emphasis"/>
          <w:i w:val="0"/>
          <w:sz w:val="24"/>
          <w:szCs w:val="24"/>
          <w:shd w:val="clear" w:color="auto" w:fill="FFFFFF"/>
        </w:rPr>
        <w:t>Journal of Hospitality Management, 29</w:t>
      </w:r>
      <w:r w:rsidR="004E4655" w:rsidRPr="0024779E">
        <w:rPr>
          <w:i/>
          <w:sz w:val="24"/>
          <w:szCs w:val="24"/>
          <w:shd w:val="clear" w:color="auto" w:fill="FFFFFF"/>
        </w:rPr>
        <w:t>(</w:t>
      </w:r>
      <w:r w:rsidRPr="0024779E">
        <w:rPr>
          <w:i/>
          <w:sz w:val="24"/>
          <w:szCs w:val="24"/>
          <w:shd w:val="clear" w:color="auto" w:fill="FFFFFF"/>
        </w:rPr>
        <w:t>4)</w:t>
      </w:r>
    </w:p>
    <w:p w14:paraId="5C17D678"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 xml:space="preserve">Oh, H. </w:t>
      </w:r>
      <w:r w:rsidR="004E4655" w:rsidRPr="0024779E">
        <w:rPr>
          <w:sz w:val="24"/>
          <w:szCs w:val="24"/>
          <w:lang w:val="bg-BG"/>
        </w:rPr>
        <w:t>(</w:t>
      </w:r>
      <w:r w:rsidR="005574B2" w:rsidRPr="0024779E">
        <w:rPr>
          <w:sz w:val="24"/>
          <w:szCs w:val="24"/>
          <w:lang w:val="bg-BG"/>
        </w:rPr>
        <w:t xml:space="preserve">2000) </w:t>
      </w:r>
      <w:r w:rsidRPr="0024779E">
        <w:rPr>
          <w:sz w:val="24"/>
          <w:szCs w:val="24"/>
        </w:rPr>
        <w:t xml:space="preserve">The Effect of Brand Class, Brand Awareness, and Price on Customer Value and Behavioral Intentions. Journal of Hospitality &amp; Tourism Research, 24 </w:t>
      </w:r>
      <w:r w:rsidR="004E4655" w:rsidRPr="0024779E">
        <w:rPr>
          <w:sz w:val="24"/>
          <w:szCs w:val="24"/>
        </w:rPr>
        <w:t>(</w:t>
      </w:r>
      <w:r w:rsidRPr="0024779E">
        <w:rPr>
          <w:sz w:val="24"/>
          <w:szCs w:val="24"/>
        </w:rPr>
        <w:t xml:space="preserve">2), </w:t>
      </w:r>
    </w:p>
    <w:p w14:paraId="198BAE7C" w14:textId="77777777" w:rsidR="000545E1" w:rsidRPr="0024779E" w:rsidRDefault="000545E1" w:rsidP="00FC4A2E">
      <w:pPr>
        <w:pStyle w:val="Footnote0"/>
        <w:numPr>
          <w:ilvl w:val="0"/>
          <w:numId w:val="53"/>
        </w:numPr>
        <w:spacing w:line="360" w:lineRule="auto"/>
        <w:rPr>
          <w:sz w:val="24"/>
          <w:szCs w:val="24"/>
          <w:lang w:val="bg-BG"/>
        </w:rPr>
      </w:pPr>
      <w:r w:rsidRPr="0024779E">
        <w:rPr>
          <w:bCs/>
          <w:sz w:val="24"/>
          <w:szCs w:val="24"/>
          <w:bdr w:val="none" w:sz="0" w:space="0" w:color="auto" w:frame="1"/>
        </w:rPr>
        <w:t xml:space="preserve">Oliver, R. </w:t>
      </w:r>
      <w:r w:rsidR="004E4655" w:rsidRPr="0024779E">
        <w:rPr>
          <w:bCs/>
          <w:sz w:val="24"/>
          <w:szCs w:val="24"/>
          <w:bdr w:val="none" w:sz="0" w:space="0" w:color="auto" w:frame="1"/>
          <w:lang w:val="bg-BG"/>
        </w:rPr>
        <w:t>(</w:t>
      </w:r>
      <w:r w:rsidR="005574B2" w:rsidRPr="0024779E">
        <w:rPr>
          <w:bCs/>
          <w:sz w:val="24"/>
          <w:szCs w:val="24"/>
          <w:bdr w:val="none" w:sz="0" w:space="0" w:color="auto" w:frame="1"/>
          <w:lang w:val="bg-BG"/>
        </w:rPr>
        <w:t xml:space="preserve">1999) </w:t>
      </w:r>
      <w:r w:rsidRPr="0024779E">
        <w:rPr>
          <w:bCs/>
          <w:sz w:val="24"/>
          <w:szCs w:val="24"/>
        </w:rPr>
        <w:t>Whence Consumer Loyalty?</w:t>
      </w:r>
      <w:r w:rsidRPr="0024779E">
        <w:rPr>
          <w:sz w:val="24"/>
          <w:szCs w:val="24"/>
        </w:rPr>
        <w:t xml:space="preserve"> </w:t>
      </w:r>
      <w:r w:rsidRPr="0024779E">
        <w:rPr>
          <w:sz w:val="24"/>
          <w:szCs w:val="24"/>
          <w:bdr w:val="none" w:sz="0" w:space="0" w:color="auto" w:frame="1"/>
        </w:rPr>
        <w:t>Journal of Marketing</w:t>
      </w:r>
      <w:r w:rsidRPr="0024779E">
        <w:rPr>
          <w:sz w:val="24"/>
          <w:szCs w:val="24"/>
        </w:rPr>
        <w:t> 63</w:t>
      </w:r>
      <w:r w:rsidR="004E4655" w:rsidRPr="0024779E">
        <w:rPr>
          <w:sz w:val="24"/>
          <w:szCs w:val="24"/>
        </w:rPr>
        <w:t>(</w:t>
      </w:r>
      <w:r w:rsidRPr="0024779E">
        <w:rPr>
          <w:sz w:val="24"/>
          <w:szCs w:val="24"/>
        </w:rPr>
        <w:t>4_suppl1)</w:t>
      </w:r>
      <w:r w:rsidR="005574B2" w:rsidRPr="0024779E">
        <w:rPr>
          <w:sz w:val="24"/>
          <w:szCs w:val="24"/>
          <w:lang w:val="bg-BG"/>
        </w:rPr>
        <w:t xml:space="preserve"> </w:t>
      </w:r>
    </w:p>
    <w:p w14:paraId="1EB18C50"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Paine, J.,</w:t>
      </w:r>
      <w:r w:rsidR="00497A2C" w:rsidRPr="0024779E">
        <w:rPr>
          <w:sz w:val="24"/>
          <w:szCs w:val="24"/>
          <w:lang w:val="bg-BG"/>
        </w:rPr>
        <w:t xml:space="preserve"> (2017)</w:t>
      </w:r>
      <w:r w:rsidRPr="0024779E">
        <w:rPr>
          <w:sz w:val="24"/>
          <w:szCs w:val="24"/>
        </w:rPr>
        <w:t xml:space="preserve"> Big Data in Marketing: 5 Use Cases, </w:t>
      </w:r>
      <w:r w:rsidR="00783248" w:rsidRPr="0024779E">
        <w:rPr>
          <w:sz w:val="24"/>
          <w:szCs w:val="24"/>
          <w:shd w:val="clear" w:color="auto" w:fill="FFFFFF"/>
        </w:rPr>
        <w:t>Retrieved from</w:t>
      </w:r>
      <w:r w:rsidR="00783248" w:rsidRPr="0024779E">
        <w:rPr>
          <w:sz w:val="24"/>
          <w:szCs w:val="24"/>
        </w:rPr>
        <w:t xml:space="preserve"> </w:t>
      </w:r>
      <w:r w:rsidRPr="0024779E">
        <w:rPr>
          <w:sz w:val="24"/>
          <w:szCs w:val="24"/>
        </w:rPr>
        <w:t>https://www.inc.com/james-paine/5-ways-big-datais-changing-marketing.html</w:t>
      </w:r>
      <w:r w:rsidRPr="0024779E">
        <w:rPr>
          <w:sz w:val="24"/>
          <w:szCs w:val="24"/>
          <w:lang w:val="bg-BG"/>
        </w:rPr>
        <w:t xml:space="preserve"> </w:t>
      </w:r>
      <w:bookmarkStart w:id="476" w:name="_Toc207505434"/>
      <w:r w:rsidR="005574B2" w:rsidRPr="0024779E">
        <w:rPr>
          <w:sz w:val="24"/>
          <w:szCs w:val="24"/>
          <w:lang w:val="bg-BG"/>
        </w:rPr>
        <w:t xml:space="preserve"> </w:t>
      </w:r>
    </w:p>
    <w:p w14:paraId="1C60948F"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 xml:space="preserve">Park, C. et al. </w:t>
      </w:r>
      <w:r w:rsidR="004E4655" w:rsidRPr="0024779E">
        <w:rPr>
          <w:sz w:val="24"/>
          <w:szCs w:val="24"/>
        </w:rPr>
        <w:t>(</w:t>
      </w:r>
      <w:r w:rsidRPr="0024779E">
        <w:rPr>
          <w:sz w:val="24"/>
          <w:szCs w:val="24"/>
        </w:rPr>
        <w:t>1986). “Strategic brand concept–image management”. Journal of Marketing, Vol. 50</w:t>
      </w:r>
      <w:r w:rsidRPr="0024779E">
        <w:rPr>
          <w:sz w:val="24"/>
          <w:szCs w:val="24"/>
          <w:lang w:val="bg-BG"/>
        </w:rPr>
        <w:t xml:space="preserve"> </w:t>
      </w:r>
      <w:bookmarkStart w:id="477" w:name="_Toc207505435"/>
      <w:bookmarkEnd w:id="476"/>
      <w:r w:rsidR="005574B2" w:rsidRPr="0024779E">
        <w:rPr>
          <w:sz w:val="24"/>
          <w:szCs w:val="24"/>
          <w:lang w:val="bg-BG"/>
        </w:rPr>
        <w:t xml:space="preserve"> </w:t>
      </w:r>
    </w:p>
    <w:p w14:paraId="402FEDF8"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Parment, A.</w:t>
      </w:r>
      <w:r w:rsidR="005574B2" w:rsidRPr="0024779E">
        <w:rPr>
          <w:sz w:val="24"/>
          <w:szCs w:val="24"/>
          <w:lang w:val="bg-BG"/>
        </w:rPr>
        <w:t xml:space="preserve"> </w:t>
      </w:r>
      <w:r w:rsidR="004E4655" w:rsidRPr="0024779E">
        <w:rPr>
          <w:sz w:val="24"/>
          <w:szCs w:val="24"/>
          <w:lang w:val="bg-BG"/>
        </w:rPr>
        <w:t>(</w:t>
      </w:r>
      <w:r w:rsidR="005574B2" w:rsidRPr="0024779E">
        <w:rPr>
          <w:sz w:val="24"/>
          <w:szCs w:val="24"/>
          <w:lang w:val="bg-BG"/>
        </w:rPr>
        <w:t>2014)</w:t>
      </w:r>
      <w:r w:rsidRPr="0024779E">
        <w:rPr>
          <w:sz w:val="24"/>
          <w:szCs w:val="24"/>
        </w:rPr>
        <w:t xml:space="preserve"> Auto Brand Building successful car brands for the future, Kogan Page </w:t>
      </w:r>
    </w:p>
    <w:p w14:paraId="09C90988"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 xml:space="preserve">Pei Sh. </w:t>
      </w:r>
      <w:r w:rsidR="00497A2C" w:rsidRPr="0024779E">
        <w:rPr>
          <w:sz w:val="24"/>
          <w:szCs w:val="24"/>
          <w:lang w:val="bg-BG"/>
        </w:rPr>
        <w:t xml:space="preserve">(2013) </w:t>
      </w:r>
      <w:r w:rsidRPr="0024779E">
        <w:rPr>
          <w:sz w:val="24"/>
          <w:szCs w:val="24"/>
        </w:rPr>
        <w:t xml:space="preserve">Study of Service Innovation Strategy Based on Customer Loyalty. Business School, Tianjin University of Commerce, China, </w:t>
      </w:r>
      <w:r w:rsidR="00783248" w:rsidRPr="0024779E">
        <w:rPr>
          <w:sz w:val="24"/>
          <w:szCs w:val="24"/>
          <w:shd w:val="clear" w:color="auto" w:fill="FFFFFF"/>
        </w:rPr>
        <w:t>Retrieved from</w:t>
      </w:r>
      <w:r w:rsidR="00783248" w:rsidRPr="0024779E">
        <w:rPr>
          <w:sz w:val="24"/>
          <w:szCs w:val="24"/>
        </w:rPr>
        <w:t xml:space="preserve"> </w:t>
      </w:r>
      <w:r w:rsidRPr="0024779E">
        <w:rPr>
          <w:sz w:val="24"/>
          <w:szCs w:val="24"/>
        </w:rPr>
        <w:t>http://www.seiofbluemountain.com/...</w:t>
      </w:r>
      <w:bookmarkEnd w:id="477"/>
    </w:p>
    <w:p w14:paraId="007F4FFF"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 xml:space="preserve">Petrick, J. F. </w:t>
      </w:r>
      <w:r w:rsidR="004E4655" w:rsidRPr="0024779E">
        <w:rPr>
          <w:sz w:val="24"/>
          <w:szCs w:val="24"/>
          <w:lang w:val="bg-BG"/>
        </w:rPr>
        <w:t>(</w:t>
      </w:r>
      <w:r w:rsidR="005574B2" w:rsidRPr="0024779E">
        <w:rPr>
          <w:sz w:val="24"/>
          <w:szCs w:val="24"/>
          <w:lang w:val="bg-BG"/>
        </w:rPr>
        <w:t xml:space="preserve">2004) </w:t>
      </w:r>
      <w:r w:rsidRPr="0024779E">
        <w:rPr>
          <w:sz w:val="24"/>
          <w:szCs w:val="24"/>
        </w:rPr>
        <w:t>First Timers and Repeaters Perceived Value. Journal of Travel Research, 43, August</w:t>
      </w:r>
      <w:bookmarkStart w:id="478" w:name="_Toc207505436"/>
      <w:r w:rsidR="005574B2" w:rsidRPr="0024779E">
        <w:rPr>
          <w:sz w:val="24"/>
          <w:szCs w:val="24"/>
          <w:lang w:val="bg-BG"/>
        </w:rPr>
        <w:t xml:space="preserve"> </w:t>
      </w:r>
    </w:p>
    <w:p w14:paraId="2F2C95D9" w14:textId="77777777" w:rsidR="000545E1" w:rsidRPr="0024779E" w:rsidRDefault="000545E1" w:rsidP="00FC4A2E">
      <w:pPr>
        <w:pStyle w:val="Footnote0"/>
        <w:numPr>
          <w:ilvl w:val="0"/>
          <w:numId w:val="53"/>
        </w:numPr>
        <w:spacing w:line="360" w:lineRule="auto"/>
        <w:rPr>
          <w:rStyle w:val="a-size-medium"/>
          <w:sz w:val="24"/>
          <w:szCs w:val="24"/>
          <w:lang w:val="bg-BG"/>
        </w:rPr>
      </w:pPr>
      <w:r w:rsidRPr="0024779E">
        <w:rPr>
          <w:sz w:val="24"/>
          <w:szCs w:val="24"/>
        </w:rPr>
        <w:t>Reichheld</w:t>
      </w:r>
      <w:r w:rsidRPr="0024779E">
        <w:rPr>
          <w:sz w:val="24"/>
          <w:szCs w:val="24"/>
          <w:lang w:val="bg-BG"/>
        </w:rPr>
        <w:t xml:space="preserve">, </w:t>
      </w:r>
      <w:r w:rsidRPr="0024779E">
        <w:rPr>
          <w:sz w:val="24"/>
          <w:szCs w:val="24"/>
        </w:rPr>
        <w:t>F</w:t>
      </w:r>
      <w:r w:rsidRPr="0024779E">
        <w:rPr>
          <w:sz w:val="24"/>
          <w:szCs w:val="24"/>
          <w:lang w:val="bg-BG"/>
        </w:rPr>
        <w:t>.</w:t>
      </w:r>
      <w:r w:rsidRPr="0024779E">
        <w:rPr>
          <w:sz w:val="24"/>
          <w:szCs w:val="24"/>
        </w:rPr>
        <w:t xml:space="preserve"> </w:t>
      </w:r>
      <w:r w:rsidR="004E4655" w:rsidRPr="0024779E">
        <w:rPr>
          <w:sz w:val="24"/>
          <w:szCs w:val="24"/>
          <w:lang w:val="bg-BG"/>
        </w:rPr>
        <w:t>(</w:t>
      </w:r>
      <w:r w:rsidR="005574B2" w:rsidRPr="0024779E">
        <w:rPr>
          <w:sz w:val="24"/>
          <w:szCs w:val="24"/>
          <w:lang w:val="bg-BG"/>
        </w:rPr>
        <w:t>2001)</w:t>
      </w:r>
      <w:r w:rsidRPr="0024779E">
        <w:rPr>
          <w:rStyle w:val="a-size-large"/>
          <w:sz w:val="24"/>
          <w:szCs w:val="24"/>
        </w:rPr>
        <w:t xml:space="preserve"> The Loyalty Effect: The Hidden Force Behind Growth, Profits, and Lasting Value </w:t>
      </w:r>
      <w:r w:rsidRPr="0024779E">
        <w:rPr>
          <w:rStyle w:val="a-size-medium"/>
          <w:sz w:val="24"/>
          <w:szCs w:val="24"/>
        </w:rPr>
        <w:t xml:space="preserve">Paperback, </w:t>
      </w:r>
      <w:r w:rsidRPr="0024779E">
        <w:rPr>
          <w:sz w:val="24"/>
          <w:szCs w:val="24"/>
          <w:shd w:val="clear" w:color="auto" w:fill="FFFFFF"/>
        </w:rPr>
        <w:t>Harvard Business School Press</w:t>
      </w:r>
      <w:bookmarkEnd w:id="478"/>
      <w:r w:rsidR="005574B2" w:rsidRPr="0024779E">
        <w:rPr>
          <w:sz w:val="24"/>
          <w:szCs w:val="24"/>
          <w:shd w:val="clear" w:color="auto" w:fill="FFFFFF"/>
          <w:lang w:val="bg-BG"/>
        </w:rPr>
        <w:t xml:space="preserve"> </w:t>
      </w:r>
    </w:p>
    <w:p w14:paraId="5C7D5FC0"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Reichheld, F. F.</w:t>
      </w:r>
      <w:r w:rsidR="005574B2" w:rsidRPr="0024779E">
        <w:rPr>
          <w:sz w:val="24"/>
          <w:szCs w:val="24"/>
          <w:lang w:val="bg-BG"/>
        </w:rPr>
        <w:t xml:space="preserve"> </w:t>
      </w:r>
      <w:r w:rsidR="004E4655" w:rsidRPr="0024779E">
        <w:rPr>
          <w:sz w:val="24"/>
          <w:szCs w:val="24"/>
          <w:lang w:val="bg-BG"/>
        </w:rPr>
        <w:t>(</w:t>
      </w:r>
      <w:r w:rsidR="005574B2" w:rsidRPr="0024779E">
        <w:rPr>
          <w:sz w:val="24"/>
          <w:szCs w:val="24"/>
          <w:lang w:val="bg-BG"/>
        </w:rPr>
        <w:t xml:space="preserve">1993) </w:t>
      </w:r>
      <w:r w:rsidRPr="0024779E">
        <w:rPr>
          <w:sz w:val="24"/>
          <w:szCs w:val="24"/>
        </w:rPr>
        <w:t>Loyalty-Based Management, Harvard Business Review</w:t>
      </w:r>
      <w:r w:rsidR="005574B2" w:rsidRPr="0024779E">
        <w:rPr>
          <w:sz w:val="24"/>
          <w:szCs w:val="24"/>
          <w:lang w:val="bg-BG"/>
        </w:rPr>
        <w:t xml:space="preserve"> </w:t>
      </w:r>
    </w:p>
    <w:p w14:paraId="50CF3DC0"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Richard, О.</w:t>
      </w:r>
      <w:r w:rsidR="004E4655" w:rsidRPr="0024779E">
        <w:rPr>
          <w:sz w:val="24"/>
          <w:szCs w:val="24"/>
          <w:lang w:val="bg-BG"/>
        </w:rPr>
        <w:t>(</w:t>
      </w:r>
      <w:r w:rsidR="005574B2" w:rsidRPr="0024779E">
        <w:rPr>
          <w:sz w:val="24"/>
          <w:szCs w:val="24"/>
          <w:lang w:val="bg-BG"/>
        </w:rPr>
        <w:t>1997)</w:t>
      </w:r>
      <w:r w:rsidRPr="0024779E">
        <w:rPr>
          <w:sz w:val="24"/>
          <w:szCs w:val="24"/>
        </w:rPr>
        <w:t xml:space="preserve"> Satisfaction: A Behavioural Perspective on the Consumer, New York: McGraw Hill</w:t>
      </w:r>
      <w:r w:rsidR="005574B2" w:rsidRPr="0024779E">
        <w:rPr>
          <w:sz w:val="24"/>
          <w:szCs w:val="24"/>
          <w:lang w:val="bg-BG"/>
        </w:rPr>
        <w:t xml:space="preserve"> </w:t>
      </w:r>
    </w:p>
    <w:p w14:paraId="3980CD9C"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Rowan, W.,</w:t>
      </w:r>
      <w:r w:rsidR="004E4655" w:rsidRPr="0024779E">
        <w:rPr>
          <w:sz w:val="24"/>
          <w:szCs w:val="24"/>
          <w:lang w:val="bg-BG"/>
        </w:rPr>
        <w:t>(</w:t>
      </w:r>
      <w:r w:rsidR="005574B2" w:rsidRPr="0024779E">
        <w:rPr>
          <w:sz w:val="24"/>
          <w:szCs w:val="24"/>
          <w:lang w:val="bg-BG"/>
        </w:rPr>
        <w:t>2002)</w:t>
      </w:r>
      <w:r w:rsidRPr="0024779E">
        <w:rPr>
          <w:sz w:val="24"/>
          <w:szCs w:val="24"/>
        </w:rPr>
        <w:t xml:space="preserve"> Digital Marketing: Using New Technologies to Get Closer to Your </w:t>
      </w:r>
      <w:r w:rsidRPr="0024779E">
        <w:rPr>
          <w:sz w:val="24"/>
          <w:szCs w:val="24"/>
        </w:rPr>
        <w:lastRenderedPageBreak/>
        <w:t xml:space="preserve">Customer, London, </w:t>
      </w:r>
      <w:r w:rsidR="005574B2" w:rsidRPr="0024779E">
        <w:rPr>
          <w:sz w:val="24"/>
          <w:szCs w:val="24"/>
          <w:lang w:val="bg-BG"/>
        </w:rPr>
        <w:t xml:space="preserve"> </w:t>
      </w:r>
      <w:r w:rsidRPr="0024779E">
        <w:rPr>
          <w:sz w:val="24"/>
          <w:szCs w:val="24"/>
        </w:rPr>
        <w:t xml:space="preserve"> Kogan Page Business Books</w:t>
      </w:r>
      <w:r w:rsidR="005574B2" w:rsidRPr="0024779E">
        <w:rPr>
          <w:sz w:val="24"/>
          <w:szCs w:val="24"/>
          <w:lang w:val="bg-BG"/>
        </w:rPr>
        <w:t xml:space="preserve"> </w:t>
      </w:r>
    </w:p>
    <w:p w14:paraId="1D5CB1DD" w14:textId="77777777" w:rsidR="00D63B78" w:rsidRPr="0024779E" w:rsidRDefault="00D63B78" w:rsidP="00FC4A2E">
      <w:pPr>
        <w:pStyle w:val="ListParagraph"/>
        <w:numPr>
          <w:ilvl w:val="0"/>
          <w:numId w:val="53"/>
        </w:numPr>
        <w:spacing w:after="0" w:line="360" w:lineRule="auto"/>
        <w:rPr>
          <w:rFonts w:ascii="Times New Roman" w:hAnsi="Times New Roman" w:cs="Times New Roman"/>
          <w:sz w:val="24"/>
          <w:szCs w:val="24"/>
          <w:lang w:val="bg-BG"/>
        </w:rPr>
      </w:pPr>
      <w:r w:rsidRPr="0024779E">
        <w:rPr>
          <w:rFonts w:ascii="Times New Roman" w:hAnsi="Times New Roman" w:cs="Times New Roman"/>
          <w:sz w:val="24"/>
          <w:szCs w:val="24"/>
        </w:rPr>
        <w:t xml:space="preserve">Saunders, M., Lewis, P., </w:t>
      </w:r>
      <w:r w:rsidRPr="0024779E">
        <w:rPr>
          <w:rFonts w:ascii="Times New Roman" w:hAnsi="Times New Roman" w:cs="Times New Roman"/>
          <w:sz w:val="24"/>
          <w:szCs w:val="24"/>
          <w:lang w:val="bg-BG"/>
        </w:rPr>
        <w:t>(2019)</w:t>
      </w:r>
      <w:r w:rsidRPr="0024779E">
        <w:rPr>
          <w:rFonts w:ascii="Times New Roman" w:hAnsi="Times New Roman" w:cs="Times New Roman"/>
          <w:sz w:val="24"/>
          <w:szCs w:val="24"/>
        </w:rPr>
        <w:t>Thornhill, A. Research Methods for Business Students. Pearson</w:t>
      </w:r>
      <w:r w:rsidRPr="0024779E">
        <w:rPr>
          <w:rFonts w:ascii="Times New Roman" w:hAnsi="Times New Roman" w:cs="Times New Roman"/>
          <w:sz w:val="24"/>
          <w:szCs w:val="24"/>
          <w:lang w:val="bg-BG"/>
        </w:rPr>
        <w:t xml:space="preserve"> </w:t>
      </w:r>
    </w:p>
    <w:p w14:paraId="08203D1C"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 xml:space="preserve">Thanx Inc. </w:t>
      </w:r>
      <w:r w:rsidR="004E4655" w:rsidRPr="0024779E">
        <w:rPr>
          <w:sz w:val="24"/>
          <w:szCs w:val="24"/>
        </w:rPr>
        <w:t>(</w:t>
      </w:r>
      <w:r w:rsidRPr="0024779E">
        <w:rPr>
          <w:sz w:val="24"/>
          <w:szCs w:val="24"/>
        </w:rPr>
        <w:t>2017) The Ultimate Guide to Customer Loyalty in 2017, Thanx Inc.</w:t>
      </w:r>
      <w:bookmarkStart w:id="479" w:name="_Toc207505437"/>
    </w:p>
    <w:p w14:paraId="57D51C22"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The 24 Best Benefits of the IHG One Rewards Premier Credit Card</w:t>
      </w:r>
      <w:bookmarkEnd w:id="479"/>
    </w:p>
    <w:p w14:paraId="25A530B3"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Turnali, K.,</w:t>
      </w:r>
      <w:r w:rsidR="0097707C" w:rsidRPr="0024779E">
        <w:rPr>
          <w:sz w:val="24"/>
          <w:szCs w:val="24"/>
          <w:lang w:val="bg-BG"/>
        </w:rPr>
        <w:t xml:space="preserve"> (2017)</w:t>
      </w:r>
      <w:r w:rsidRPr="0024779E">
        <w:rPr>
          <w:sz w:val="24"/>
          <w:szCs w:val="24"/>
        </w:rPr>
        <w:t xml:space="preserve"> Using customer data for informed marketing decisions</w:t>
      </w:r>
      <w:r w:rsidRPr="0024779E">
        <w:rPr>
          <w:sz w:val="24"/>
          <w:szCs w:val="24"/>
          <w:lang w:val="bg-BG"/>
        </w:rPr>
        <w:t>,</w:t>
      </w:r>
      <w:r w:rsidRPr="0024779E">
        <w:rPr>
          <w:sz w:val="24"/>
          <w:szCs w:val="24"/>
        </w:rPr>
        <w:t xml:space="preserve"> </w:t>
      </w:r>
      <w:r w:rsidR="00783248" w:rsidRPr="0024779E">
        <w:rPr>
          <w:sz w:val="24"/>
          <w:szCs w:val="24"/>
          <w:shd w:val="clear" w:color="auto" w:fill="FFFFFF"/>
        </w:rPr>
        <w:t>Retrieved from</w:t>
      </w:r>
      <w:r w:rsidR="00783248" w:rsidRPr="0024779E">
        <w:rPr>
          <w:sz w:val="24"/>
          <w:szCs w:val="24"/>
        </w:rPr>
        <w:t xml:space="preserve"> </w:t>
      </w:r>
      <w:r w:rsidRPr="0024779E">
        <w:rPr>
          <w:sz w:val="24"/>
          <w:szCs w:val="24"/>
        </w:rPr>
        <w:t>http://www.iacquire.com/blog/using-customer-data-for-informed-marketing-decisions</w:t>
      </w:r>
      <w:r w:rsidRPr="0024779E">
        <w:rPr>
          <w:sz w:val="24"/>
          <w:szCs w:val="24"/>
          <w:lang w:val="bg-BG"/>
        </w:rPr>
        <w:t xml:space="preserve"> </w:t>
      </w:r>
      <w:r w:rsidR="005574B2" w:rsidRPr="0024779E">
        <w:rPr>
          <w:sz w:val="24"/>
          <w:szCs w:val="24"/>
          <w:lang w:val="bg-BG"/>
        </w:rPr>
        <w:t xml:space="preserve"> </w:t>
      </w:r>
    </w:p>
    <w:p w14:paraId="4D4A0F87" w14:textId="77777777" w:rsidR="000545E1" w:rsidRPr="0024779E" w:rsidRDefault="000545E1" w:rsidP="00FC4A2E">
      <w:pPr>
        <w:pStyle w:val="Footnote0"/>
        <w:numPr>
          <w:ilvl w:val="0"/>
          <w:numId w:val="53"/>
        </w:numPr>
        <w:spacing w:line="360" w:lineRule="auto"/>
        <w:rPr>
          <w:rStyle w:val="ls66"/>
          <w:sz w:val="24"/>
          <w:szCs w:val="24"/>
          <w:lang w:val="bg-BG"/>
        </w:rPr>
      </w:pPr>
      <w:r w:rsidRPr="0024779E">
        <w:rPr>
          <w:spacing w:val="-1"/>
          <w:sz w:val="24"/>
          <w:szCs w:val="24"/>
        </w:rPr>
        <w:t>UN</w:t>
      </w:r>
      <w:r w:rsidRPr="0024779E">
        <w:rPr>
          <w:rStyle w:val="ls11"/>
          <w:sz w:val="24"/>
          <w:szCs w:val="24"/>
        </w:rPr>
        <w:t xml:space="preserve"> </w:t>
      </w:r>
      <w:r w:rsidRPr="0024779E">
        <w:rPr>
          <w:spacing w:val="-1"/>
          <w:sz w:val="24"/>
          <w:szCs w:val="24"/>
        </w:rPr>
        <w:t>ESCAP</w:t>
      </w:r>
      <w:r w:rsidRPr="0024779E">
        <w:rPr>
          <w:rStyle w:val="ls11"/>
          <w:sz w:val="24"/>
          <w:szCs w:val="24"/>
        </w:rPr>
        <w:t xml:space="preserve"> </w:t>
      </w:r>
      <w:r w:rsidR="004E4655" w:rsidRPr="0024779E">
        <w:rPr>
          <w:rStyle w:val="ls66"/>
          <w:sz w:val="24"/>
          <w:szCs w:val="24"/>
        </w:rPr>
        <w:t>(</w:t>
      </w:r>
      <w:r w:rsidRPr="0024779E">
        <w:rPr>
          <w:rStyle w:val="ls66"/>
          <w:sz w:val="24"/>
          <w:szCs w:val="24"/>
        </w:rPr>
        <w:t>2009)</w:t>
      </w:r>
      <w:r w:rsidRPr="0024779E">
        <w:rPr>
          <w:rStyle w:val="ls11"/>
          <w:sz w:val="24"/>
          <w:szCs w:val="24"/>
        </w:rPr>
        <w:t xml:space="preserve"> </w:t>
      </w:r>
      <w:r w:rsidRPr="0024779E">
        <w:rPr>
          <w:rStyle w:val="ls3a"/>
          <w:spacing w:val="-1"/>
          <w:sz w:val="24"/>
          <w:szCs w:val="24"/>
        </w:rPr>
        <w:t>Takayama</w:t>
      </w:r>
      <w:r w:rsidRPr="0024779E">
        <w:rPr>
          <w:rStyle w:val="ls11"/>
          <w:sz w:val="24"/>
          <w:szCs w:val="24"/>
        </w:rPr>
        <w:t xml:space="preserve"> </w:t>
      </w:r>
      <w:r w:rsidRPr="0024779E">
        <w:rPr>
          <w:rStyle w:val="ls3a"/>
          <w:spacing w:val="-1"/>
          <w:sz w:val="24"/>
          <w:szCs w:val="24"/>
        </w:rPr>
        <w:t>Declaration</w:t>
      </w:r>
      <w:r w:rsidRPr="0024779E">
        <w:rPr>
          <w:rStyle w:val="ls11"/>
          <w:sz w:val="24"/>
          <w:szCs w:val="24"/>
        </w:rPr>
        <w:t xml:space="preserve"> </w:t>
      </w:r>
      <w:r w:rsidRPr="0024779E">
        <w:rPr>
          <w:rStyle w:val="ls3c"/>
          <w:spacing w:val="-1"/>
          <w:sz w:val="24"/>
          <w:szCs w:val="24"/>
        </w:rPr>
        <w:t>on</w:t>
      </w:r>
      <w:r w:rsidRPr="0024779E">
        <w:rPr>
          <w:rStyle w:val="ls11"/>
          <w:sz w:val="24"/>
          <w:szCs w:val="24"/>
        </w:rPr>
        <w:t xml:space="preserve"> </w:t>
      </w:r>
      <w:r w:rsidRPr="0024779E">
        <w:rPr>
          <w:rStyle w:val="ls66"/>
          <w:sz w:val="24"/>
          <w:szCs w:val="24"/>
        </w:rPr>
        <w:t>the</w:t>
      </w:r>
      <w:r w:rsidRPr="0024779E">
        <w:rPr>
          <w:rStyle w:val="ls11"/>
          <w:sz w:val="24"/>
          <w:szCs w:val="24"/>
        </w:rPr>
        <w:t xml:space="preserve"> </w:t>
      </w:r>
      <w:r w:rsidRPr="0024779E">
        <w:rPr>
          <w:rStyle w:val="ls3a"/>
          <w:spacing w:val="-1"/>
          <w:sz w:val="24"/>
          <w:szCs w:val="24"/>
        </w:rPr>
        <w:t>Development</w:t>
      </w:r>
      <w:r w:rsidRPr="0024779E">
        <w:rPr>
          <w:rStyle w:val="ls11"/>
          <w:sz w:val="24"/>
          <w:szCs w:val="24"/>
        </w:rPr>
        <w:t xml:space="preserve"> </w:t>
      </w:r>
      <w:r w:rsidRPr="0024779E">
        <w:rPr>
          <w:rStyle w:val="ls3c"/>
          <w:spacing w:val="-1"/>
          <w:sz w:val="24"/>
          <w:szCs w:val="24"/>
        </w:rPr>
        <w:t>of</w:t>
      </w:r>
      <w:r w:rsidRPr="0024779E">
        <w:rPr>
          <w:rStyle w:val="ls11"/>
          <w:sz w:val="24"/>
          <w:szCs w:val="24"/>
        </w:rPr>
        <w:t xml:space="preserve"> </w:t>
      </w:r>
      <w:r w:rsidRPr="0024779E">
        <w:rPr>
          <w:rStyle w:val="ls3a"/>
          <w:spacing w:val="-1"/>
          <w:sz w:val="24"/>
          <w:szCs w:val="24"/>
        </w:rPr>
        <w:t>Communities</w:t>
      </w:r>
      <w:r w:rsidRPr="0024779E">
        <w:rPr>
          <w:rStyle w:val="ls11"/>
          <w:sz w:val="24"/>
          <w:szCs w:val="24"/>
        </w:rPr>
        <w:t>-</w:t>
      </w:r>
      <w:r w:rsidRPr="0024779E">
        <w:rPr>
          <w:rStyle w:val="ls66"/>
          <w:sz w:val="24"/>
          <w:szCs w:val="24"/>
        </w:rPr>
        <w:t>for</w:t>
      </w:r>
      <w:r w:rsidRPr="0024779E">
        <w:rPr>
          <w:rStyle w:val="ls11"/>
          <w:sz w:val="24"/>
          <w:szCs w:val="24"/>
        </w:rPr>
        <w:t>-</w:t>
      </w:r>
      <w:r w:rsidRPr="0024779E">
        <w:rPr>
          <w:rStyle w:val="ws29"/>
          <w:spacing w:val="-1"/>
          <w:sz w:val="24"/>
          <w:szCs w:val="24"/>
        </w:rPr>
        <w:t xml:space="preserve">All </w:t>
      </w:r>
      <w:r w:rsidRPr="0024779E">
        <w:rPr>
          <w:sz w:val="24"/>
          <w:szCs w:val="24"/>
        </w:rPr>
        <w:t xml:space="preserve">in </w:t>
      </w:r>
      <w:r w:rsidRPr="0024779E">
        <w:rPr>
          <w:rStyle w:val="a"/>
          <w:rFonts w:eastAsiaTheme="majorEastAsia"/>
          <w:sz w:val="24"/>
          <w:szCs w:val="24"/>
        </w:rPr>
        <w:t xml:space="preserve"> </w:t>
      </w:r>
      <w:r w:rsidRPr="0024779E">
        <w:rPr>
          <w:sz w:val="24"/>
          <w:szCs w:val="24"/>
        </w:rPr>
        <w:t xml:space="preserve">Asia </w:t>
      </w:r>
      <w:r w:rsidRPr="0024779E">
        <w:rPr>
          <w:rStyle w:val="a"/>
          <w:rFonts w:eastAsiaTheme="majorEastAsia"/>
          <w:sz w:val="24"/>
          <w:szCs w:val="24"/>
        </w:rPr>
        <w:t xml:space="preserve"> </w:t>
      </w:r>
      <w:r w:rsidRPr="0024779E">
        <w:rPr>
          <w:sz w:val="24"/>
          <w:szCs w:val="24"/>
        </w:rPr>
        <w:t xml:space="preserve">and </w:t>
      </w:r>
      <w:r w:rsidRPr="0024779E">
        <w:rPr>
          <w:rStyle w:val="a"/>
          <w:rFonts w:eastAsiaTheme="majorEastAsia"/>
          <w:sz w:val="24"/>
          <w:szCs w:val="24"/>
        </w:rPr>
        <w:t xml:space="preserve"> </w:t>
      </w:r>
      <w:r w:rsidRPr="0024779E">
        <w:rPr>
          <w:sz w:val="24"/>
          <w:szCs w:val="24"/>
        </w:rPr>
        <w:t xml:space="preserve">the </w:t>
      </w:r>
      <w:r w:rsidRPr="0024779E">
        <w:rPr>
          <w:rStyle w:val="a"/>
          <w:rFonts w:eastAsiaTheme="majorEastAsia"/>
          <w:sz w:val="24"/>
          <w:szCs w:val="24"/>
        </w:rPr>
        <w:t xml:space="preserve"> </w:t>
      </w:r>
      <w:r w:rsidRPr="0024779E">
        <w:rPr>
          <w:sz w:val="24"/>
          <w:szCs w:val="24"/>
        </w:rPr>
        <w:t xml:space="preserve">Pacific, </w:t>
      </w:r>
      <w:r w:rsidRPr="0024779E">
        <w:rPr>
          <w:rStyle w:val="a"/>
          <w:rFonts w:eastAsiaTheme="majorEastAsia"/>
          <w:sz w:val="24"/>
          <w:szCs w:val="24"/>
        </w:rPr>
        <w:t xml:space="preserve"> </w:t>
      </w:r>
      <w:r w:rsidR="00783248" w:rsidRPr="0024779E">
        <w:rPr>
          <w:sz w:val="24"/>
          <w:szCs w:val="24"/>
          <w:shd w:val="clear" w:color="auto" w:fill="FFFFFF"/>
        </w:rPr>
        <w:t>Retrieved from</w:t>
      </w:r>
      <w:r w:rsidR="00783248" w:rsidRPr="0024779E">
        <w:rPr>
          <w:sz w:val="24"/>
          <w:szCs w:val="24"/>
          <w:lang w:val="bg-BG"/>
        </w:rPr>
        <w:t xml:space="preserve"> </w:t>
      </w:r>
      <w:r w:rsidRPr="0024779E">
        <w:rPr>
          <w:sz w:val="24"/>
          <w:szCs w:val="24"/>
        </w:rPr>
        <w:t xml:space="preserve"> </w:t>
      </w:r>
      <w:r w:rsidRPr="0024779E">
        <w:rPr>
          <w:rStyle w:val="a"/>
          <w:rFonts w:eastAsiaTheme="majorEastAsia"/>
          <w:sz w:val="24"/>
          <w:szCs w:val="24"/>
        </w:rPr>
        <w:t xml:space="preserve"> </w:t>
      </w:r>
      <w:r w:rsidRPr="0024779E">
        <w:rPr>
          <w:rStyle w:val="ls3c"/>
          <w:spacing w:val="-1"/>
          <w:sz w:val="24"/>
          <w:szCs w:val="24"/>
        </w:rPr>
        <w:t>https://www.accessibletourism.org/resources/</w:t>
      </w:r>
      <w:r w:rsidRPr="0024779E">
        <w:rPr>
          <w:rStyle w:val="ls11"/>
          <w:sz w:val="24"/>
          <w:szCs w:val="24"/>
        </w:rPr>
        <w:t xml:space="preserve"> </w:t>
      </w:r>
      <w:r w:rsidRPr="0024779E">
        <w:rPr>
          <w:sz w:val="24"/>
          <w:szCs w:val="24"/>
        </w:rPr>
        <w:t>takayama_declaration_top</w:t>
      </w:r>
      <w:r w:rsidRPr="0024779E">
        <w:rPr>
          <w:rStyle w:val="ls11"/>
          <w:sz w:val="24"/>
          <w:szCs w:val="24"/>
        </w:rPr>
        <w:t>-e-</w:t>
      </w:r>
      <w:r w:rsidRPr="0024779E">
        <w:rPr>
          <w:sz w:val="24"/>
          <w:szCs w:val="24"/>
        </w:rPr>
        <w:t>fin_171209.pdf</w:t>
      </w:r>
      <w:r w:rsidRPr="0024779E">
        <w:rPr>
          <w:rStyle w:val="ls11"/>
          <w:sz w:val="24"/>
          <w:szCs w:val="24"/>
        </w:rPr>
        <w:t xml:space="preserve"> </w:t>
      </w:r>
      <w:r w:rsidR="005574B2" w:rsidRPr="0024779E">
        <w:rPr>
          <w:rStyle w:val="ls66"/>
          <w:sz w:val="24"/>
          <w:szCs w:val="24"/>
          <w:lang w:val="bg-BG"/>
        </w:rPr>
        <w:t xml:space="preserve"> </w:t>
      </w:r>
    </w:p>
    <w:p w14:paraId="2D429957" w14:textId="77777777" w:rsidR="000545E1" w:rsidRPr="0024779E" w:rsidRDefault="000545E1" w:rsidP="00FC4A2E">
      <w:pPr>
        <w:pStyle w:val="Footnote0"/>
        <w:numPr>
          <w:ilvl w:val="0"/>
          <w:numId w:val="53"/>
        </w:numPr>
        <w:spacing w:line="360" w:lineRule="auto"/>
        <w:rPr>
          <w:sz w:val="24"/>
          <w:szCs w:val="24"/>
          <w:lang w:val="bg-BG"/>
        </w:rPr>
      </w:pPr>
      <w:r w:rsidRPr="0024779E">
        <w:rPr>
          <w:sz w:val="24"/>
          <w:szCs w:val="24"/>
        </w:rPr>
        <w:t xml:space="preserve">World Travel &amp; Tourism Council. </w:t>
      </w:r>
      <w:r w:rsidR="004E4655" w:rsidRPr="0024779E">
        <w:rPr>
          <w:sz w:val="24"/>
          <w:szCs w:val="24"/>
        </w:rPr>
        <w:t>(</w:t>
      </w:r>
      <w:r w:rsidRPr="0024779E">
        <w:rPr>
          <w:sz w:val="24"/>
          <w:szCs w:val="24"/>
        </w:rPr>
        <w:t xml:space="preserve">2023). </w:t>
      </w:r>
      <w:r w:rsidRPr="0024779E">
        <w:rPr>
          <w:rStyle w:val="Emphasis"/>
          <w:i w:val="0"/>
          <w:sz w:val="24"/>
          <w:szCs w:val="24"/>
        </w:rPr>
        <w:t>Travel &amp; Tourism Economic Impact Report</w:t>
      </w:r>
      <w:r w:rsidRPr="0024779E">
        <w:rPr>
          <w:sz w:val="24"/>
          <w:szCs w:val="24"/>
        </w:rPr>
        <w:t>.</w:t>
      </w:r>
    </w:p>
    <w:p w14:paraId="6F017CA3" w14:textId="77777777" w:rsidR="00AA4EBE" w:rsidRPr="0024779E" w:rsidRDefault="00AA4EBE" w:rsidP="00FC4A2E">
      <w:pPr>
        <w:pStyle w:val="Footnote0"/>
        <w:numPr>
          <w:ilvl w:val="0"/>
          <w:numId w:val="53"/>
        </w:numPr>
        <w:spacing w:line="360" w:lineRule="auto"/>
        <w:rPr>
          <w:sz w:val="24"/>
          <w:szCs w:val="24"/>
          <w:lang w:val="bg-BG"/>
        </w:rPr>
      </w:pPr>
      <w:r w:rsidRPr="0024779E">
        <w:rPr>
          <w:sz w:val="24"/>
          <w:szCs w:val="24"/>
        </w:rPr>
        <w:t xml:space="preserve">Wheelen, T. L., Hunger, J. D. (2018). </w:t>
      </w:r>
      <w:r w:rsidRPr="0024779E">
        <w:rPr>
          <w:rStyle w:val="Emphasis"/>
          <w:i w:val="0"/>
          <w:sz w:val="24"/>
          <w:szCs w:val="24"/>
        </w:rPr>
        <w:t>Strategic Management and Business Policy: Globalization, Innovation and Sustainability</w:t>
      </w:r>
      <w:r w:rsidRPr="0024779E">
        <w:rPr>
          <w:i/>
          <w:sz w:val="24"/>
          <w:szCs w:val="24"/>
        </w:rPr>
        <w:t>.</w:t>
      </w:r>
      <w:r w:rsidRPr="0024779E">
        <w:rPr>
          <w:sz w:val="24"/>
          <w:szCs w:val="24"/>
        </w:rPr>
        <w:t xml:space="preserve"> 15th ed. Pearson Education</w:t>
      </w:r>
    </w:p>
    <w:p w14:paraId="271777D8" w14:textId="77777777" w:rsidR="00477AA6" w:rsidRPr="0024779E" w:rsidRDefault="00477AA6" w:rsidP="00FC4A2E">
      <w:pPr>
        <w:pStyle w:val="Footnote0"/>
        <w:spacing w:line="360" w:lineRule="auto"/>
        <w:ind w:left="502"/>
        <w:rPr>
          <w:sz w:val="24"/>
          <w:szCs w:val="24"/>
          <w:lang w:val="ru-RU"/>
        </w:rPr>
      </w:pPr>
    </w:p>
    <w:p w14:paraId="4A5D7269" w14:textId="77777777" w:rsidR="00934252" w:rsidRPr="0024779E" w:rsidRDefault="00934252" w:rsidP="00FC4A2E">
      <w:pPr>
        <w:pStyle w:val="Footnote0"/>
        <w:spacing w:line="360" w:lineRule="auto"/>
        <w:ind w:left="502"/>
        <w:rPr>
          <w:b/>
          <w:sz w:val="24"/>
          <w:szCs w:val="24"/>
          <w:lang w:val="ru-RU"/>
        </w:rPr>
      </w:pPr>
      <w:r w:rsidRPr="0024779E">
        <w:rPr>
          <w:b/>
          <w:sz w:val="24"/>
          <w:szCs w:val="24"/>
          <w:lang w:val="ru-RU"/>
        </w:rPr>
        <w:t>Интернет източници</w:t>
      </w:r>
    </w:p>
    <w:p w14:paraId="7DFAF0EB" w14:textId="77777777" w:rsidR="00D63B78" w:rsidRPr="0024779E" w:rsidRDefault="00D63B78"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bg-BG"/>
        </w:rPr>
        <w:t xml:space="preserve">Анкетна карта, </w:t>
      </w:r>
      <w:r w:rsidR="00387E48" w:rsidRPr="0024779E">
        <w:rPr>
          <w:rFonts w:ascii="Times New Roman" w:hAnsi="Times New Roman" w:cs="Times New Roman"/>
          <w:sz w:val="24"/>
          <w:szCs w:val="24"/>
          <w:shd w:val="clear" w:color="auto" w:fill="FFFFFF"/>
        </w:rPr>
        <w:t>Retrieved</w:t>
      </w:r>
      <w:r w:rsidR="00387E48" w:rsidRPr="00387E48">
        <w:rPr>
          <w:rFonts w:ascii="Times New Roman" w:hAnsi="Times New Roman" w:cs="Times New Roman"/>
          <w:sz w:val="24"/>
          <w:szCs w:val="24"/>
          <w:shd w:val="clear" w:color="auto" w:fill="FFFFFF"/>
        </w:rPr>
        <w:t xml:space="preserve"> </w:t>
      </w:r>
      <w:r w:rsidR="00387E48" w:rsidRPr="0024779E">
        <w:rPr>
          <w:rFonts w:ascii="Times New Roman" w:hAnsi="Times New Roman" w:cs="Times New Roman"/>
          <w:sz w:val="24"/>
          <w:szCs w:val="24"/>
          <w:shd w:val="clear" w:color="auto" w:fill="FFFFFF"/>
        </w:rPr>
        <w:t>from</w:t>
      </w:r>
      <w:r w:rsidR="00387E48">
        <w:rPr>
          <w:rFonts w:ascii="Times New Roman" w:hAnsi="Times New Roman" w:cs="Times New Roman"/>
          <w:sz w:val="24"/>
          <w:szCs w:val="24"/>
          <w:lang w:val="bg-BG"/>
        </w:rPr>
        <w:t xml:space="preserve"> </w:t>
      </w:r>
      <w:r w:rsidRPr="0024779E">
        <w:rPr>
          <w:rFonts w:ascii="Times New Roman" w:hAnsi="Times New Roman" w:cs="Times New Roman"/>
          <w:sz w:val="24"/>
          <w:szCs w:val="24"/>
        </w:rPr>
        <w:t>https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forms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office</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com</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pages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responsepage</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aspx</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id</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P</w:t>
      </w:r>
      <w:r w:rsidRPr="0024779E">
        <w:rPr>
          <w:rFonts w:ascii="Times New Roman" w:hAnsi="Times New Roman" w:cs="Times New Roman"/>
          <w:sz w:val="24"/>
          <w:szCs w:val="24"/>
          <w:lang w:val="bg-BG"/>
        </w:rPr>
        <w:t>8</w:t>
      </w:r>
      <w:r w:rsidRPr="0024779E">
        <w:rPr>
          <w:rFonts w:ascii="Times New Roman" w:hAnsi="Times New Roman" w:cs="Times New Roman"/>
          <w:sz w:val="24"/>
          <w:szCs w:val="24"/>
        </w:rPr>
        <w:t>RiJ</w:t>
      </w:r>
      <w:r w:rsidRPr="0024779E">
        <w:rPr>
          <w:rFonts w:ascii="Times New Roman" w:hAnsi="Times New Roman" w:cs="Times New Roman"/>
          <w:sz w:val="24"/>
          <w:szCs w:val="24"/>
          <w:lang w:val="bg-BG"/>
        </w:rPr>
        <w:t>8</w:t>
      </w:r>
      <w:r w:rsidRPr="0024779E">
        <w:rPr>
          <w:rFonts w:ascii="Times New Roman" w:hAnsi="Times New Roman" w:cs="Times New Roman"/>
          <w:sz w:val="24"/>
          <w:szCs w:val="24"/>
        </w:rPr>
        <w:t>EpikSJ</w:t>
      </w:r>
      <w:r w:rsidRPr="0024779E">
        <w:rPr>
          <w:rFonts w:ascii="Times New Roman" w:hAnsi="Times New Roman" w:cs="Times New Roman"/>
          <w:sz w:val="24"/>
          <w:szCs w:val="24"/>
          <w:lang w:val="bg-BG"/>
        </w:rPr>
        <w:t>9</w:t>
      </w:r>
      <w:r w:rsidRPr="0024779E">
        <w:rPr>
          <w:rFonts w:ascii="Times New Roman" w:hAnsi="Times New Roman" w:cs="Times New Roman"/>
          <w:sz w:val="24"/>
          <w:szCs w:val="24"/>
        </w:rPr>
        <w:t>nrJA</w:t>
      </w:r>
      <w:r w:rsidRPr="0024779E">
        <w:rPr>
          <w:rFonts w:ascii="Times New Roman" w:hAnsi="Times New Roman" w:cs="Times New Roman"/>
          <w:sz w:val="24"/>
          <w:szCs w:val="24"/>
          <w:lang w:val="bg-BG"/>
        </w:rPr>
        <w:t>8-</w:t>
      </w:r>
      <w:r w:rsidRPr="0024779E">
        <w:rPr>
          <w:rFonts w:ascii="Times New Roman" w:hAnsi="Times New Roman" w:cs="Times New Roman"/>
          <w:sz w:val="24"/>
          <w:szCs w:val="24"/>
        </w:rPr>
        <w:t>DFmiZk</w:t>
      </w:r>
      <w:r w:rsidRPr="0024779E">
        <w:rPr>
          <w:rFonts w:ascii="Times New Roman" w:hAnsi="Times New Roman" w:cs="Times New Roman"/>
          <w:sz w:val="24"/>
          <w:szCs w:val="24"/>
          <w:lang w:val="bg-BG"/>
        </w:rPr>
        <w:t>4</w:t>
      </w:r>
      <w:r w:rsidRPr="0024779E">
        <w:rPr>
          <w:rFonts w:ascii="Times New Roman" w:hAnsi="Times New Roman" w:cs="Times New Roman"/>
          <w:sz w:val="24"/>
          <w:szCs w:val="24"/>
        </w:rPr>
        <w:t>Uf</w:t>
      </w:r>
      <w:r w:rsidRPr="0024779E">
        <w:rPr>
          <w:rFonts w:ascii="Times New Roman" w:hAnsi="Times New Roman" w:cs="Times New Roman"/>
          <w:sz w:val="24"/>
          <w:szCs w:val="24"/>
          <w:lang w:val="bg-BG"/>
        </w:rPr>
        <w:t>1</w:t>
      </w:r>
      <w:r w:rsidRPr="0024779E">
        <w:rPr>
          <w:rFonts w:ascii="Times New Roman" w:hAnsi="Times New Roman" w:cs="Times New Roman"/>
          <w:sz w:val="24"/>
          <w:szCs w:val="24"/>
        </w:rPr>
        <w:t>DNCq</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PlUBWfvYhUM</w:t>
      </w:r>
      <w:r w:rsidRPr="0024779E">
        <w:rPr>
          <w:rFonts w:ascii="Times New Roman" w:hAnsi="Times New Roman" w:cs="Times New Roman"/>
          <w:sz w:val="24"/>
          <w:szCs w:val="24"/>
          <w:lang w:val="bg-BG"/>
        </w:rPr>
        <w:t>09</w:t>
      </w:r>
      <w:r w:rsidRPr="0024779E">
        <w:rPr>
          <w:rFonts w:ascii="Times New Roman" w:hAnsi="Times New Roman" w:cs="Times New Roman"/>
          <w:sz w:val="24"/>
          <w:szCs w:val="24"/>
        </w:rPr>
        <w:t>WUFZGQU</w:t>
      </w:r>
      <w:r w:rsidRPr="0024779E">
        <w:rPr>
          <w:rFonts w:ascii="Times New Roman" w:hAnsi="Times New Roman" w:cs="Times New Roman"/>
          <w:sz w:val="24"/>
          <w:szCs w:val="24"/>
          <w:lang w:val="bg-BG"/>
        </w:rPr>
        <w:t>9</w:t>
      </w:r>
      <w:r w:rsidRPr="0024779E">
        <w:rPr>
          <w:rFonts w:ascii="Times New Roman" w:hAnsi="Times New Roman" w:cs="Times New Roman"/>
          <w:sz w:val="24"/>
          <w:szCs w:val="24"/>
        </w:rPr>
        <w:t>OQUJBQzhUSlo</w:t>
      </w:r>
      <w:r w:rsidRPr="0024779E">
        <w:rPr>
          <w:rFonts w:ascii="Times New Roman" w:hAnsi="Times New Roman" w:cs="Times New Roman"/>
          <w:sz w:val="24"/>
          <w:szCs w:val="24"/>
          <w:lang w:val="bg-BG"/>
        </w:rPr>
        <w:t>3</w:t>
      </w:r>
      <w:r w:rsidRPr="0024779E">
        <w:rPr>
          <w:rFonts w:ascii="Times New Roman" w:hAnsi="Times New Roman" w:cs="Times New Roman"/>
          <w:sz w:val="24"/>
          <w:szCs w:val="24"/>
        </w:rPr>
        <w:t>MFpLRFU</w:t>
      </w:r>
      <w:r w:rsidRPr="0024779E">
        <w:rPr>
          <w:rFonts w:ascii="Times New Roman" w:hAnsi="Times New Roman" w:cs="Times New Roman"/>
          <w:sz w:val="24"/>
          <w:szCs w:val="24"/>
          <w:lang w:val="bg-BG"/>
        </w:rPr>
        <w:t>2</w:t>
      </w:r>
      <w:r w:rsidRPr="0024779E">
        <w:rPr>
          <w:rFonts w:ascii="Times New Roman" w:hAnsi="Times New Roman" w:cs="Times New Roman"/>
          <w:sz w:val="24"/>
          <w:szCs w:val="24"/>
        </w:rPr>
        <w:t>Si</w:t>
      </w:r>
      <w:r w:rsidRPr="0024779E">
        <w:rPr>
          <w:rFonts w:ascii="Times New Roman" w:hAnsi="Times New Roman" w:cs="Times New Roman"/>
          <w:sz w:val="24"/>
          <w:szCs w:val="24"/>
          <w:lang w:val="bg-BG"/>
        </w:rPr>
        <w:t>4</w:t>
      </w:r>
      <w:r w:rsidRPr="0024779E">
        <w:rPr>
          <w:rFonts w:ascii="Times New Roman" w:hAnsi="Times New Roman" w:cs="Times New Roman"/>
          <w:sz w:val="24"/>
          <w:szCs w:val="24"/>
        </w:rPr>
        <w:t>u</w:t>
      </w:r>
      <w:r w:rsidRPr="0024779E">
        <w:rPr>
          <w:rFonts w:ascii="Times New Roman" w:hAnsi="Times New Roman" w:cs="Times New Roman"/>
          <w:sz w:val="24"/>
          <w:szCs w:val="24"/>
          <w:lang w:val="bg-BG"/>
        </w:rPr>
        <w:t>&amp;</w:t>
      </w:r>
      <w:r w:rsidRPr="0024779E">
        <w:rPr>
          <w:rFonts w:ascii="Times New Roman" w:hAnsi="Times New Roman" w:cs="Times New Roman"/>
          <w:sz w:val="24"/>
          <w:szCs w:val="24"/>
        </w:rPr>
        <w:t>route</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shorturl</w:t>
      </w:r>
    </w:p>
    <w:p w14:paraId="1EF97237" w14:textId="77777777" w:rsidR="009744BD" w:rsidRPr="0024779E" w:rsidRDefault="009744BD" w:rsidP="00FC4A2E">
      <w:pPr>
        <w:pStyle w:val="Footnote0"/>
        <w:numPr>
          <w:ilvl w:val="0"/>
          <w:numId w:val="53"/>
        </w:numPr>
        <w:spacing w:line="360" w:lineRule="auto"/>
        <w:rPr>
          <w:sz w:val="24"/>
          <w:szCs w:val="24"/>
          <w:lang w:val="bg-BG"/>
        </w:rPr>
      </w:pPr>
      <w:r w:rsidRPr="0024779E">
        <w:rPr>
          <w:sz w:val="24"/>
          <w:szCs w:val="24"/>
          <w:lang w:val="bg-BG"/>
        </w:rPr>
        <w:t>Блумбърг,</w:t>
      </w:r>
      <w:r w:rsidRPr="0024779E">
        <w:rPr>
          <w:sz w:val="24"/>
          <w:szCs w:val="24"/>
          <w:shd w:val="clear" w:color="auto" w:fill="FFFFFF"/>
        </w:rPr>
        <w:t xml:space="preserve"> Retrieved from </w:t>
      </w:r>
      <w:r w:rsidRPr="0024779E">
        <w:rPr>
          <w:sz w:val="24"/>
          <w:szCs w:val="24"/>
        </w:rPr>
        <w:t>https</w:t>
      </w:r>
      <w:r w:rsidRPr="0024779E">
        <w:rPr>
          <w:sz w:val="24"/>
          <w:szCs w:val="24"/>
          <w:lang w:val="bg-BG"/>
        </w:rPr>
        <w:t>://</w:t>
      </w:r>
      <w:r w:rsidRPr="0024779E">
        <w:rPr>
          <w:sz w:val="24"/>
          <w:szCs w:val="24"/>
        </w:rPr>
        <w:t>www</w:t>
      </w:r>
      <w:r w:rsidRPr="0024779E">
        <w:rPr>
          <w:sz w:val="24"/>
          <w:szCs w:val="24"/>
          <w:lang w:val="bg-BG"/>
        </w:rPr>
        <w:t>.</w:t>
      </w:r>
      <w:r w:rsidRPr="0024779E">
        <w:rPr>
          <w:sz w:val="24"/>
          <w:szCs w:val="24"/>
        </w:rPr>
        <w:t>bloombergtv</w:t>
      </w:r>
      <w:r w:rsidRPr="0024779E">
        <w:rPr>
          <w:sz w:val="24"/>
          <w:szCs w:val="24"/>
          <w:lang w:val="bg-BG"/>
        </w:rPr>
        <w:t>.</w:t>
      </w:r>
      <w:r w:rsidRPr="0024779E">
        <w:rPr>
          <w:sz w:val="24"/>
          <w:szCs w:val="24"/>
        </w:rPr>
        <w:t>bg</w:t>
      </w:r>
      <w:r w:rsidRPr="0024779E">
        <w:rPr>
          <w:sz w:val="24"/>
          <w:szCs w:val="24"/>
          <w:lang w:val="bg-BG"/>
        </w:rPr>
        <w:t>/</w:t>
      </w:r>
      <w:r w:rsidRPr="0024779E">
        <w:rPr>
          <w:sz w:val="24"/>
          <w:szCs w:val="24"/>
        </w:rPr>
        <w:t>a</w:t>
      </w:r>
      <w:r w:rsidRPr="0024779E">
        <w:rPr>
          <w:sz w:val="24"/>
          <w:szCs w:val="24"/>
          <w:lang w:val="bg-BG"/>
        </w:rPr>
        <w:t>/16-</w:t>
      </w:r>
      <w:r w:rsidRPr="0024779E">
        <w:rPr>
          <w:sz w:val="24"/>
          <w:szCs w:val="24"/>
        </w:rPr>
        <w:t>biznes</w:t>
      </w:r>
      <w:r w:rsidRPr="0024779E">
        <w:rPr>
          <w:sz w:val="24"/>
          <w:szCs w:val="24"/>
          <w:lang w:val="bg-BG"/>
        </w:rPr>
        <w:t>-</w:t>
      </w:r>
      <w:r w:rsidRPr="0024779E">
        <w:rPr>
          <w:sz w:val="24"/>
          <w:szCs w:val="24"/>
        </w:rPr>
        <w:t>start</w:t>
      </w:r>
      <w:r w:rsidRPr="0024779E">
        <w:rPr>
          <w:sz w:val="24"/>
          <w:szCs w:val="24"/>
          <w:lang w:val="bg-BG"/>
        </w:rPr>
        <w:t>/94622-</w:t>
      </w:r>
      <w:r w:rsidRPr="0024779E">
        <w:rPr>
          <w:sz w:val="24"/>
          <w:szCs w:val="24"/>
        </w:rPr>
        <w:t>nova</w:t>
      </w:r>
      <w:r w:rsidRPr="0024779E">
        <w:rPr>
          <w:sz w:val="24"/>
          <w:szCs w:val="24"/>
          <w:lang w:val="bg-BG"/>
        </w:rPr>
        <w:t>-</w:t>
      </w:r>
      <w:r w:rsidRPr="0024779E">
        <w:rPr>
          <w:sz w:val="24"/>
          <w:szCs w:val="24"/>
        </w:rPr>
        <w:t>tehnologiya</w:t>
      </w:r>
      <w:r w:rsidRPr="0024779E">
        <w:rPr>
          <w:sz w:val="24"/>
          <w:szCs w:val="24"/>
          <w:lang w:val="bg-BG"/>
        </w:rPr>
        <w:t>-</w:t>
      </w:r>
      <w:r w:rsidRPr="0024779E">
        <w:rPr>
          <w:sz w:val="24"/>
          <w:szCs w:val="24"/>
        </w:rPr>
        <w:t>pozvolyava</w:t>
      </w:r>
      <w:r w:rsidRPr="0024779E">
        <w:rPr>
          <w:sz w:val="24"/>
          <w:szCs w:val="24"/>
          <w:lang w:val="bg-BG"/>
        </w:rPr>
        <w:t>-</w:t>
      </w:r>
      <w:r w:rsidRPr="0024779E">
        <w:rPr>
          <w:sz w:val="24"/>
          <w:szCs w:val="24"/>
        </w:rPr>
        <w:t>na</w:t>
      </w:r>
      <w:r w:rsidRPr="0024779E">
        <w:rPr>
          <w:sz w:val="24"/>
          <w:szCs w:val="24"/>
          <w:lang w:val="bg-BG"/>
        </w:rPr>
        <w:t>-</w:t>
      </w:r>
      <w:r w:rsidRPr="0024779E">
        <w:rPr>
          <w:sz w:val="24"/>
          <w:szCs w:val="24"/>
        </w:rPr>
        <w:t>malkiya</w:t>
      </w:r>
      <w:r w:rsidRPr="0024779E">
        <w:rPr>
          <w:sz w:val="24"/>
          <w:szCs w:val="24"/>
          <w:lang w:val="bg-BG"/>
        </w:rPr>
        <w:t>-</w:t>
      </w:r>
      <w:r w:rsidRPr="0024779E">
        <w:rPr>
          <w:sz w:val="24"/>
          <w:szCs w:val="24"/>
        </w:rPr>
        <w:t>i</w:t>
      </w:r>
      <w:r w:rsidRPr="0024779E">
        <w:rPr>
          <w:sz w:val="24"/>
          <w:szCs w:val="24"/>
          <w:lang w:val="bg-BG"/>
        </w:rPr>
        <w:t>-</w:t>
      </w:r>
      <w:r w:rsidRPr="0024779E">
        <w:rPr>
          <w:sz w:val="24"/>
          <w:szCs w:val="24"/>
        </w:rPr>
        <w:t>sreden</w:t>
      </w:r>
      <w:r w:rsidRPr="0024779E">
        <w:rPr>
          <w:sz w:val="24"/>
          <w:szCs w:val="24"/>
          <w:lang w:val="bg-BG"/>
        </w:rPr>
        <w:t>-</w:t>
      </w:r>
      <w:r w:rsidRPr="0024779E">
        <w:rPr>
          <w:sz w:val="24"/>
          <w:szCs w:val="24"/>
        </w:rPr>
        <w:t>biznes</w:t>
      </w:r>
      <w:r w:rsidRPr="0024779E">
        <w:rPr>
          <w:sz w:val="24"/>
          <w:szCs w:val="24"/>
          <w:lang w:val="bg-BG"/>
        </w:rPr>
        <w:t>-</w:t>
      </w:r>
      <w:r w:rsidRPr="0024779E">
        <w:rPr>
          <w:sz w:val="24"/>
          <w:szCs w:val="24"/>
        </w:rPr>
        <w:t>da</w:t>
      </w:r>
      <w:r w:rsidRPr="0024779E">
        <w:rPr>
          <w:sz w:val="24"/>
          <w:szCs w:val="24"/>
          <w:lang w:val="bg-BG"/>
        </w:rPr>
        <w:t>-</w:t>
      </w:r>
      <w:r w:rsidRPr="0024779E">
        <w:rPr>
          <w:sz w:val="24"/>
          <w:szCs w:val="24"/>
        </w:rPr>
        <w:t>dostiga</w:t>
      </w:r>
      <w:r w:rsidRPr="0024779E">
        <w:rPr>
          <w:sz w:val="24"/>
          <w:szCs w:val="24"/>
          <w:lang w:val="bg-BG"/>
        </w:rPr>
        <w:t>-</w:t>
      </w:r>
      <w:r w:rsidRPr="0024779E">
        <w:rPr>
          <w:sz w:val="24"/>
          <w:szCs w:val="24"/>
        </w:rPr>
        <w:t>do</w:t>
      </w:r>
      <w:r w:rsidRPr="0024779E">
        <w:rPr>
          <w:sz w:val="24"/>
          <w:szCs w:val="24"/>
          <w:lang w:val="bg-BG"/>
        </w:rPr>
        <w:t>-</w:t>
      </w:r>
      <w:r w:rsidRPr="0024779E">
        <w:rPr>
          <w:sz w:val="24"/>
          <w:szCs w:val="24"/>
        </w:rPr>
        <w:t>klientite</w:t>
      </w:r>
      <w:r w:rsidRPr="0024779E">
        <w:rPr>
          <w:sz w:val="24"/>
          <w:szCs w:val="24"/>
          <w:lang w:val="bg-BG"/>
        </w:rPr>
        <w:t>-</w:t>
      </w:r>
      <w:r w:rsidRPr="0024779E">
        <w:rPr>
          <w:sz w:val="24"/>
          <w:szCs w:val="24"/>
        </w:rPr>
        <w:t>si</w:t>
      </w:r>
      <w:r w:rsidRPr="0024779E">
        <w:rPr>
          <w:sz w:val="24"/>
          <w:szCs w:val="24"/>
          <w:lang w:val="bg-BG"/>
        </w:rPr>
        <w:t>-</w:t>
      </w:r>
      <w:r w:rsidRPr="0024779E">
        <w:rPr>
          <w:sz w:val="24"/>
          <w:szCs w:val="24"/>
        </w:rPr>
        <w:t>po</w:t>
      </w:r>
      <w:r w:rsidRPr="0024779E">
        <w:rPr>
          <w:sz w:val="24"/>
          <w:szCs w:val="24"/>
          <w:lang w:val="bg-BG"/>
        </w:rPr>
        <w:t>-</w:t>
      </w:r>
      <w:r w:rsidRPr="0024779E">
        <w:rPr>
          <w:sz w:val="24"/>
          <w:szCs w:val="24"/>
        </w:rPr>
        <w:t>lesno</w:t>
      </w:r>
      <w:r w:rsidRPr="0024779E">
        <w:rPr>
          <w:sz w:val="24"/>
          <w:szCs w:val="24"/>
          <w:lang w:val="bg-BG"/>
        </w:rPr>
        <w:t xml:space="preserve"> </w:t>
      </w:r>
      <w:r w:rsidRPr="0024779E">
        <w:rPr>
          <w:sz w:val="24"/>
          <w:szCs w:val="24"/>
        </w:rPr>
        <w:t xml:space="preserve"> </w:t>
      </w:r>
    </w:p>
    <w:p w14:paraId="629F71C8" w14:textId="77777777" w:rsidR="009744BD" w:rsidRPr="0024779E" w:rsidRDefault="009744BD"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bCs/>
          <w:sz w:val="24"/>
          <w:szCs w:val="24"/>
          <w:lang w:val="ru-RU"/>
        </w:rPr>
        <w:t xml:space="preserve">Въведение в стратегиите за клиентска лоялност, </w:t>
      </w:r>
      <w:r w:rsidRPr="0024779E">
        <w:rPr>
          <w:rFonts w:ascii="Times New Roman" w:hAnsi="Times New Roman" w:cs="Times New Roman"/>
          <w:sz w:val="24"/>
          <w:szCs w:val="24"/>
          <w:shd w:val="clear" w:color="auto" w:fill="FFFFFF"/>
        </w:rPr>
        <w:t>Retrieved</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from</w:t>
      </w:r>
      <w:r w:rsidRPr="0024779E">
        <w:rPr>
          <w:rFonts w:ascii="Times New Roman" w:hAnsi="Times New Roman" w:cs="Times New Roman"/>
          <w:sz w:val="24"/>
          <w:szCs w:val="24"/>
          <w:lang w:val="ru-RU"/>
        </w:rPr>
        <w:t xml:space="preserve"> </w:t>
      </w:r>
      <w:r w:rsidRPr="0024779E">
        <w:rPr>
          <w:rFonts w:ascii="Times New Roman" w:hAnsi="Times New Roman" w:cs="Times New Roman"/>
          <w:bCs/>
          <w:sz w:val="24"/>
          <w:szCs w:val="24"/>
          <w:lang w:val="ru-RU"/>
        </w:rPr>
        <w:t xml:space="preserve">https://profiowebstudio.com/strategii-za-loyalnost-na-klientite-programi-i-nagradi </w:t>
      </w:r>
    </w:p>
    <w:p w14:paraId="19DD02A4" w14:textId="77777777" w:rsidR="009744BD" w:rsidRPr="0024779E" w:rsidRDefault="009744BD"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bg-BG"/>
        </w:rPr>
        <w:t>ЕЦБ,</w:t>
      </w:r>
      <w:r w:rsidRPr="0024779E">
        <w:rPr>
          <w:rFonts w:ascii="Times New Roman" w:hAnsi="Times New Roman" w:cs="Times New Roman"/>
          <w:sz w:val="24"/>
          <w:szCs w:val="24"/>
          <w:shd w:val="clear" w:color="auto" w:fill="FFFFFF"/>
        </w:rPr>
        <w:t xml:space="preserve"> Retrieved from</w:t>
      </w:r>
      <w:r w:rsidRPr="0024779E">
        <w:rPr>
          <w:rFonts w:ascii="Times New Roman" w:hAnsi="Times New Roman" w:cs="Times New Roman"/>
          <w:sz w:val="24"/>
          <w:szCs w:val="24"/>
        </w:rPr>
        <w:t xml:space="preserve"> https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www</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ecb</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europa</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eu</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press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annual</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reports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financial</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statements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annual</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html</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ar</w:t>
      </w:r>
      <w:r w:rsidRPr="0024779E">
        <w:rPr>
          <w:rFonts w:ascii="Times New Roman" w:hAnsi="Times New Roman" w:cs="Times New Roman"/>
          <w:sz w:val="24"/>
          <w:szCs w:val="24"/>
          <w:lang w:val="bg-BG"/>
        </w:rPr>
        <w:t>2020~4960</w:t>
      </w:r>
      <w:r w:rsidRPr="0024779E">
        <w:rPr>
          <w:rFonts w:ascii="Times New Roman" w:hAnsi="Times New Roman" w:cs="Times New Roman"/>
          <w:sz w:val="24"/>
          <w:szCs w:val="24"/>
        </w:rPr>
        <w:t>fb</w:t>
      </w:r>
      <w:r w:rsidRPr="0024779E">
        <w:rPr>
          <w:rFonts w:ascii="Times New Roman" w:hAnsi="Times New Roman" w:cs="Times New Roman"/>
          <w:sz w:val="24"/>
          <w:szCs w:val="24"/>
          <w:lang w:val="bg-BG"/>
        </w:rPr>
        <w:t>81</w:t>
      </w:r>
      <w:r w:rsidRPr="0024779E">
        <w:rPr>
          <w:rFonts w:ascii="Times New Roman" w:hAnsi="Times New Roman" w:cs="Times New Roman"/>
          <w:sz w:val="24"/>
          <w:szCs w:val="24"/>
        </w:rPr>
        <w:t>ae</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bg</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html</w:t>
      </w:r>
    </w:p>
    <w:p w14:paraId="4EBB0027" w14:textId="77777777" w:rsidR="009744BD" w:rsidRPr="0024779E" w:rsidRDefault="009744BD" w:rsidP="00FC4A2E">
      <w:pPr>
        <w:pStyle w:val="FootnoteText"/>
        <w:numPr>
          <w:ilvl w:val="0"/>
          <w:numId w:val="53"/>
        </w:numPr>
        <w:spacing w:line="360" w:lineRule="auto"/>
        <w:rPr>
          <w:rFonts w:ascii="Times New Roman" w:hAnsi="Times New Roman" w:cs="Times New Roman"/>
          <w:sz w:val="24"/>
          <w:szCs w:val="24"/>
          <w:lang w:val="bg-BG"/>
        </w:rPr>
      </w:pPr>
      <w:r w:rsidRPr="0024779E">
        <w:rPr>
          <w:rStyle w:val="Strong"/>
          <w:rFonts w:ascii="Times New Roman" w:hAnsi="Times New Roman" w:cs="Times New Roman"/>
          <w:b w:val="0"/>
          <w:sz w:val="24"/>
          <w:szCs w:val="24"/>
          <w:lang w:val="ru-RU"/>
        </w:rPr>
        <w:t>Изпълнителна агенция «Главна инспекция по труда» (ИА ГИТ)</w:t>
      </w:r>
      <w:r w:rsidRPr="0024779E">
        <w:rPr>
          <w:rFonts w:ascii="Times New Roman" w:hAnsi="Times New Roman" w:cs="Times New Roman"/>
          <w:sz w:val="24"/>
          <w:szCs w:val="24"/>
          <w:lang w:val="ru-RU"/>
        </w:rPr>
        <w:t xml:space="preserve">, </w:t>
      </w:r>
      <w:r w:rsidRPr="0024779E">
        <w:rPr>
          <w:rFonts w:ascii="Times New Roman" w:hAnsi="Times New Roman" w:cs="Times New Roman"/>
          <w:sz w:val="24"/>
          <w:szCs w:val="24"/>
          <w:shd w:val="clear" w:color="auto" w:fill="FFFFFF"/>
        </w:rPr>
        <w:t>Retrieved</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from</w:t>
      </w:r>
      <w:r w:rsidRPr="0024779E">
        <w:rPr>
          <w:rFonts w:ascii="Times New Roman" w:hAnsi="Times New Roman" w:cs="Times New Roman"/>
          <w:sz w:val="24"/>
          <w:szCs w:val="24"/>
          <w:lang w:val="ru-RU"/>
        </w:rPr>
        <w:t xml:space="preserve"> https</w:t>
      </w:r>
      <w:r w:rsidRPr="0024779E">
        <w:rPr>
          <w:rFonts w:ascii="Times New Roman" w:hAnsi="Times New Roman" w:cs="Times New Roman"/>
          <w:sz w:val="24"/>
          <w:szCs w:val="24"/>
          <w:lang w:val="bg-BG"/>
        </w:rPr>
        <w:t>://</w:t>
      </w:r>
      <w:r w:rsidRPr="0024779E">
        <w:rPr>
          <w:rFonts w:ascii="Times New Roman" w:hAnsi="Times New Roman" w:cs="Times New Roman"/>
          <w:sz w:val="24"/>
          <w:szCs w:val="24"/>
          <w:lang w:val="ru-RU"/>
        </w:rPr>
        <w:t>www</w:t>
      </w:r>
      <w:r w:rsidRPr="0024779E">
        <w:rPr>
          <w:rFonts w:ascii="Times New Roman" w:hAnsi="Times New Roman" w:cs="Times New Roman"/>
          <w:sz w:val="24"/>
          <w:szCs w:val="24"/>
          <w:lang w:val="bg-BG"/>
        </w:rPr>
        <w:t>.</w:t>
      </w:r>
      <w:r w:rsidRPr="0024779E">
        <w:rPr>
          <w:rFonts w:ascii="Times New Roman" w:hAnsi="Times New Roman" w:cs="Times New Roman"/>
          <w:sz w:val="24"/>
          <w:szCs w:val="24"/>
          <w:lang w:val="ru-RU"/>
        </w:rPr>
        <w:t>gli</w:t>
      </w:r>
      <w:r w:rsidRPr="0024779E">
        <w:rPr>
          <w:rFonts w:ascii="Times New Roman" w:hAnsi="Times New Roman" w:cs="Times New Roman"/>
          <w:sz w:val="24"/>
          <w:szCs w:val="24"/>
          <w:lang w:val="bg-BG"/>
        </w:rPr>
        <w:t>.</w:t>
      </w:r>
      <w:r w:rsidRPr="0024779E">
        <w:rPr>
          <w:rFonts w:ascii="Times New Roman" w:hAnsi="Times New Roman" w:cs="Times New Roman"/>
          <w:sz w:val="24"/>
          <w:szCs w:val="24"/>
          <w:lang w:val="ru-RU"/>
        </w:rPr>
        <w:t>government</w:t>
      </w:r>
      <w:r w:rsidRPr="0024779E">
        <w:rPr>
          <w:rFonts w:ascii="Times New Roman" w:hAnsi="Times New Roman" w:cs="Times New Roman"/>
          <w:sz w:val="24"/>
          <w:szCs w:val="24"/>
          <w:lang w:val="bg-BG"/>
        </w:rPr>
        <w:t>.</w:t>
      </w:r>
      <w:r w:rsidRPr="0024779E">
        <w:rPr>
          <w:rFonts w:ascii="Times New Roman" w:hAnsi="Times New Roman" w:cs="Times New Roman"/>
          <w:sz w:val="24"/>
          <w:szCs w:val="24"/>
          <w:lang w:val="ru-RU"/>
        </w:rPr>
        <w:t>bg</w:t>
      </w:r>
      <w:r w:rsidRPr="0024779E">
        <w:rPr>
          <w:rFonts w:ascii="Times New Roman" w:hAnsi="Times New Roman" w:cs="Times New Roman"/>
          <w:sz w:val="24"/>
          <w:szCs w:val="24"/>
          <w:lang w:val="bg-BG"/>
        </w:rPr>
        <w:t>/</w:t>
      </w:r>
      <w:r w:rsidRPr="0024779E">
        <w:rPr>
          <w:rFonts w:ascii="Times New Roman" w:hAnsi="Times New Roman" w:cs="Times New Roman"/>
          <w:sz w:val="24"/>
          <w:szCs w:val="24"/>
          <w:lang w:val="ru-RU"/>
        </w:rPr>
        <w:t>bg</w:t>
      </w:r>
      <w:r w:rsidRPr="0024779E">
        <w:rPr>
          <w:rFonts w:ascii="Times New Roman" w:hAnsi="Times New Roman" w:cs="Times New Roman"/>
          <w:sz w:val="24"/>
          <w:szCs w:val="24"/>
          <w:lang w:val="bg-BG"/>
        </w:rPr>
        <w:t>/</w:t>
      </w:r>
      <w:r w:rsidRPr="0024779E">
        <w:rPr>
          <w:rFonts w:ascii="Times New Roman" w:hAnsi="Times New Roman" w:cs="Times New Roman"/>
          <w:sz w:val="24"/>
          <w:szCs w:val="24"/>
          <w:lang w:val="ru-RU"/>
        </w:rPr>
        <w:t>taxonomy</w:t>
      </w:r>
      <w:r w:rsidRPr="0024779E">
        <w:rPr>
          <w:rFonts w:ascii="Times New Roman" w:hAnsi="Times New Roman" w:cs="Times New Roman"/>
          <w:sz w:val="24"/>
          <w:szCs w:val="24"/>
          <w:lang w:val="bg-BG"/>
        </w:rPr>
        <w:t>/</w:t>
      </w:r>
      <w:r w:rsidRPr="0024779E">
        <w:rPr>
          <w:rFonts w:ascii="Times New Roman" w:hAnsi="Times New Roman" w:cs="Times New Roman"/>
          <w:sz w:val="24"/>
          <w:szCs w:val="24"/>
          <w:lang w:val="ru-RU"/>
        </w:rPr>
        <w:t>term</w:t>
      </w:r>
      <w:r w:rsidRPr="0024779E">
        <w:rPr>
          <w:rFonts w:ascii="Times New Roman" w:hAnsi="Times New Roman" w:cs="Times New Roman"/>
          <w:sz w:val="24"/>
          <w:szCs w:val="24"/>
          <w:lang w:val="bg-BG"/>
        </w:rPr>
        <w:t>/412/</w:t>
      </w:r>
      <w:r w:rsidRPr="0024779E">
        <w:rPr>
          <w:rFonts w:ascii="Times New Roman" w:hAnsi="Times New Roman" w:cs="Times New Roman"/>
          <w:sz w:val="24"/>
          <w:szCs w:val="24"/>
          <w:lang w:val="ru-RU"/>
        </w:rPr>
        <w:t>node</w:t>
      </w:r>
      <w:r w:rsidRPr="0024779E">
        <w:rPr>
          <w:rFonts w:ascii="Times New Roman" w:hAnsi="Times New Roman" w:cs="Times New Roman"/>
          <w:sz w:val="24"/>
          <w:szCs w:val="24"/>
          <w:lang w:val="bg-BG"/>
        </w:rPr>
        <w:t>/4369</w:t>
      </w:r>
    </w:p>
    <w:p w14:paraId="7701C94F" w14:textId="77777777" w:rsidR="009744BD" w:rsidRPr="0024779E" w:rsidRDefault="009744BD"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bg-BG"/>
        </w:rPr>
        <w:t xml:space="preserve">История на банковата карта, </w:t>
      </w:r>
      <w:r w:rsidRPr="0024779E">
        <w:rPr>
          <w:rFonts w:ascii="Times New Roman" w:hAnsi="Times New Roman" w:cs="Times New Roman"/>
          <w:sz w:val="24"/>
          <w:szCs w:val="24"/>
          <w:shd w:val="clear" w:color="auto" w:fill="FFFFFF"/>
        </w:rPr>
        <w:t>Retrieved</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from</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rPr>
        <w:t>https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bg</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skimprot</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com</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portfolio</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item</w:t>
      </w:r>
      <w:r w:rsidRPr="0024779E">
        <w:rPr>
          <w:rFonts w:ascii="Times New Roman" w:hAnsi="Times New Roman" w:cs="Times New Roman"/>
          <w:sz w:val="24"/>
          <w:szCs w:val="24"/>
          <w:lang w:val="bg-BG"/>
        </w:rPr>
        <w:t xml:space="preserve"> </w:t>
      </w:r>
    </w:p>
    <w:p w14:paraId="1A94C02E" w14:textId="77777777" w:rsidR="009744BD" w:rsidRPr="0024779E" w:rsidRDefault="009744BD" w:rsidP="00FC4A2E">
      <w:pPr>
        <w:pStyle w:val="FootnoteText"/>
        <w:numPr>
          <w:ilvl w:val="0"/>
          <w:numId w:val="53"/>
        </w:numPr>
        <w:spacing w:line="360" w:lineRule="auto"/>
        <w:rPr>
          <w:rFonts w:ascii="Times New Roman" w:hAnsi="Times New Roman" w:cs="Times New Roman"/>
          <w:sz w:val="24"/>
          <w:szCs w:val="24"/>
          <w:lang w:val="ru-RU"/>
        </w:rPr>
      </w:pPr>
      <w:r w:rsidRPr="0024779E">
        <w:rPr>
          <w:rStyle w:val="Strong"/>
          <w:rFonts w:ascii="Times New Roman" w:hAnsi="Times New Roman" w:cs="Times New Roman"/>
          <w:b w:val="0"/>
          <w:sz w:val="24"/>
          <w:szCs w:val="24"/>
          <w:lang w:val="ru-RU"/>
        </w:rPr>
        <w:lastRenderedPageBreak/>
        <w:t xml:space="preserve">Как се «измерва» една програма за лоялност?, </w:t>
      </w:r>
      <w:r w:rsidRPr="0024779E">
        <w:rPr>
          <w:rFonts w:ascii="Times New Roman" w:hAnsi="Times New Roman" w:cs="Times New Roman"/>
          <w:sz w:val="24"/>
          <w:szCs w:val="24"/>
          <w:shd w:val="clear" w:color="auto" w:fill="FFFFFF"/>
        </w:rPr>
        <w:t>Retrieved</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from</w:t>
      </w:r>
      <w:r w:rsidRPr="0024779E">
        <w:rPr>
          <w:rFonts w:ascii="Times New Roman" w:hAnsi="Times New Roman" w:cs="Times New Roman"/>
          <w:sz w:val="24"/>
          <w:szCs w:val="24"/>
          <w:lang w:val="ru-RU"/>
        </w:rPr>
        <w:t xml:space="preserve"> </w:t>
      </w:r>
      <w:r w:rsidRPr="0024779E">
        <w:rPr>
          <w:rStyle w:val="Strong"/>
          <w:rFonts w:ascii="Times New Roman" w:hAnsi="Times New Roman" w:cs="Times New Roman"/>
          <w:b w:val="0"/>
          <w:bCs w:val="0"/>
          <w:sz w:val="24"/>
          <w:szCs w:val="24"/>
          <w:lang w:val="ru-RU"/>
        </w:rPr>
        <w:t>https://tonop.bg/bg/blog/how-to-measure-a-loyalty-progra</w:t>
      </w:r>
      <w:r w:rsidRPr="0024779E">
        <w:rPr>
          <w:rStyle w:val="Strong"/>
          <w:rFonts w:ascii="Times New Roman" w:eastAsia="Times New Roman" w:hAnsi="Times New Roman" w:cs="Times New Roman"/>
          <w:b w:val="0"/>
          <w:bCs w:val="0"/>
          <w:kern w:val="36"/>
          <w:sz w:val="24"/>
          <w:szCs w:val="24"/>
          <w:lang w:val="bg-BG" w:eastAsia="bg-BG" w:bidi="hi-IN"/>
        </w:rPr>
        <w:t>m</w:t>
      </w:r>
      <w:r w:rsidRPr="0024779E">
        <w:rPr>
          <w:rFonts w:ascii="Times New Roman" w:eastAsia="Times New Roman" w:hAnsi="Times New Roman" w:cs="Times New Roman"/>
          <w:kern w:val="36"/>
          <w:sz w:val="24"/>
          <w:szCs w:val="24"/>
          <w:u w:val="single"/>
          <w:lang w:val="ru-RU" w:eastAsia="bg-BG" w:bidi="hi-IN"/>
        </w:rPr>
        <w:t xml:space="preserve"> </w:t>
      </w:r>
    </w:p>
    <w:p w14:paraId="579D6E84" w14:textId="77777777" w:rsidR="009744BD" w:rsidRPr="0024779E" w:rsidRDefault="009744BD" w:rsidP="00FC4A2E">
      <w:pPr>
        <w:pStyle w:val="Other0"/>
        <w:numPr>
          <w:ilvl w:val="0"/>
          <w:numId w:val="53"/>
        </w:numPr>
        <w:spacing w:line="360" w:lineRule="auto"/>
        <w:rPr>
          <w:rFonts w:ascii="Times New Roman" w:hAnsi="Times New Roman" w:cs="Times New Roman"/>
          <w:bCs/>
          <w:sz w:val="24"/>
          <w:szCs w:val="24"/>
          <w:lang w:val="ru-RU"/>
        </w:rPr>
      </w:pPr>
      <w:r w:rsidRPr="0024779E">
        <w:rPr>
          <w:rFonts w:ascii="Times New Roman" w:hAnsi="Times New Roman" w:cs="Times New Roman"/>
          <w:sz w:val="24"/>
          <w:szCs w:val="24"/>
          <w:lang w:val="ru-RU"/>
        </w:rPr>
        <w:t xml:space="preserve">Маркетинг на лоялността, </w:t>
      </w:r>
      <w:r w:rsidRPr="0024779E">
        <w:rPr>
          <w:rFonts w:ascii="Times New Roman" w:hAnsi="Times New Roman" w:cs="Times New Roman"/>
          <w:sz w:val="24"/>
          <w:szCs w:val="24"/>
          <w:shd w:val="clear" w:color="auto" w:fill="FFFFFF"/>
        </w:rPr>
        <w:t>Retrieved</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from</w:t>
      </w:r>
      <w:r w:rsidRPr="0024779E">
        <w:rPr>
          <w:rFonts w:ascii="Times New Roman" w:hAnsi="Times New Roman" w:cs="Times New Roman"/>
          <w:bCs/>
          <w:sz w:val="24"/>
          <w:szCs w:val="24"/>
          <w:lang w:val="ru-RU"/>
        </w:rPr>
        <w:t xml:space="preserve"> https://www.novavizia.com/marketing-na-loyalnostta/ </w:t>
      </w:r>
    </w:p>
    <w:p w14:paraId="4DA59492" w14:textId="77777777" w:rsidR="009744BD" w:rsidRPr="0024779E" w:rsidRDefault="009744BD"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bCs/>
          <w:sz w:val="24"/>
          <w:szCs w:val="24"/>
          <w:lang w:val="ru-RU"/>
        </w:rPr>
        <w:t>Маркетинг на хотела,</w:t>
      </w:r>
      <w:r w:rsidRPr="0024779E">
        <w:rPr>
          <w:rFonts w:ascii="Times New Roman" w:hAnsi="Times New Roman" w:cs="Times New Roman"/>
          <w:bCs/>
          <w:sz w:val="24"/>
          <w:szCs w:val="24"/>
          <w:lang w:val="bg-BG"/>
        </w:rPr>
        <w:t xml:space="preserve"> </w:t>
      </w:r>
      <w:r w:rsidRPr="0024779E">
        <w:rPr>
          <w:rFonts w:ascii="Times New Roman" w:hAnsi="Times New Roman" w:cs="Times New Roman"/>
          <w:sz w:val="24"/>
          <w:szCs w:val="24"/>
          <w:shd w:val="clear" w:color="auto" w:fill="FFFFFF"/>
        </w:rPr>
        <w:t>Retrieved</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from</w:t>
      </w:r>
      <w:r w:rsidRPr="0024779E">
        <w:rPr>
          <w:rFonts w:ascii="Times New Roman" w:hAnsi="Times New Roman" w:cs="Times New Roman"/>
          <w:sz w:val="24"/>
          <w:szCs w:val="24"/>
          <w:lang w:val="ru-RU"/>
        </w:rPr>
        <w:t xml:space="preserve"> http</w:t>
      </w:r>
      <w:r w:rsidRPr="0024779E">
        <w:rPr>
          <w:rFonts w:ascii="Times New Roman" w:hAnsi="Times New Roman" w:cs="Times New Roman"/>
          <w:sz w:val="24"/>
          <w:szCs w:val="24"/>
          <w:lang w:val="bg-BG"/>
        </w:rPr>
        <w:t>s:/</w:t>
      </w:r>
      <w:r w:rsidRPr="0024779E">
        <w:rPr>
          <w:rFonts w:ascii="Times New Roman" w:hAnsi="Times New Roman" w:cs="Times New Roman"/>
          <w:sz w:val="24"/>
          <w:szCs w:val="24"/>
          <w:lang w:val="ru-RU"/>
        </w:rPr>
        <w:t>/synergyconsul</w:t>
      </w:r>
      <w:r w:rsidRPr="0024779E">
        <w:rPr>
          <w:rFonts w:ascii="Times New Roman" w:hAnsi="Times New Roman" w:cs="Times New Roman"/>
          <w:sz w:val="24"/>
          <w:szCs w:val="24"/>
          <w:lang w:val="bg-BG"/>
        </w:rPr>
        <w:t>t</w:t>
      </w:r>
      <w:r w:rsidRPr="0024779E">
        <w:rPr>
          <w:rFonts w:ascii="Times New Roman" w:hAnsi="Times New Roman" w:cs="Times New Roman"/>
          <w:sz w:val="24"/>
          <w:szCs w:val="24"/>
          <w:lang w:val="ru-RU"/>
        </w:rPr>
        <w:t>.e</w:t>
      </w:r>
      <w:r w:rsidRPr="0024779E">
        <w:rPr>
          <w:rFonts w:ascii="Times New Roman" w:hAnsi="Times New Roman" w:cs="Times New Roman"/>
          <w:sz w:val="24"/>
          <w:szCs w:val="24"/>
          <w:lang w:val="bg-BG"/>
        </w:rPr>
        <w:t xml:space="preserve">u </w:t>
      </w:r>
    </w:p>
    <w:p w14:paraId="64417DFA" w14:textId="77777777" w:rsidR="009744BD" w:rsidRPr="0024779E" w:rsidRDefault="009744BD"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bg-BG"/>
        </w:rPr>
        <w:t xml:space="preserve">Маркетингови тенденции в хотелиерството, </w:t>
      </w:r>
      <w:r w:rsidRPr="0024779E">
        <w:rPr>
          <w:rFonts w:ascii="Times New Roman" w:hAnsi="Times New Roman" w:cs="Times New Roman"/>
          <w:sz w:val="24"/>
          <w:szCs w:val="24"/>
          <w:shd w:val="clear" w:color="auto" w:fill="FFFFFF"/>
        </w:rPr>
        <w:t>Retrieved</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from</w:t>
      </w:r>
      <w:r w:rsidRPr="0024779E">
        <w:rPr>
          <w:rFonts w:ascii="Times New Roman" w:hAnsi="Times New Roman" w:cs="Times New Roman"/>
          <w:sz w:val="24"/>
          <w:szCs w:val="24"/>
          <w:lang w:val="ru-RU"/>
        </w:rPr>
        <w:t xml:space="preserve"> </w:t>
      </w:r>
      <w:r w:rsidRPr="0024779E">
        <w:rPr>
          <w:rFonts w:ascii="Times New Roman" w:hAnsi="Times New Roman" w:cs="Times New Roman"/>
          <w:sz w:val="24"/>
          <w:szCs w:val="24"/>
        </w:rPr>
        <w:t>https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hidroyonixbg</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com</w:t>
      </w:r>
      <w:r w:rsidRPr="0024779E">
        <w:rPr>
          <w:rFonts w:ascii="Times New Roman" w:eastAsia="Times New Roman" w:hAnsi="Times New Roman" w:cs="Times New Roman"/>
          <w:kern w:val="36"/>
          <w:sz w:val="24"/>
          <w:szCs w:val="24"/>
          <w:u w:val="single"/>
          <w:lang w:val="bg-BG" w:eastAsia="bg-BG" w:bidi="hi-IN"/>
        </w:rPr>
        <w:t xml:space="preserve"> </w:t>
      </w:r>
    </w:p>
    <w:p w14:paraId="3F8AD0F6" w14:textId="77777777" w:rsidR="009744BD" w:rsidRPr="0024779E" w:rsidRDefault="009744BD"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ru-RU"/>
        </w:rPr>
        <w:t xml:space="preserve">Поддържайте клиентите с креативни мобилни и </w:t>
      </w:r>
      <w:r w:rsidRPr="0024779E">
        <w:rPr>
          <w:rFonts w:ascii="Times New Roman" w:hAnsi="Times New Roman" w:cs="Times New Roman"/>
          <w:sz w:val="24"/>
          <w:szCs w:val="24"/>
        </w:rPr>
        <w:t>SMS</w:t>
      </w:r>
      <w:r w:rsidRPr="0024779E">
        <w:rPr>
          <w:rFonts w:ascii="Times New Roman" w:hAnsi="Times New Roman" w:cs="Times New Roman"/>
          <w:sz w:val="24"/>
          <w:szCs w:val="24"/>
          <w:lang w:val="ru-RU"/>
        </w:rPr>
        <w:t xml:space="preserve"> програми за лоялност. </w:t>
      </w:r>
      <w:r w:rsidRPr="0024779E">
        <w:rPr>
          <w:rFonts w:ascii="Times New Roman" w:hAnsi="Times New Roman" w:cs="Times New Roman"/>
          <w:sz w:val="24"/>
          <w:szCs w:val="24"/>
          <w:shd w:val="clear" w:color="auto" w:fill="FFFFFF"/>
        </w:rPr>
        <w:t>Retrieved</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from</w:t>
      </w:r>
      <w:r w:rsidRPr="0024779E">
        <w:rPr>
          <w:rFonts w:ascii="Times New Roman" w:hAnsi="Times New Roman" w:cs="Times New Roman"/>
          <w:sz w:val="24"/>
          <w:szCs w:val="24"/>
          <w:lang w:val="ru-RU"/>
        </w:rPr>
        <w:t xml:space="preserve"> </w:t>
      </w:r>
      <w:r w:rsidRPr="0024779E">
        <w:rPr>
          <w:rFonts w:ascii="Times New Roman" w:hAnsi="Times New Roman" w:cs="Times New Roman"/>
          <w:sz w:val="24"/>
          <w:szCs w:val="24"/>
        </w:rPr>
        <w:t>https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nth</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bg</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resheniya</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programi</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loyalnost</w:t>
      </w:r>
      <w:r w:rsidRPr="0024779E">
        <w:rPr>
          <w:rFonts w:ascii="Times New Roman" w:hAnsi="Times New Roman" w:cs="Times New Roman"/>
          <w:sz w:val="24"/>
          <w:szCs w:val="24"/>
          <w:lang w:val="bg-BG"/>
        </w:rPr>
        <w:t>/</w:t>
      </w:r>
      <w:r w:rsidRPr="0024779E">
        <w:rPr>
          <w:rFonts w:ascii="Times New Roman" w:eastAsia="Times New Roman" w:hAnsi="Times New Roman" w:cs="Times New Roman"/>
          <w:kern w:val="36"/>
          <w:sz w:val="24"/>
          <w:szCs w:val="24"/>
          <w:u w:val="single"/>
          <w:lang w:val="bg-BG" w:eastAsia="bg-BG" w:bidi="hi-IN"/>
        </w:rPr>
        <w:t xml:space="preserve"> </w:t>
      </w:r>
    </w:p>
    <w:p w14:paraId="4B7F51D8" w14:textId="77777777" w:rsidR="009744BD" w:rsidRPr="0024779E" w:rsidRDefault="009744BD"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bg-BG"/>
        </w:rPr>
        <w:t>Речник на българския език,</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Retrieved</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from</w:t>
      </w:r>
      <w:r w:rsidRPr="0024779E">
        <w:rPr>
          <w:rFonts w:ascii="Times New Roman" w:hAnsi="Times New Roman" w:cs="Times New Roman"/>
          <w:sz w:val="24"/>
          <w:szCs w:val="24"/>
          <w:lang w:val="bg-BG"/>
        </w:rPr>
        <w:t xml:space="preserve"> https://rechnik.chitanka.info/</w:t>
      </w:r>
      <w:r w:rsidRPr="0024779E">
        <w:rPr>
          <w:rFonts w:ascii="Times New Roman" w:hAnsi="Times New Roman" w:cs="Times New Roman"/>
          <w:sz w:val="24"/>
          <w:szCs w:val="24"/>
          <w:lang w:val="ru-RU"/>
        </w:rPr>
        <w:t xml:space="preserve"> </w:t>
      </w:r>
    </w:p>
    <w:p w14:paraId="6E73BB8F" w14:textId="77777777" w:rsidR="009744BD" w:rsidRPr="0024779E" w:rsidRDefault="009744BD" w:rsidP="00FC4A2E">
      <w:pPr>
        <w:pStyle w:val="FootnoteText"/>
        <w:numPr>
          <w:ilvl w:val="0"/>
          <w:numId w:val="53"/>
        </w:numPr>
        <w:spacing w:line="360" w:lineRule="auto"/>
        <w:rPr>
          <w:rFonts w:ascii="Times New Roman" w:hAnsi="Times New Roman" w:cs="Times New Roman"/>
          <w:sz w:val="24"/>
          <w:szCs w:val="24"/>
        </w:rPr>
      </w:pPr>
      <w:r w:rsidRPr="0024779E">
        <w:rPr>
          <w:rFonts w:ascii="Times New Roman" w:hAnsi="Times New Roman" w:cs="Times New Roman"/>
          <w:sz w:val="24"/>
          <w:szCs w:val="24"/>
          <w:shd w:val="clear" w:color="auto" w:fill="FFFFFF"/>
          <w:lang w:val="ru-RU"/>
        </w:rPr>
        <w:t>С над</w:t>
      </w:r>
      <w:r w:rsidRPr="0024779E">
        <w:rPr>
          <w:rFonts w:ascii="Times New Roman" w:hAnsi="Times New Roman" w:cs="Times New Roman"/>
          <w:sz w:val="24"/>
          <w:szCs w:val="24"/>
          <w:shd w:val="clear" w:color="auto" w:fill="FFFFFF"/>
        </w:rPr>
        <w:t> </w:t>
      </w:r>
      <w:r w:rsidRPr="0024779E">
        <w:rPr>
          <w:rStyle w:val="Strong"/>
          <w:rFonts w:ascii="Times New Roman" w:hAnsi="Times New Roman" w:cs="Times New Roman"/>
          <w:b w:val="0"/>
          <w:sz w:val="24"/>
          <w:szCs w:val="24"/>
          <w:shd w:val="clear" w:color="auto" w:fill="FFFFFF"/>
          <w:lang w:val="ru-RU"/>
        </w:rPr>
        <w:t>7,000 хотела</w:t>
      </w:r>
      <w:r w:rsidRPr="0024779E">
        <w:rPr>
          <w:rFonts w:ascii="Times New Roman" w:hAnsi="Times New Roman" w:cs="Times New Roman"/>
          <w:sz w:val="24"/>
          <w:szCs w:val="24"/>
          <w:shd w:val="clear" w:color="auto" w:fill="FFFFFF"/>
        </w:rPr>
        <w:t> </w:t>
      </w:r>
      <w:r w:rsidRPr="0024779E">
        <w:rPr>
          <w:rFonts w:ascii="Times New Roman" w:hAnsi="Times New Roman" w:cs="Times New Roman"/>
          <w:sz w:val="24"/>
          <w:szCs w:val="24"/>
          <w:shd w:val="clear" w:color="auto" w:fill="FFFFFF"/>
          <w:lang w:val="ru-RU"/>
        </w:rPr>
        <w:t>в повече от</w:t>
      </w:r>
      <w:r w:rsidRPr="0024779E">
        <w:rPr>
          <w:rFonts w:ascii="Times New Roman" w:hAnsi="Times New Roman" w:cs="Times New Roman"/>
          <w:sz w:val="24"/>
          <w:szCs w:val="24"/>
          <w:shd w:val="clear" w:color="auto" w:fill="FFFFFF"/>
        </w:rPr>
        <w:t> </w:t>
      </w:r>
      <w:r w:rsidRPr="0024779E">
        <w:rPr>
          <w:rStyle w:val="Strong"/>
          <w:rFonts w:ascii="Times New Roman" w:hAnsi="Times New Roman" w:cs="Times New Roman"/>
          <w:b w:val="0"/>
          <w:sz w:val="24"/>
          <w:szCs w:val="24"/>
          <w:shd w:val="clear" w:color="auto" w:fill="FFFFFF"/>
          <w:lang w:val="ru-RU"/>
        </w:rPr>
        <w:t>130 държави</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Marriott</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International</w:t>
      </w:r>
      <w:r w:rsidRPr="0024779E">
        <w:rPr>
          <w:rFonts w:ascii="Times New Roman" w:hAnsi="Times New Roman" w:cs="Times New Roman"/>
          <w:sz w:val="24"/>
          <w:szCs w:val="24"/>
          <w:shd w:val="clear" w:color="auto" w:fill="FFFFFF"/>
          <w:lang w:val="ru-RU"/>
        </w:rPr>
        <w:t xml:space="preserve"> има едно от най-големите глобални присъствия в индустрията.</w:t>
      </w:r>
      <w:r w:rsidRPr="0024779E">
        <w:rPr>
          <w:rFonts w:ascii="Times New Roman" w:hAnsi="Times New Roman" w:cs="Times New Roman"/>
          <w:sz w:val="24"/>
          <w:szCs w:val="24"/>
          <w:lang w:val="ru-RU"/>
        </w:rPr>
        <w:t xml:space="preserve"> </w:t>
      </w:r>
      <w:r w:rsidRPr="0024779E">
        <w:rPr>
          <w:rFonts w:ascii="Times New Roman" w:hAnsi="Times New Roman" w:cs="Times New Roman"/>
          <w:sz w:val="24"/>
          <w:szCs w:val="24"/>
          <w:shd w:val="clear" w:color="auto" w:fill="FFFFFF"/>
        </w:rPr>
        <w:t>Retrieved from</w:t>
      </w:r>
      <w:r w:rsidRPr="0024779E">
        <w:rPr>
          <w:rFonts w:ascii="Times New Roman" w:hAnsi="Times New Roman" w:cs="Times New Roman"/>
          <w:sz w:val="24"/>
          <w:szCs w:val="24"/>
        </w:rPr>
        <w:t xml:space="preserve"> </w:t>
      </w:r>
      <w:r w:rsidRPr="0024779E">
        <w:rPr>
          <w:rFonts w:ascii="Times New Roman" w:hAnsi="Times New Roman" w:cs="Times New Roman"/>
          <w:sz w:val="24"/>
          <w:szCs w:val="24"/>
          <w:shd w:val="clear" w:color="auto" w:fill="FFFFFF"/>
        </w:rPr>
        <w:t>https://www.dmtravel.bg/nay-golemite-hotelski-verigi-v-sveta-gigantite-na-gostopriemstvoto~111</w:t>
      </w:r>
      <w:r w:rsidRPr="0024779E">
        <w:rPr>
          <w:rFonts w:ascii="Times New Roman" w:hAnsi="Times New Roman" w:cs="Times New Roman"/>
          <w:sz w:val="24"/>
          <w:szCs w:val="24"/>
          <w:lang w:val="bg-BG"/>
        </w:rPr>
        <w:t xml:space="preserve"> </w:t>
      </w:r>
    </w:p>
    <w:p w14:paraId="68EF52F6" w14:textId="77777777" w:rsidR="00D63B78" w:rsidRPr="0024779E" w:rsidRDefault="00D63B78"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lang w:val="bg-BG"/>
        </w:rPr>
        <w:t xml:space="preserve">Хотел „Маджестик”, </w:t>
      </w:r>
      <w:r w:rsidR="00387E48" w:rsidRPr="0024779E">
        <w:rPr>
          <w:rFonts w:ascii="Times New Roman" w:hAnsi="Times New Roman" w:cs="Times New Roman"/>
          <w:sz w:val="24"/>
          <w:szCs w:val="24"/>
          <w:shd w:val="clear" w:color="auto" w:fill="FFFFFF"/>
        </w:rPr>
        <w:t>Retrieved</w:t>
      </w:r>
      <w:r w:rsidR="00387E48" w:rsidRPr="00387E48">
        <w:rPr>
          <w:rFonts w:ascii="Times New Roman" w:hAnsi="Times New Roman" w:cs="Times New Roman"/>
          <w:sz w:val="24"/>
          <w:szCs w:val="24"/>
          <w:shd w:val="clear" w:color="auto" w:fill="FFFFFF"/>
        </w:rPr>
        <w:t xml:space="preserve"> </w:t>
      </w:r>
      <w:r w:rsidR="00387E48" w:rsidRPr="0024779E">
        <w:rPr>
          <w:rFonts w:ascii="Times New Roman" w:hAnsi="Times New Roman" w:cs="Times New Roman"/>
          <w:sz w:val="24"/>
          <w:szCs w:val="24"/>
          <w:shd w:val="clear" w:color="auto" w:fill="FFFFFF"/>
        </w:rPr>
        <w:t>from</w:t>
      </w:r>
      <w:r w:rsidR="00387E48" w:rsidRPr="00387E48">
        <w:rPr>
          <w:rFonts w:ascii="Times New Roman" w:hAnsi="Times New Roman" w:cs="Times New Roman"/>
          <w:sz w:val="24"/>
          <w:szCs w:val="24"/>
        </w:rPr>
        <w:t xml:space="preserve"> </w:t>
      </w:r>
      <w:r w:rsidRPr="0024779E">
        <w:rPr>
          <w:rFonts w:ascii="Times New Roman" w:hAnsi="Times New Roman" w:cs="Times New Roman"/>
          <w:sz w:val="24"/>
          <w:szCs w:val="24"/>
          <w:lang w:val="bg-BG"/>
        </w:rPr>
        <w:t>https://hotel.majestic-bg.com/bg/</w:t>
      </w:r>
    </w:p>
    <w:p w14:paraId="404E8481" w14:textId="77777777" w:rsidR="009744BD" w:rsidRPr="0024779E" w:rsidRDefault="009744BD" w:rsidP="00FC4A2E">
      <w:pPr>
        <w:pStyle w:val="FootnoteText"/>
        <w:numPr>
          <w:ilvl w:val="0"/>
          <w:numId w:val="53"/>
        </w:numPr>
        <w:spacing w:line="360" w:lineRule="auto"/>
        <w:rPr>
          <w:rFonts w:ascii="Times New Roman" w:hAnsi="Times New Roman" w:cs="Times New Roman"/>
          <w:sz w:val="24"/>
          <w:szCs w:val="24"/>
          <w:lang w:val="ru-RU"/>
        </w:rPr>
      </w:pPr>
      <w:r w:rsidRPr="0024779E">
        <w:rPr>
          <w:rFonts w:ascii="Times New Roman" w:hAnsi="Times New Roman" w:cs="Times New Roman"/>
          <w:sz w:val="24"/>
          <w:szCs w:val="24"/>
          <w:lang w:val="bg-BG"/>
        </w:rPr>
        <w:t>Хотел София, Интерконтинентал,</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Retrieved</w:t>
      </w:r>
      <w:r w:rsidRPr="0024779E">
        <w:rPr>
          <w:rFonts w:ascii="Times New Roman" w:hAnsi="Times New Roman" w:cs="Times New Roman"/>
          <w:sz w:val="24"/>
          <w:szCs w:val="24"/>
          <w:shd w:val="clear" w:color="auto" w:fill="FFFFFF"/>
          <w:lang w:val="ru-RU"/>
        </w:rPr>
        <w:t xml:space="preserve"> </w:t>
      </w:r>
      <w:r w:rsidRPr="0024779E">
        <w:rPr>
          <w:rFonts w:ascii="Times New Roman" w:hAnsi="Times New Roman" w:cs="Times New Roman"/>
          <w:sz w:val="24"/>
          <w:szCs w:val="24"/>
          <w:shd w:val="clear" w:color="auto" w:fill="FFFFFF"/>
        </w:rPr>
        <w:t>from</w:t>
      </w:r>
      <w:r w:rsidRPr="0024779E">
        <w:rPr>
          <w:rFonts w:ascii="Times New Roman" w:hAnsi="Times New Roman" w:cs="Times New Roman"/>
          <w:sz w:val="24"/>
          <w:szCs w:val="24"/>
          <w:lang w:val="ru-RU"/>
        </w:rPr>
        <w:t xml:space="preserve"> </w:t>
      </w:r>
      <w:r w:rsidRPr="0024779E">
        <w:rPr>
          <w:rFonts w:ascii="Times New Roman" w:hAnsi="Times New Roman" w:cs="Times New Roman"/>
          <w:sz w:val="24"/>
          <w:szCs w:val="24"/>
          <w:lang w:val="bg-BG"/>
        </w:rPr>
        <w:t>https://sofia.intercontinental.com/en</w:t>
      </w:r>
    </w:p>
    <w:p w14:paraId="1F3E1A3D" w14:textId="77777777" w:rsidR="00934252" w:rsidRPr="0024779E" w:rsidRDefault="00934252" w:rsidP="00FC4A2E">
      <w:pPr>
        <w:pStyle w:val="Heading4"/>
        <w:numPr>
          <w:ilvl w:val="0"/>
          <w:numId w:val="53"/>
        </w:numPr>
        <w:shd w:val="clear" w:color="auto" w:fill="FFFFFF"/>
        <w:spacing w:before="0" w:line="360" w:lineRule="auto"/>
        <w:rPr>
          <w:rFonts w:ascii="Times New Roman" w:hAnsi="Times New Roman" w:cs="Times New Roman"/>
          <w:i w:val="0"/>
          <w:color w:val="auto"/>
          <w:sz w:val="24"/>
          <w:szCs w:val="24"/>
          <w:lang w:val="bg-BG"/>
        </w:rPr>
      </w:pPr>
      <w:r w:rsidRPr="0024779E">
        <w:rPr>
          <w:rFonts w:ascii="Times New Roman" w:eastAsia="Times New Roman" w:hAnsi="Times New Roman" w:cs="Times New Roman"/>
          <w:i w:val="0"/>
          <w:iCs w:val="0"/>
          <w:color w:val="auto"/>
          <w:sz w:val="24"/>
          <w:szCs w:val="24"/>
          <w:lang w:eastAsia="bg-BG"/>
        </w:rPr>
        <w:t>70% of CVPs, Messages, Products &amp; Product Stories Are Not Effective and Under-Perform,</w:t>
      </w:r>
      <w:r w:rsidRPr="0024779E">
        <w:rPr>
          <w:rFonts w:ascii="Times New Roman" w:hAnsi="Times New Roman" w:cs="Times New Roman"/>
          <w:color w:val="auto"/>
          <w:sz w:val="24"/>
          <w:szCs w:val="24"/>
          <w:shd w:val="clear" w:color="auto" w:fill="FFFFFF"/>
        </w:rPr>
        <w:t xml:space="preserve"> </w:t>
      </w:r>
      <w:r w:rsidRPr="0024779E">
        <w:rPr>
          <w:rFonts w:ascii="Times New Roman" w:hAnsi="Times New Roman" w:cs="Times New Roman"/>
          <w:i w:val="0"/>
          <w:color w:val="auto"/>
          <w:sz w:val="24"/>
          <w:szCs w:val="24"/>
          <w:shd w:val="clear" w:color="auto" w:fill="FFFFFF"/>
        </w:rPr>
        <w:t>Retrieved from</w:t>
      </w:r>
      <w:r w:rsidRPr="0024779E">
        <w:rPr>
          <w:rFonts w:ascii="Times New Roman" w:eastAsia="Times New Roman" w:hAnsi="Times New Roman" w:cs="Times New Roman"/>
          <w:i w:val="0"/>
          <w:iCs w:val="0"/>
          <w:color w:val="auto"/>
          <w:sz w:val="24"/>
          <w:szCs w:val="24"/>
          <w:lang w:eastAsia="bg-BG"/>
        </w:rPr>
        <w:t xml:space="preserve"> </w:t>
      </w:r>
      <w:r w:rsidRPr="0024779E">
        <w:rPr>
          <w:rFonts w:ascii="Times New Roman" w:hAnsi="Times New Roman" w:cs="Times New Roman"/>
          <w:i w:val="0"/>
          <w:color w:val="auto"/>
          <w:sz w:val="24"/>
          <w:szCs w:val="24"/>
        </w:rPr>
        <w:t xml:space="preserve">https://fournaisegroup.com/ </w:t>
      </w:r>
      <w:r w:rsidRPr="0024779E">
        <w:rPr>
          <w:rFonts w:ascii="Times New Roman" w:hAnsi="Times New Roman" w:cs="Times New Roman"/>
          <w:i w:val="0"/>
          <w:color w:val="auto"/>
          <w:sz w:val="24"/>
          <w:szCs w:val="24"/>
          <w:lang w:val="bg-BG"/>
        </w:rPr>
        <w:t xml:space="preserve"> </w:t>
      </w:r>
    </w:p>
    <w:p w14:paraId="2C8153AE" w14:textId="77777777" w:rsidR="00934252" w:rsidRPr="0024779E" w:rsidRDefault="00934252" w:rsidP="00FC4A2E">
      <w:pPr>
        <w:pStyle w:val="NormalWeb"/>
        <w:numPr>
          <w:ilvl w:val="0"/>
          <w:numId w:val="53"/>
        </w:numPr>
        <w:spacing w:after="0" w:line="360" w:lineRule="auto"/>
      </w:pPr>
      <w:r w:rsidRPr="0024779E">
        <w:t xml:space="preserve">BusinessExpertPress, The digital Marketing Landscape: Creating a synergistic consumer experience, </w:t>
      </w:r>
      <w:r w:rsidRPr="0024779E">
        <w:rPr>
          <w:shd w:val="clear" w:color="auto" w:fill="FFFFFF"/>
        </w:rPr>
        <w:t>Retrieved from</w:t>
      </w:r>
      <w:r w:rsidRPr="0024779E">
        <w:t xml:space="preserve"> https://www.businessexpertpress.com/books/the-digital-marketing-landscape-creating-asynergistic-consumer-experienc </w:t>
      </w:r>
    </w:p>
    <w:p w14:paraId="7873F28E" w14:textId="77777777" w:rsidR="00A027A6" w:rsidRPr="001E278E" w:rsidRDefault="00A027A6" w:rsidP="00A027A6">
      <w:pPr>
        <w:pStyle w:val="FootnoteText"/>
        <w:numPr>
          <w:ilvl w:val="0"/>
          <w:numId w:val="53"/>
        </w:numPr>
        <w:spacing w:line="360" w:lineRule="auto"/>
        <w:ind w:left="360"/>
        <w:jc w:val="both"/>
        <w:rPr>
          <w:rFonts w:ascii="Times New Roman" w:hAnsi="Times New Roman" w:cs="Times New Roman"/>
          <w:sz w:val="24"/>
          <w:szCs w:val="24"/>
          <w:lang w:val="bg-BG"/>
        </w:rPr>
      </w:pPr>
      <w:r w:rsidRPr="001E278E">
        <w:rPr>
          <w:rFonts w:ascii="Times New Roman" w:hAnsi="Times New Roman" w:cs="Times New Roman"/>
          <w:sz w:val="24"/>
          <w:szCs w:val="24"/>
        </w:rPr>
        <w:t>COVID-19 tourism spend recovery in numbers</w:t>
      </w:r>
      <w:r w:rsidRPr="001E278E">
        <w:rPr>
          <w:rFonts w:ascii="Times New Roman" w:hAnsi="Times New Roman" w:cs="Times New Roman"/>
          <w:sz w:val="24"/>
          <w:szCs w:val="24"/>
          <w:lang w:val="bg-BG"/>
        </w:rPr>
        <w:t xml:space="preserve"> </w:t>
      </w:r>
      <w:r w:rsidRPr="001E278E">
        <w:rPr>
          <w:rFonts w:ascii="Times New Roman" w:hAnsi="Times New Roman" w:cs="Times New Roman"/>
          <w:sz w:val="24"/>
          <w:szCs w:val="24"/>
          <w:shd w:val="clear" w:color="auto" w:fill="FFFFFF"/>
        </w:rPr>
        <w:t>Retrieved from</w:t>
      </w:r>
      <w:r w:rsidRPr="001E278E">
        <w:rPr>
          <w:rFonts w:ascii="Times New Roman" w:hAnsi="Times New Roman" w:cs="Times New Roman"/>
          <w:sz w:val="24"/>
          <w:szCs w:val="24"/>
        </w:rPr>
        <w:t xml:space="preserve"> https</w:t>
      </w:r>
      <w:r w:rsidRPr="001E278E">
        <w:rPr>
          <w:rFonts w:ascii="Times New Roman" w:hAnsi="Times New Roman" w:cs="Times New Roman"/>
          <w:sz w:val="24"/>
          <w:szCs w:val="24"/>
          <w:lang w:val="bg-BG"/>
        </w:rPr>
        <w:t>://</w:t>
      </w:r>
      <w:r w:rsidRPr="001E278E">
        <w:rPr>
          <w:rFonts w:ascii="Times New Roman" w:hAnsi="Times New Roman" w:cs="Times New Roman"/>
          <w:sz w:val="24"/>
          <w:szCs w:val="24"/>
        </w:rPr>
        <w:t>www</w:t>
      </w:r>
      <w:r w:rsidRPr="001E278E">
        <w:rPr>
          <w:rFonts w:ascii="Times New Roman" w:hAnsi="Times New Roman" w:cs="Times New Roman"/>
          <w:sz w:val="24"/>
          <w:szCs w:val="24"/>
          <w:lang w:val="bg-BG"/>
        </w:rPr>
        <w:t>.</w:t>
      </w:r>
      <w:r w:rsidRPr="001E278E">
        <w:rPr>
          <w:rFonts w:ascii="Times New Roman" w:hAnsi="Times New Roman" w:cs="Times New Roman"/>
          <w:sz w:val="24"/>
          <w:szCs w:val="24"/>
        </w:rPr>
        <w:t>mckinsey</w:t>
      </w:r>
      <w:r w:rsidRPr="001E278E">
        <w:rPr>
          <w:rFonts w:ascii="Times New Roman" w:hAnsi="Times New Roman" w:cs="Times New Roman"/>
          <w:sz w:val="24"/>
          <w:szCs w:val="24"/>
          <w:lang w:val="bg-BG"/>
        </w:rPr>
        <w:t>.</w:t>
      </w:r>
      <w:r w:rsidRPr="001E278E">
        <w:rPr>
          <w:rFonts w:ascii="Times New Roman" w:hAnsi="Times New Roman" w:cs="Times New Roman"/>
          <w:sz w:val="24"/>
          <w:szCs w:val="24"/>
        </w:rPr>
        <w:t>com</w:t>
      </w:r>
      <w:r w:rsidRPr="001E278E">
        <w:rPr>
          <w:rFonts w:ascii="Times New Roman" w:hAnsi="Times New Roman" w:cs="Times New Roman"/>
          <w:sz w:val="24"/>
          <w:szCs w:val="24"/>
          <w:lang w:val="bg-BG"/>
        </w:rPr>
        <w:t>/</w:t>
      </w:r>
      <w:r w:rsidRPr="001E278E">
        <w:rPr>
          <w:rFonts w:ascii="Times New Roman" w:hAnsi="Times New Roman" w:cs="Times New Roman"/>
          <w:sz w:val="24"/>
          <w:szCs w:val="24"/>
        </w:rPr>
        <w:t>industries</w:t>
      </w:r>
      <w:r w:rsidRPr="001E278E">
        <w:rPr>
          <w:rFonts w:ascii="Times New Roman" w:hAnsi="Times New Roman" w:cs="Times New Roman"/>
          <w:sz w:val="24"/>
          <w:szCs w:val="24"/>
          <w:lang w:val="bg-BG"/>
        </w:rPr>
        <w:t>/</w:t>
      </w:r>
      <w:r w:rsidRPr="001E278E">
        <w:rPr>
          <w:rFonts w:ascii="Times New Roman" w:hAnsi="Times New Roman" w:cs="Times New Roman"/>
          <w:sz w:val="24"/>
          <w:szCs w:val="24"/>
        </w:rPr>
        <w:t>travel</w:t>
      </w:r>
      <w:r w:rsidRPr="001E278E">
        <w:rPr>
          <w:rFonts w:ascii="Times New Roman" w:hAnsi="Times New Roman" w:cs="Times New Roman"/>
          <w:sz w:val="24"/>
          <w:szCs w:val="24"/>
          <w:lang w:val="bg-BG"/>
        </w:rPr>
        <w:t>/</w:t>
      </w:r>
      <w:r w:rsidRPr="001E278E">
        <w:rPr>
          <w:rFonts w:ascii="Times New Roman" w:hAnsi="Times New Roman" w:cs="Times New Roman"/>
          <w:sz w:val="24"/>
          <w:szCs w:val="24"/>
        </w:rPr>
        <w:t>our</w:t>
      </w:r>
      <w:r w:rsidRPr="001E278E">
        <w:rPr>
          <w:rFonts w:ascii="Times New Roman" w:hAnsi="Times New Roman" w:cs="Times New Roman"/>
          <w:sz w:val="24"/>
          <w:szCs w:val="24"/>
          <w:lang w:val="bg-BG"/>
        </w:rPr>
        <w:t>-</w:t>
      </w:r>
      <w:r w:rsidRPr="001E278E">
        <w:rPr>
          <w:rFonts w:ascii="Times New Roman" w:hAnsi="Times New Roman" w:cs="Times New Roman"/>
          <w:sz w:val="24"/>
          <w:szCs w:val="24"/>
        </w:rPr>
        <w:t>insights</w:t>
      </w:r>
      <w:r w:rsidRPr="001E278E">
        <w:rPr>
          <w:rFonts w:ascii="Times New Roman" w:hAnsi="Times New Roman" w:cs="Times New Roman"/>
          <w:sz w:val="24"/>
          <w:szCs w:val="24"/>
          <w:lang w:val="bg-BG"/>
        </w:rPr>
        <w:t>/</w:t>
      </w:r>
      <w:r w:rsidRPr="001E278E">
        <w:rPr>
          <w:rFonts w:ascii="Times New Roman" w:hAnsi="Times New Roman" w:cs="Times New Roman"/>
          <w:sz w:val="24"/>
          <w:szCs w:val="24"/>
        </w:rPr>
        <w:t>covid</w:t>
      </w:r>
      <w:r w:rsidRPr="001E278E">
        <w:rPr>
          <w:rFonts w:ascii="Times New Roman" w:hAnsi="Times New Roman" w:cs="Times New Roman"/>
          <w:sz w:val="24"/>
          <w:szCs w:val="24"/>
          <w:lang w:val="bg-BG"/>
        </w:rPr>
        <w:t>-19-</w:t>
      </w:r>
      <w:r w:rsidRPr="001E278E">
        <w:rPr>
          <w:rFonts w:ascii="Times New Roman" w:hAnsi="Times New Roman" w:cs="Times New Roman"/>
          <w:sz w:val="24"/>
          <w:szCs w:val="24"/>
        </w:rPr>
        <w:t>tourism</w:t>
      </w:r>
      <w:r w:rsidRPr="001E278E">
        <w:rPr>
          <w:rFonts w:ascii="Times New Roman" w:hAnsi="Times New Roman" w:cs="Times New Roman"/>
          <w:sz w:val="24"/>
          <w:szCs w:val="24"/>
          <w:lang w:val="bg-BG"/>
        </w:rPr>
        <w:t>-</w:t>
      </w:r>
      <w:r w:rsidRPr="001E278E">
        <w:rPr>
          <w:rFonts w:ascii="Times New Roman" w:hAnsi="Times New Roman" w:cs="Times New Roman"/>
          <w:sz w:val="24"/>
          <w:szCs w:val="24"/>
        </w:rPr>
        <w:t>spend</w:t>
      </w:r>
      <w:r w:rsidRPr="001E278E">
        <w:rPr>
          <w:rFonts w:ascii="Times New Roman" w:hAnsi="Times New Roman" w:cs="Times New Roman"/>
          <w:sz w:val="24"/>
          <w:szCs w:val="24"/>
          <w:lang w:val="bg-BG"/>
        </w:rPr>
        <w:t>-</w:t>
      </w:r>
      <w:r w:rsidRPr="001E278E">
        <w:rPr>
          <w:rFonts w:ascii="Times New Roman" w:hAnsi="Times New Roman" w:cs="Times New Roman"/>
          <w:sz w:val="24"/>
          <w:szCs w:val="24"/>
        </w:rPr>
        <w:t>recovery</w:t>
      </w:r>
      <w:r w:rsidRPr="001E278E">
        <w:rPr>
          <w:rFonts w:ascii="Times New Roman" w:hAnsi="Times New Roman" w:cs="Times New Roman"/>
          <w:sz w:val="24"/>
          <w:szCs w:val="24"/>
          <w:lang w:val="bg-BG"/>
        </w:rPr>
        <w:t>-</w:t>
      </w:r>
      <w:r w:rsidRPr="001E278E">
        <w:rPr>
          <w:rFonts w:ascii="Times New Roman" w:hAnsi="Times New Roman" w:cs="Times New Roman"/>
          <w:sz w:val="24"/>
          <w:szCs w:val="24"/>
        </w:rPr>
        <w:t>in</w:t>
      </w:r>
      <w:r w:rsidRPr="001E278E">
        <w:rPr>
          <w:rFonts w:ascii="Times New Roman" w:hAnsi="Times New Roman" w:cs="Times New Roman"/>
          <w:sz w:val="24"/>
          <w:szCs w:val="24"/>
          <w:lang w:val="bg-BG"/>
        </w:rPr>
        <w:t>-</w:t>
      </w:r>
      <w:r w:rsidRPr="001E278E">
        <w:rPr>
          <w:rFonts w:ascii="Times New Roman" w:hAnsi="Times New Roman" w:cs="Times New Roman"/>
          <w:sz w:val="24"/>
          <w:szCs w:val="24"/>
        </w:rPr>
        <w:t>numbers</w:t>
      </w:r>
    </w:p>
    <w:p w14:paraId="132D2235" w14:textId="77777777" w:rsidR="00934252" w:rsidRPr="0024779E" w:rsidRDefault="00934252" w:rsidP="00FC4A2E">
      <w:pPr>
        <w:pStyle w:val="Other0"/>
        <w:numPr>
          <w:ilvl w:val="0"/>
          <w:numId w:val="53"/>
        </w:numPr>
        <w:spacing w:line="360" w:lineRule="auto"/>
        <w:rPr>
          <w:rFonts w:ascii="Times New Roman" w:hAnsi="Times New Roman" w:cs="Times New Roman"/>
          <w:sz w:val="24"/>
          <w:szCs w:val="24"/>
          <w:lang w:val="en-US"/>
        </w:rPr>
      </w:pPr>
      <w:r w:rsidRPr="0024779E">
        <w:rPr>
          <w:rFonts w:ascii="Times New Roman" w:eastAsia="Times New Roman" w:hAnsi="Times New Roman" w:cs="Times New Roman"/>
          <w:caps/>
          <w:kern w:val="36"/>
          <w:sz w:val="24"/>
          <w:szCs w:val="24"/>
          <w:lang w:eastAsia="bg-BG"/>
        </w:rPr>
        <w:t>C</w:t>
      </w:r>
      <w:r w:rsidRPr="0024779E">
        <w:rPr>
          <w:rFonts w:ascii="Times New Roman" w:eastAsia="Times New Roman" w:hAnsi="Times New Roman" w:cs="Times New Roman"/>
          <w:kern w:val="36"/>
          <w:sz w:val="24"/>
          <w:szCs w:val="24"/>
          <w:lang w:eastAsia="bg-BG"/>
        </w:rPr>
        <w:t>haracteristics of the most effective loyalty programs and why,</w:t>
      </w:r>
      <w:r w:rsidRPr="0024779E">
        <w:rPr>
          <w:rFonts w:ascii="Times New Roman" w:hAnsi="Times New Roman" w:cs="Times New Roman"/>
          <w:sz w:val="24"/>
          <w:szCs w:val="24"/>
        </w:rPr>
        <w:t xml:space="preserve"> </w:t>
      </w:r>
      <w:r w:rsidRPr="0024779E">
        <w:rPr>
          <w:rFonts w:ascii="Times New Roman" w:hAnsi="Times New Roman" w:cs="Times New Roman"/>
          <w:sz w:val="24"/>
          <w:szCs w:val="24"/>
          <w:shd w:val="clear" w:color="auto" w:fill="FFFFFF"/>
        </w:rPr>
        <w:t>Retrieved</w:t>
      </w:r>
      <w:r w:rsidRPr="0024779E">
        <w:rPr>
          <w:rFonts w:ascii="Times New Roman" w:hAnsi="Times New Roman" w:cs="Times New Roman"/>
          <w:sz w:val="24"/>
          <w:szCs w:val="24"/>
          <w:shd w:val="clear" w:color="auto" w:fill="FFFFFF"/>
          <w:lang w:val="en-US"/>
        </w:rPr>
        <w:t xml:space="preserve"> </w:t>
      </w:r>
      <w:r w:rsidRPr="0024779E">
        <w:rPr>
          <w:rFonts w:ascii="Times New Roman" w:hAnsi="Times New Roman" w:cs="Times New Roman"/>
          <w:sz w:val="24"/>
          <w:szCs w:val="24"/>
          <w:shd w:val="clear" w:color="auto" w:fill="FFFFFF"/>
        </w:rPr>
        <w:t>from</w:t>
      </w:r>
      <w:r w:rsidRPr="0024779E">
        <w:rPr>
          <w:rFonts w:ascii="Times New Roman" w:hAnsi="Times New Roman" w:cs="Times New Roman"/>
          <w:sz w:val="24"/>
          <w:szCs w:val="24"/>
          <w:lang w:val="en-US"/>
        </w:rPr>
        <w:t xml:space="preserve"> </w:t>
      </w:r>
      <w:r w:rsidRPr="0024779E">
        <w:rPr>
          <w:rFonts w:ascii="Times New Roman" w:eastAsia="Times New Roman" w:hAnsi="Times New Roman" w:cs="Times New Roman"/>
          <w:kern w:val="36"/>
          <w:sz w:val="24"/>
          <w:szCs w:val="24"/>
          <w:lang w:eastAsia="bg-BG"/>
        </w:rPr>
        <w:t>https://visionedgemarketing.com/effective-customer-loyalty-programs-characteristics/</w:t>
      </w:r>
      <w:r w:rsidRPr="0024779E">
        <w:rPr>
          <w:rFonts w:ascii="Times New Roman" w:hAnsi="Times New Roman" w:cs="Times New Roman"/>
          <w:bCs/>
          <w:sz w:val="24"/>
          <w:szCs w:val="24"/>
        </w:rPr>
        <w:t xml:space="preserve"> </w:t>
      </w:r>
      <w:r w:rsidRPr="0024779E">
        <w:rPr>
          <w:rFonts w:ascii="Times New Roman" w:hAnsi="Times New Roman" w:cs="Times New Roman"/>
          <w:sz w:val="24"/>
          <w:szCs w:val="24"/>
          <w:lang w:val="bg-BG"/>
        </w:rPr>
        <w:t xml:space="preserve"> </w:t>
      </w:r>
    </w:p>
    <w:p w14:paraId="4585FF08" w14:textId="77777777" w:rsidR="00934252" w:rsidRPr="0024779E" w:rsidRDefault="00934252" w:rsidP="00FC4A2E">
      <w:pPr>
        <w:pStyle w:val="Heading1"/>
        <w:numPr>
          <w:ilvl w:val="0"/>
          <w:numId w:val="53"/>
        </w:numPr>
        <w:shd w:val="clear" w:color="auto" w:fill="FFFFFF"/>
        <w:spacing w:before="0" w:line="360" w:lineRule="auto"/>
        <w:rPr>
          <w:rFonts w:ascii="Times New Roman" w:hAnsi="Times New Roman" w:cs="Times New Roman"/>
          <w:color w:val="auto"/>
          <w:spacing w:val="3"/>
          <w:sz w:val="24"/>
          <w:szCs w:val="24"/>
          <w:lang w:val="ru-RU"/>
        </w:rPr>
      </w:pPr>
      <w:bookmarkStart w:id="480" w:name="_Toc222999501"/>
      <w:r w:rsidRPr="0024779E">
        <w:rPr>
          <w:rFonts w:ascii="Times New Roman" w:hAnsi="Times New Roman" w:cs="Times New Roman"/>
          <w:bCs/>
          <w:color w:val="auto"/>
          <w:sz w:val="24"/>
          <w:szCs w:val="24"/>
        </w:rPr>
        <w:t>CRM</w:t>
      </w:r>
      <w:r w:rsidRPr="0024779E">
        <w:rPr>
          <w:rFonts w:ascii="Times New Roman" w:hAnsi="Times New Roman" w:cs="Times New Roman"/>
          <w:bCs/>
          <w:color w:val="auto"/>
          <w:sz w:val="24"/>
          <w:szCs w:val="24"/>
          <w:lang w:val="ru-RU"/>
        </w:rPr>
        <w:t xml:space="preserve"> в туризма – предимства, ползи и възможности,</w:t>
      </w:r>
      <w:r w:rsidRPr="0024779E">
        <w:rPr>
          <w:rFonts w:ascii="Times New Roman" w:hAnsi="Times New Roman" w:cs="Times New Roman"/>
          <w:color w:val="auto"/>
          <w:sz w:val="24"/>
          <w:szCs w:val="24"/>
          <w:shd w:val="clear" w:color="auto" w:fill="FFFFFF"/>
          <w:lang w:val="ru-RU"/>
        </w:rPr>
        <w:t xml:space="preserve"> </w:t>
      </w:r>
      <w:r w:rsidRPr="0024779E">
        <w:rPr>
          <w:rFonts w:ascii="Times New Roman" w:hAnsi="Times New Roman" w:cs="Times New Roman"/>
          <w:color w:val="auto"/>
          <w:sz w:val="24"/>
          <w:szCs w:val="24"/>
          <w:shd w:val="clear" w:color="auto" w:fill="FFFFFF"/>
        </w:rPr>
        <w:t>Retrieved</w:t>
      </w:r>
      <w:r w:rsidRPr="0024779E">
        <w:rPr>
          <w:rFonts w:ascii="Times New Roman" w:hAnsi="Times New Roman" w:cs="Times New Roman"/>
          <w:color w:val="auto"/>
          <w:sz w:val="24"/>
          <w:szCs w:val="24"/>
          <w:shd w:val="clear" w:color="auto" w:fill="FFFFFF"/>
          <w:lang w:val="ru-RU"/>
        </w:rPr>
        <w:t xml:space="preserve"> </w:t>
      </w:r>
      <w:r w:rsidRPr="0024779E">
        <w:rPr>
          <w:rFonts w:ascii="Times New Roman" w:hAnsi="Times New Roman" w:cs="Times New Roman"/>
          <w:color w:val="auto"/>
          <w:sz w:val="24"/>
          <w:szCs w:val="24"/>
          <w:shd w:val="clear" w:color="auto" w:fill="FFFFFF"/>
        </w:rPr>
        <w:t>from</w:t>
      </w:r>
      <w:r w:rsidRPr="0024779E">
        <w:rPr>
          <w:rFonts w:ascii="Times New Roman" w:hAnsi="Times New Roman" w:cs="Times New Roman"/>
          <w:bCs/>
          <w:color w:val="auto"/>
          <w:sz w:val="24"/>
          <w:szCs w:val="24"/>
          <w:lang w:val="ru-RU"/>
        </w:rPr>
        <w:t xml:space="preserve"> </w:t>
      </w:r>
      <w:r w:rsidRPr="0024779E">
        <w:rPr>
          <w:rFonts w:ascii="Times New Roman" w:hAnsi="Times New Roman" w:cs="Times New Roman"/>
          <w:color w:val="auto"/>
          <w:sz w:val="24"/>
          <w:szCs w:val="24"/>
        </w:rPr>
        <w:t>https</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www</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infoserv</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bg</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crm</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in</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tourism</w:t>
      </w:r>
      <w:r w:rsidRPr="0024779E">
        <w:rPr>
          <w:rFonts w:ascii="Times New Roman" w:hAnsi="Times New Roman" w:cs="Times New Roman"/>
          <w:color w:val="auto"/>
          <w:sz w:val="24"/>
          <w:szCs w:val="24"/>
          <w:lang w:val="ru-RU"/>
        </w:rPr>
        <w:t>/</w:t>
      </w:r>
      <w:bookmarkEnd w:id="480"/>
    </w:p>
    <w:p w14:paraId="40959D17" w14:textId="77777777" w:rsidR="00934252" w:rsidRPr="0024779E" w:rsidRDefault="00934252" w:rsidP="00FC4A2E">
      <w:pPr>
        <w:pStyle w:val="FootnoteText"/>
        <w:numPr>
          <w:ilvl w:val="0"/>
          <w:numId w:val="53"/>
        </w:numPr>
        <w:spacing w:line="360" w:lineRule="auto"/>
        <w:rPr>
          <w:rFonts w:ascii="Times New Roman" w:eastAsia="Times New Roman" w:hAnsi="Times New Roman" w:cs="Times New Roman"/>
          <w:kern w:val="36"/>
          <w:sz w:val="24"/>
          <w:szCs w:val="24"/>
          <w:lang w:eastAsia="bg-BG"/>
        </w:rPr>
      </w:pPr>
      <w:r w:rsidRPr="0024779E">
        <w:rPr>
          <w:rFonts w:ascii="Times New Roman" w:hAnsi="Times New Roman" w:cs="Times New Roman"/>
          <w:spacing w:val="3"/>
          <w:sz w:val="24"/>
          <w:szCs w:val="24"/>
        </w:rPr>
        <w:t>DataReporta</w:t>
      </w:r>
      <w:r w:rsidRPr="0024779E">
        <w:rPr>
          <w:rFonts w:ascii="Times New Roman" w:hAnsi="Times New Roman" w:cs="Times New Roman"/>
          <w:spacing w:val="3"/>
          <w:sz w:val="24"/>
          <w:szCs w:val="24"/>
          <w:lang w:val="bg-BG"/>
        </w:rPr>
        <w:t>l</w:t>
      </w:r>
      <w:r w:rsidRPr="0024779E">
        <w:rPr>
          <w:rFonts w:ascii="Times New Roman" w:hAnsi="Times New Roman" w:cs="Times New Roman"/>
          <w:sz w:val="24"/>
          <w:szCs w:val="24"/>
          <w:lang w:val="bg-BG"/>
        </w:rPr>
        <w:t>,</w:t>
      </w:r>
      <w:r w:rsidRPr="0024779E">
        <w:rPr>
          <w:rFonts w:ascii="Times New Roman" w:hAnsi="Times New Roman" w:cs="Times New Roman"/>
          <w:sz w:val="24"/>
          <w:szCs w:val="24"/>
          <w:shd w:val="clear" w:color="auto" w:fill="FFFFFF"/>
        </w:rPr>
        <w:t xml:space="preserve"> Retrieved from</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rPr>
        <w:t>https://datareportal.com/</w:t>
      </w:r>
      <w:r w:rsidRPr="0024779E">
        <w:rPr>
          <w:rFonts w:ascii="Times New Roman" w:hAnsi="Times New Roman" w:cs="Times New Roman"/>
          <w:sz w:val="24"/>
          <w:szCs w:val="24"/>
          <w:lang w:val="bg-BG"/>
        </w:rPr>
        <w:t xml:space="preserve"> </w:t>
      </w:r>
    </w:p>
    <w:p w14:paraId="46B84443" w14:textId="77777777" w:rsidR="00934252" w:rsidRPr="0024779E" w:rsidRDefault="00934252" w:rsidP="00FC4A2E">
      <w:pPr>
        <w:pStyle w:val="Heading1"/>
        <w:numPr>
          <w:ilvl w:val="0"/>
          <w:numId w:val="53"/>
        </w:numPr>
        <w:shd w:val="clear" w:color="auto" w:fill="FFFFFF"/>
        <w:spacing w:before="0" w:line="360" w:lineRule="auto"/>
        <w:textAlignment w:val="baseline"/>
        <w:rPr>
          <w:rFonts w:ascii="Times New Roman" w:hAnsi="Times New Roman" w:cs="Times New Roman"/>
          <w:color w:val="auto"/>
          <w:sz w:val="24"/>
          <w:szCs w:val="24"/>
          <w:lang w:val="ru-RU"/>
        </w:rPr>
      </w:pPr>
      <w:bookmarkStart w:id="481" w:name="_Toc222999502"/>
      <w:r w:rsidRPr="0024779E">
        <w:rPr>
          <w:rFonts w:ascii="Times New Roman" w:hAnsi="Times New Roman" w:cs="Times New Roman"/>
          <w:bCs/>
          <w:color w:val="auto"/>
          <w:sz w:val="24"/>
          <w:szCs w:val="24"/>
        </w:rPr>
        <w:lastRenderedPageBreak/>
        <w:t>Google</w:t>
      </w:r>
      <w:r w:rsidRPr="0024779E">
        <w:rPr>
          <w:rFonts w:ascii="Times New Roman" w:hAnsi="Times New Roman" w:cs="Times New Roman"/>
          <w:bCs/>
          <w:color w:val="auto"/>
          <w:sz w:val="24"/>
          <w:szCs w:val="24"/>
          <w:lang w:val="ru-RU"/>
        </w:rPr>
        <w:t xml:space="preserve"> държи под 90% от трафика при търсене за първи път от 10 години, </w:t>
      </w:r>
      <w:r w:rsidRPr="0024779E">
        <w:rPr>
          <w:rFonts w:ascii="Times New Roman" w:hAnsi="Times New Roman" w:cs="Times New Roman"/>
          <w:color w:val="auto"/>
          <w:sz w:val="24"/>
          <w:szCs w:val="24"/>
          <w:shd w:val="clear" w:color="auto" w:fill="FFFFFF"/>
        </w:rPr>
        <w:t>Retrieved</w:t>
      </w:r>
      <w:r w:rsidRPr="0024779E">
        <w:rPr>
          <w:rFonts w:ascii="Times New Roman" w:hAnsi="Times New Roman" w:cs="Times New Roman"/>
          <w:color w:val="auto"/>
          <w:sz w:val="24"/>
          <w:szCs w:val="24"/>
          <w:shd w:val="clear" w:color="auto" w:fill="FFFFFF"/>
          <w:lang w:val="ru-RU"/>
        </w:rPr>
        <w:t xml:space="preserve"> </w:t>
      </w:r>
      <w:r w:rsidRPr="0024779E">
        <w:rPr>
          <w:rFonts w:ascii="Times New Roman" w:hAnsi="Times New Roman" w:cs="Times New Roman"/>
          <w:color w:val="auto"/>
          <w:sz w:val="24"/>
          <w:szCs w:val="24"/>
          <w:shd w:val="clear" w:color="auto" w:fill="FFFFFF"/>
        </w:rPr>
        <w:t>from</w:t>
      </w:r>
      <w:r w:rsidRPr="0024779E">
        <w:rPr>
          <w:rFonts w:ascii="Times New Roman" w:hAnsi="Times New Roman" w:cs="Times New Roman"/>
          <w:color w:val="auto"/>
          <w:sz w:val="24"/>
          <w:szCs w:val="24"/>
          <w:lang w:val="ru-RU"/>
        </w:rPr>
        <w:t xml:space="preserve"> </w:t>
      </w:r>
      <w:r w:rsidRPr="0024779E">
        <w:rPr>
          <w:rFonts w:ascii="Times New Roman" w:hAnsi="Times New Roman" w:cs="Times New Roman"/>
          <w:color w:val="auto"/>
          <w:sz w:val="24"/>
          <w:szCs w:val="24"/>
        </w:rPr>
        <w:t>https</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todaytech</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eu</w:t>
      </w:r>
      <w:r w:rsidRPr="0024779E">
        <w:rPr>
          <w:rFonts w:ascii="Times New Roman" w:hAnsi="Times New Roman" w:cs="Times New Roman"/>
          <w:color w:val="auto"/>
          <w:sz w:val="24"/>
          <w:szCs w:val="24"/>
          <w:lang w:val="ru-RU"/>
        </w:rPr>
        <w:t>/2025/01/17/</w:t>
      </w:r>
      <w:r w:rsidRPr="0024779E">
        <w:rPr>
          <w:rFonts w:ascii="Times New Roman" w:hAnsi="Times New Roman" w:cs="Times New Roman"/>
          <w:color w:val="auto"/>
          <w:sz w:val="24"/>
          <w:szCs w:val="24"/>
        </w:rPr>
        <w:t>google</w:t>
      </w:r>
      <w:bookmarkEnd w:id="481"/>
      <w:r w:rsidRPr="0024779E">
        <w:rPr>
          <w:rFonts w:ascii="Times New Roman" w:hAnsi="Times New Roman" w:cs="Times New Roman"/>
          <w:color w:val="auto"/>
          <w:sz w:val="24"/>
          <w:szCs w:val="24"/>
          <w:lang w:val="ru-RU"/>
        </w:rPr>
        <w:t xml:space="preserve"> </w:t>
      </w:r>
      <w:r w:rsidRPr="0024779E">
        <w:rPr>
          <w:rFonts w:ascii="Times New Roman" w:eastAsia="Times New Roman" w:hAnsi="Times New Roman" w:cs="Times New Roman"/>
          <w:color w:val="auto"/>
          <w:kern w:val="36"/>
          <w:sz w:val="24"/>
          <w:szCs w:val="24"/>
          <w:u w:val="single"/>
          <w:lang w:val="ru-RU" w:eastAsia="bg-BG" w:bidi="hi-IN"/>
        </w:rPr>
        <w:t xml:space="preserve"> </w:t>
      </w:r>
    </w:p>
    <w:p w14:paraId="261F8E11" w14:textId="77777777" w:rsidR="00934252" w:rsidRPr="0024779E" w:rsidRDefault="00934252" w:rsidP="00FC4A2E">
      <w:pPr>
        <w:pStyle w:val="Heading1"/>
        <w:numPr>
          <w:ilvl w:val="0"/>
          <w:numId w:val="53"/>
        </w:numPr>
        <w:shd w:val="clear" w:color="auto" w:fill="FFFFFF"/>
        <w:spacing w:before="0" w:line="360" w:lineRule="auto"/>
        <w:textAlignment w:val="baseline"/>
        <w:rPr>
          <w:rFonts w:ascii="Times New Roman" w:hAnsi="Times New Roman" w:cs="Times New Roman"/>
          <w:color w:val="auto"/>
          <w:sz w:val="24"/>
          <w:szCs w:val="24"/>
          <w:lang w:val="ru-RU"/>
        </w:rPr>
      </w:pPr>
      <w:bookmarkStart w:id="482" w:name="_Toc222999503"/>
      <w:r w:rsidRPr="0024779E">
        <w:rPr>
          <w:rFonts w:ascii="Times New Roman" w:hAnsi="Times New Roman" w:cs="Times New Roman"/>
          <w:color w:val="auto"/>
          <w:sz w:val="24"/>
          <w:szCs w:val="24"/>
        </w:rPr>
        <w:t>Hotel</w:t>
      </w:r>
      <w:r w:rsidRPr="0024779E">
        <w:rPr>
          <w:rFonts w:ascii="Times New Roman" w:hAnsi="Times New Roman" w:cs="Times New Roman"/>
          <w:color w:val="auto"/>
          <w:sz w:val="24"/>
          <w:szCs w:val="24"/>
          <w:lang w:val="ru-RU"/>
        </w:rPr>
        <w:t xml:space="preserve"> </w:t>
      </w:r>
      <w:r w:rsidRPr="0024779E">
        <w:rPr>
          <w:rFonts w:ascii="Times New Roman" w:hAnsi="Times New Roman" w:cs="Times New Roman"/>
          <w:color w:val="auto"/>
          <w:sz w:val="24"/>
          <w:szCs w:val="24"/>
        </w:rPr>
        <w:t>Help</w:t>
      </w:r>
      <w:r w:rsidRPr="0024779E">
        <w:rPr>
          <w:rFonts w:ascii="Times New Roman" w:hAnsi="Times New Roman" w:cs="Times New Roman"/>
          <w:color w:val="auto"/>
          <w:sz w:val="24"/>
          <w:szCs w:val="24"/>
          <w:lang w:val="ru-RU"/>
        </w:rPr>
        <w:t>.</w:t>
      </w:r>
      <w:r w:rsidRPr="0024779E">
        <w:rPr>
          <w:rFonts w:ascii="Times New Roman" w:hAnsi="Times New Roman" w:cs="Times New Roman"/>
          <w:bCs/>
          <w:color w:val="auto"/>
          <w:sz w:val="24"/>
          <w:szCs w:val="24"/>
          <w:lang w:val="ru-RU"/>
        </w:rPr>
        <w:t xml:space="preserve"> Консултантски услуги в сферата на хотелиерството, цялостна помощ в управлението на структури за настаняване и маркетингови решения</w:t>
      </w:r>
      <w:r w:rsidRPr="0024779E">
        <w:rPr>
          <w:rFonts w:ascii="Times New Roman" w:hAnsi="Times New Roman" w:cs="Times New Roman"/>
          <w:color w:val="auto"/>
          <w:sz w:val="24"/>
          <w:szCs w:val="24"/>
          <w:lang w:val="ru-RU"/>
        </w:rPr>
        <w:t xml:space="preserve">, </w:t>
      </w:r>
      <w:r w:rsidRPr="0024779E">
        <w:rPr>
          <w:rFonts w:ascii="Times New Roman" w:hAnsi="Times New Roman" w:cs="Times New Roman"/>
          <w:color w:val="auto"/>
          <w:sz w:val="24"/>
          <w:szCs w:val="24"/>
          <w:shd w:val="clear" w:color="auto" w:fill="FFFFFF"/>
        </w:rPr>
        <w:t>Retrieved</w:t>
      </w:r>
      <w:r w:rsidRPr="0024779E">
        <w:rPr>
          <w:rFonts w:ascii="Times New Roman" w:hAnsi="Times New Roman" w:cs="Times New Roman"/>
          <w:color w:val="auto"/>
          <w:sz w:val="24"/>
          <w:szCs w:val="24"/>
          <w:shd w:val="clear" w:color="auto" w:fill="FFFFFF"/>
          <w:lang w:val="ru-RU"/>
        </w:rPr>
        <w:t xml:space="preserve"> </w:t>
      </w:r>
      <w:r w:rsidRPr="0024779E">
        <w:rPr>
          <w:rFonts w:ascii="Times New Roman" w:hAnsi="Times New Roman" w:cs="Times New Roman"/>
          <w:color w:val="auto"/>
          <w:sz w:val="24"/>
          <w:szCs w:val="24"/>
          <w:shd w:val="clear" w:color="auto" w:fill="FFFFFF"/>
        </w:rPr>
        <w:t>from</w:t>
      </w:r>
      <w:r w:rsidRPr="0024779E">
        <w:rPr>
          <w:rFonts w:ascii="Times New Roman" w:hAnsi="Times New Roman" w:cs="Times New Roman"/>
          <w:color w:val="auto"/>
          <w:sz w:val="24"/>
          <w:szCs w:val="24"/>
          <w:lang w:val="ru-RU"/>
        </w:rPr>
        <w:t xml:space="preserve"> </w:t>
      </w:r>
      <w:r w:rsidRPr="0024779E">
        <w:rPr>
          <w:rFonts w:ascii="Times New Roman" w:hAnsi="Times New Roman" w:cs="Times New Roman"/>
          <w:color w:val="auto"/>
          <w:sz w:val="24"/>
          <w:szCs w:val="24"/>
        </w:rPr>
        <w:t>https</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hotelhelp</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pro</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kak</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da</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uvelichim</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rezervaziite</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na</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hotela</w:t>
      </w:r>
      <w:r w:rsidRPr="0024779E">
        <w:rPr>
          <w:rFonts w:ascii="Times New Roman" w:hAnsi="Times New Roman" w:cs="Times New Roman"/>
          <w:color w:val="auto"/>
          <w:sz w:val="24"/>
          <w:szCs w:val="24"/>
          <w:lang w:val="ru-RU"/>
        </w:rPr>
        <w:t>-</w:t>
      </w:r>
      <w:r w:rsidRPr="0024779E">
        <w:rPr>
          <w:rFonts w:ascii="Times New Roman" w:hAnsi="Times New Roman" w:cs="Times New Roman"/>
          <w:color w:val="auto"/>
          <w:sz w:val="24"/>
          <w:szCs w:val="24"/>
        </w:rPr>
        <w:t>ni</w:t>
      </w:r>
      <w:bookmarkEnd w:id="482"/>
    </w:p>
    <w:p w14:paraId="2399DFD8" w14:textId="77777777" w:rsidR="00934252" w:rsidRPr="0024779E" w:rsidRDefault="00934252" w:rsidP="00FC4A2E">
      <w:pPr>
        <w:pStyle w:val="ListParagraph"/>
        <w:numPr>
          <w:ilvl w:val="0"/>
          <w:numId w:val="53"/>
        </w:numPr>
        <w:spacing w:after="0" w:line="360" w:lineRule="auto"/>
        <w:rPr>
          <w:rFonts w:ascii="Times New Roman" w:hAnsi="Times New Roman" w:cs="Times New Roman"/>
          <w:sz w:val="24"/>
          <w:szCs w:val="24"/>
        </w:rPr>
      </w:pPr>
      <w:r w:rsidRPr="0024779E">
        <w:rPr>
          <w:rFonts w:ascii="Times New Roman" w:hAnsi="Times New Roman" w:cs="Times New Roman"/>
          <w:sz w:val="24"/>
          <w:szCs w:val="24"/>
        </w:rPr>
        <w:t xml:space="preserve">IHG One Rewards, </w:t>
      </w:r>
      <w:r w:rsidRPr="0024779E">
        <w:rPr>
          <w:rFonts w:ascii="Times New Roman" w:hAnsi="Times New Roman" w:cs="Times New Roman"/>
          <w:sz w:val="24"/>
          <w:szCs w:val="24"/>
          <w:shd w:val="clear" w:color="auto" w:fill="FFFFFF"/>
        </w:rPr>
        <w:t>Retrieved from</w:t>
      </w:r>
      <w:r w:rsidRPr="0024779E">
        <w:rPr>
          <w:rFonts w:ascii="Times New Roman" w:hAnsi="Times New Roman" w:cs="Times New Roman"/>
          <w:sz w:val="24"/>
          <w:szCs w:val="24"/>
        </w:rPr>
        <w:t xml:space="preserve"> https://www.ihg.com/onerewards/content/us/en/home</w:t>
      </w:r>
    </w:p>
    <w:p w14:paraId="612D27C0" w14:textId="77777777" w:rsidR="00934252" w:rsidRPr="0024779E" w:rsidRDefault="00934252" w:rsidP="00FC4A2E">
      <w:pPr>
        <w:pStyle w:val="Footnote0"/>
        <w:numPr>
          <w:ilvl w:val="0"/>
          <w:numId w:val="53"/>
        </w:numPr>
        <w:spacing w:line="360" w:lineRule="auto"/>
        <w:rPr>
          <w:sz w:val="24"/>
          <w:szCs w:val="24"/>
          <w:lang w:val="bg-BG"/>
        </w:rPr>
      </w:pPr>
      <w:r w:rsidRPr="0024779E">
        <w:rPr>
          <w:sz w:val="24"/>
          <w:szCs w:val="24"/>
        </w:rPr>
        <w:t>londonstockexchange</w:t>
      </w:r>
      <w:r w:rsidRPr="0024779E">
        <w:rPr>
          <w:sz w:val="24"/>
          <w:szCs w:val="24"/>
          <w:lang w:val="bg-BG"/>
        </w:rPr>
        <w:t>(2024),</w:t>
      </w:r>
      <w:r w:rsidRPr="0024779E">
        <w:rPr>
          <w:sz w:val="24"/>
          <w:szCs w:val="24"/>
          <w:shd w:val="clear" w:color="auto" w:fill="FFFFFF"/>
        </w:rPr>
        <w:t xml:space="preserve"> Retrieved from</w:t>
      </w:r>
      <w:r w:rsidRPr="0024779E">
        <w:rPr>
          <w:sz w:val="24"/>
          <w:szCs w:val="24"/>
        </w:rPr>
        <w:t xml:space="preserve"> https</w:t>
      </w:r>
      <w:r w:rsidRPr="0024779E">
        <w:rPr>
          <w:sz w:val="24"/>
          <w:szCs w:val="24"/>
          <w:lang w:val="bg-BG"/>
        </w:rPr>
        <w:t>://</w:t>
      </w:r>
      <w:r w:rsidRPr="0024779E">
        <w:rPr>
          <w:sz w:val="24"/>
          <w:szCs w:val="24"/>
        </w:rPr>
        <w:t>www</w:t>
      </w:r>
      <w:r w:rsidRPr="0024779E">
        <w:rPr>
          <w:sz w:val="24"/>
          <w:szCs w:val="24"/>
          <w:lang w:val="bg-BG"/>
        </w:rPr>
        <w:t>.</w:t>
      </w:r>
      <w:r w:rsidRPr="0024779E">
        <w:rPr>
          <w:sz w:val="24"/>
          <w:szCs w:val="24"/>
        </w:rPr>
        <w:t>rns</w:t>
      </w:r>
      <w:r w:rsidRPr="0024779E">
        <w:rPr>
          <w:sz w:val="24"/>
          <w:szCs w:val="24"/>
          <w:lang w:val="bg-BG"/>
        </w:rPr>
        <w:t>-</w:t>
      </w:r>
      <w:r w:rsidRPr="0024779E">
        <w:rPr>
          <w:sz w:val="24"/>
          <w:szCs w:val="24"/>
        </w:rPr>
        <w:t>pdf</w:t>
      </w:r>
      <w:r w:rsidRPr="0024779E">
        <w:rPr>
          <w:sz w:val="24"/>
          <w:szCs w:val="24"/>
          <w:lang w:val="bg-BG"/>
        </w:rPr>
        <w:t>.</w:t>
      </w:r>
      <w:r w:rsidRPr="0024779E">
        <w:rPr>
          <w:sz w:val="24"/>
          <w:szCs w:val="24"/>
        </w:rPr>
        <w:t>londonstockexchange</w:t>
      </w:r>
      <w:r w:rsidRPr="0024779E">
        <w:rPr>
          <w:sz w:val="24"/>
          <w:szCs w:val="24"/>
          <w:lang w:val="bg-BG"/>
        </w:rPr>
        <w:t>.</w:t>
      </w:r>
      <w:r w:rsidRPr="0024779E">
        <w:rPr>
          <w:sz w:val="24"/>
          <w:szCs w:val="24"/>
        </w:rPr>
        <w:t>com</w:t>
      </w:r>
      <w:r w:rsidRPr="0024779E">
        <w:rPr>
          <w:sz w:val="24"/>
          <w:szCs w:val="24"/>
          <w:lang w:val="bg-BG"/>
        </w:rPr>
        <w:t>/</w:t>
      </w:r>
      <w:r w:rsidRPr="0024779E">
        <w:rPr>
          <w:sz w:val="24"/>
          <w:szCs w:val="24"/>
        </w:rPr>
        <w:t>rns</w:t>
      </w:r>
      <w:r w:rsidRPr="0024779E">
        <w:rPr>
          <w:sz w:val="24"/>
          <w:szCs w:val="24"/>
          <w:lang w:val="bg-BG"/>
        </w:rPr>
        <w:t xml:space="preserve">/ </w:t>
      </w:r>
    </w:p>
    <w:p w14:paraId="1C5AD921" w14:textId="77777777" w:rsidR="00934252" w:rsidRPr="0024779E" w:rsidRDefault="00934252" w:rsidP="00FC4A2E">
      <w:pPr>
        <w:pStyle w:val="Heading1"/>
        <w:numPr>
          <w:ilvl w:val="0"/>
          <w:numId w:val="53"/>
        </w:numPr>
        <w:spacing w:before="0" w:line="360" w:lineRule="auto"/>
        <w:textAlignment w:val="baseline"/>
        <w:rPr>
          <w:rFonts w:ascii="Times New Roman" w:hAnsi="Times New Roman" w:cs="Times New Roman"/>
          <w:color w:val="auto"/>
          <w:sz w:val="24"/>
          <w:szCs w:val="24"/>
        </w:rPr>
      </w:pPr>
      <w:bookmarkStart w:id="483" w:name="_Toc222999506"/>
      <w:r w:rsidRPr="0024779E">
        <w:rPr>
          <w:rFonts w:ascii="Times New Roman" w:hAnsi="Times New Roman" w:cs="Times New Roman"/>
          <w:color w:val="auto"/>
          <w:sz w:val="24"/>
          <w:szCs w:val="24"/>
        </w:rPr>
        <w:t xml:space="preserve">Loyalty Program Data: How to Analyze It Properly With PassKit, </w:t>
      </w:r>
      <w:r w:rsidRPr="0024779E">
        <w:rPr>
          <w:rFonts w:ascii="Times New Roman" w:hAnsi="Times New Roman" w:cs="Times New Roman"/>
          <w:color w:val="auto"/>
          <w:sz w:val="24"/>
          <w:szCs w:val="24"/>
          <w:shd w:val="clear" w:color="auto" w:fill="FFFFFF"/>
        </w:rPr>
        <w:t>Retrieved from</w:t>
      </w:r>
      <w:r w:rsidRPr="0024779E">
        <w:rPr>
          <w:rFonts w:ascii="Times New Roman" w:hAnsi="Times New Roman" w:cs="Times New Roman"/>
          <w:color w:val="auto"/>
          <w:sz w:val="24"/>
          <w:szCs w:val="24"/>
        </w:rPr>
        <w:t xml:space="preserve"> https://passkit.com/blog/loyalty-program-data/</w:t>
      </w:r>
      <w:bookmarkEnd w:id="483"/>
      <w:r w:rsidRPr="0024779E">
        <w:rPr>
          <w:rFonts w:ascii="Times New Roman" w:hAnsi="Times New Roman" w:cs="Times New Roman"/>
          <w:color w:val="auto"/>
          <w:sz w:val="24"/>
          <w:szCs w:val="24"/>
        </w:rPr>
        <w:t xml:space="preserve"> </w:t>
      </w:r>
      <w:r w:rsidRPr="0024779E">
        <w:rPr>
          <w:rFonts w:ascii="Times New Roman" w:eastAsia="Times New Roman" w:hAnsi="Times New Roman" w:cs="Times New Roman"/>
          <w:color w:val="auto"/>
          <w:kern w:val="36"/>
          <w:sz w:val="24"/>
          <w:szCs w:val="24"/>
          <w:u w:val="single"/>
          <w:lang w:val="bg-BG" w:eastAsia="bg-BG" w:bidi="hi-IN"/>
        </w:rPr>
        <w:t xml:space="preserve"> </w:t>
      </w:r>
    </w:p>
    <w:p w14:paraId="64487B70" w14:textId="77777777" w:rsidR="00934252" w:rsidRPr="0024779E" w:rsidRDefault="00934252" w:rsidP="00FC4A2E">
      <w:pPr>
        <w:pStyle w:val="Heading1"/>
        <w:numPr>
          <w:ilvl w:val="0"/>
          <w:numId w:val="53"/>
        </w:numPr>
        <w:spacing w:before="0" w:line="360" w:lineRule="auto"/>
        <w:textAlignment w:val="baseline"/>
        <w:rPr>
          <w:rFonts w:ascii="Times New Roman" w:hAnsi="Times New Roman" w:cs="Times New Roman"/>
          <w:color w:val="auto"/>
          <w:sz w:val="24"/>
          <w:szCs w:val="24"/>
        </w:rPr>
      </w:pPr>
      <w:bookmarkStart w:id="484" w:name="_Toc222999507"/>
      <w:r w:rsidRPr="0024779E">
        <w:rPr>
          <w:rFonts w:ascii="Times New Roman" w:hAnsi="Times New Roman" w:cs="Times New Roman"/>
          <w:bCs/>
          <w:color w:val="auto"/>
          <w:spacing w:val="-14"/>
          <w:sz w:val="24"/>
          <w:szCs w:val="24"/>
        </w:rPr>
        <w:t xml:space="preserve">Loyalty Program Trends </w:t>
      </w:r>
      <w:r w:rsidRPr="0024779E">
        <w:rPr>
          <w:rFonts w:ascii="Times New Roman" w:hAnsi="Times New Roman" w:cs="Times New Roman"/>
          <w:bCs/>
          <w:color w:val="auto"/>
          <w:spacing w:val="-14"/>
          <w:sz w:val="24"/>
          <w:szCs w:val="24"/>
          <w:lang w:val="bg-BG"/>
        </w:rPr>
        <w:t>(</w:t>
      </w:r>
      <w:r w:rsidRPr="0024779E">
        <w:rPr>
          <w:rFonts w:ascii="Times New Roman" w:hAnsi="Times New Roman" w:cs="Times New Roman"/>
          <w:bCs/>
          <w:color w:val="auto"/>
          <w:spacing w:val="-14"/>
          <w:sz w:val="24"/>
          <w:szCs w:val="24"/>
        </w:rPr>
        <w:t>2025</w:t>
      </w:r>
      <w:r w:rsidRPr="0024779E">
        <w:rPr>
          <w:rFonts w:ascii="Times New Roman" w:hAnsi="Times New Roman" w:cs="Times New Roman"/>
          <w:bCs/>
          <w:color w:val="auto"/>
          <w:spacing w:val="-14"/>
          <w:sz w:val="24"/>
          <w:szCs w:val="24"/>
          <w:lang w:val="bg-BG"/>
        </w:rPr>
        <w:t>)</w:t>
      </w:r>
      <w:r w:rsidRPr="0024779E">
        <w:rPr>
          <w:rFonts w:ascii="Times New Roman" w:hAnsi="Times New Roman" w:cs="Times New Roman"/>
          <w:bCs/>
          <w:color w:val="auto"/>
          <w:spacing w:val="-14"/>
          <w:sz w:val="24"/>
          <w:szCs w:val="24"/>
        </w:rPr>
        <w:t xml:space="preserve"> report,</w:t>
      </w:r>
      <w:r w:rsidRPr="0024779E">
        <w:rPr>
          <w:rFonts w:ascii="Times New Roman" w:hAnsi="Times New Roman" w:cs="Times New Roman"/>
          <w:color w:val="auto"/>
          <w:sz w:val="24"/>
          <w:szCs w:val="24"/>
        </w:rPr>
        <w:t xml:space="preserve"> </w:t>
      </w:r>
      <w:r w:rsidRPr="0024779E">
        <w:rPr>
          <w:rFonts w:ascii="Times New Roman" w:hAnsi="Times New Roman" w:cs="Times New Roman"/>
          <w:color w:val="auto"/>
          <w:sz w:val="24"/>
          <w:szCs w:val="24"/>
          <w:shd w:val="clear" w:color="auto" w:fill="FFFFFF"/>
        </w:rPr>
        <w:t>Retrieved from</w:t>
      </w:r>
      <w:r w:rsidRPr="0024779E">
        <w:rPr>
          <w:rFonts w:ascii="Times New Roman" w:hAnsi="Times New Roman" w:cs="Times New Roman"/>
          <w:color w:val="auto"/>
          <w:sz w:val="24"/>
          <w:szCs w:val="24"/>
        </w:rPr>
        <w:t xml:space="preserve"> https://www.openloyalty.io/resources/loyalty-program-trends</w:t>
      </w:r>
      <w:bookmarkEnd w:id="484"/>
      <w:r w:rsidRPr="0024779E">
        <w:rPr>
          <w:rFonts w:ascii="Times New Roman" w:eastAsia="Times New Roman" w:hAnsi="Times New Roman" w:cs="Times New Roman"/>
          <w:color w:val="auto"/>
          <w:kern w:val="36"/>
          <w:sz w:val="24"/>
          <w:szCs w:val="24"/>
          <w:u w:val="single"/>
          <w:lang w:val="bg-BG" w:eastAsia="bg-BG" w:bidi="hi-IN"/>
        </w:rPr>
        <w:t xml:space="preserve"> </w:t>
      </w:r>
    </w:p>
    <w:p w14:paraId="4BB45738" w14:textId="77777777" w:rsidR="00934252" w:rsidRPr="0024779E" w:rsidRDefault="00934252" w:rsidP="00FC4A2E">
      <w:pPr>
        <w:pStyle w:val="FootnoteText"/>
        <w:numPr>
          <w:ilvl w:val="0"/>
          <w:numId w:val="53"/>
        </w:numPr>
        <w:spacing w:line="360" w:lineRule="auto"/>
        <w:rPr>
          <w:rFonts w:ascii="Times New Roman" w:hAnsi="Times New Roman" w:cs="Times New Roman"/>
          <w:sz w:val="24"/>
          <w:szCs w:val="24"/>
          <w:lang w:val="bg-BG"/>
        </w:rPr>
      </w:pPr>
      <w:r w:rsidRPr="0024779E">
        <w:rPr>
          <w:rFonts w:ascii="Times New Roman" w:hAnsi="Times New Roman" w:cs="Times New Roman"/>
          <w:sz w:val="24"/>
          <w:szCs w:val="24"/>
        </w:rPr>
        <w:t>Mobility and Transport</w:t>
      </w:r>
      <w:r w:rsidRPr="0024779E">
        <w:rPr>
          <w:rFonts w:ascii="Times New Roman" w:hAnsi="Times New Roman" w:cs="Times New Roman"/>
          <w:sz w:val="24"/>
          <w:szCs w:val="24"/>
          <w:lang w:val="bg-BG"/>
        </w:rPr>
        <w:t>,</w:t>
      </w:r>
      <w:r w:rsidRPr="0024779E">
        <w:rPr>
          <w:rFonts w:ascii="Times New Roman" w:hAnsi="Times New Roman" w:cs="Times New Roman"/>
          <w:sz w:val="24"/>
          <w:szCs w:val="24"/>
          <w:shd w:val="clear" w:color="auto" w:fill="F0F3FA"/>
          <w:lang w:val="bg-BG"/>
        </w:rPr>
        <w:t xml:space="preserve"> </w:t>
      </w:r>
      <w:r w:rsidRPr="0024779E">
        <w:rPr>
          <w:rFonts w:ascii="Times New Roman" w:hAnsi="Times New Roman" w:cs="Times New Roman"/>
          <w:sz w:val="24"/>
          <w:szCs w:val="24"/>
          <w:lang w:val="bg-BG"/>
        </w:rPr>
        <w:t xml:space="preserve"> </w:t>
      </w:r>
      <w:r w:rsidRPr="0024779E">
        <w:rPr>
          <w:rFonts w:ascii="Times New Roman" w:hAnsi="Times New Roman" w:cs="Times New Roman"/>
          <w:sz w:val="24"/>
          <w:szCs w:val="24"/>
          <w:shd w:val="clear" w:color="auto" w:fill="FFFFFF"/>
        </w:rPr>
        <w:t>Retrieved from</w:t>
      </w:r>
      <w:r w:rsidRPr="0024779E">
        <w:rPr>
          <w:rFonts w:ascii="Times New Roman" w:hAnsi="Times New Roman" w:cs="Times New Roman"/>
          <w:sz w:val="24"/>
          <w:szCs w:val="24"/>
        </w:rPr>
        <w:t xml:space="preserve"> https</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transport</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ec</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europa</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eu</w:t>
      </w:r>
      <w:r w:rsidRPr="0024779E">
        <w:rPr>
          <w:rFonts w:ascii="Times New Roman" w:hAnsi="Times New Roman" w:cs="Times New Roman"/>
          <w:sz w:val="24"/>
          <w:szCs w:val="24"/>
          <w:lang w:val="bg-BG"/>
        </w:rPr>
        <w:t>/</w:t>
      </w:r>
      <w:r w:rsidRPr="0024779E">
        <w:rPr>
          <w:rFonts w:ascii="Times New Roman" w:hAnsi="Times New Roman" w:cs="Times New Roman"/>
          <w:sz w:val="24"/>
          <w:szCs w:val="24"/>
        </w:rPr>
        <w:t>tourism</w:t>
      </w:r>
      <w:r w:rsidRPr="0024779E">
        <w:rPr>
          <w:rFonts w:ascii="Times New Roman" w:hAnsi="Times New Roman" w:cs="Times New Roman"/>
          <w:sz w:val="24"/>
          <w:szCs w:val="24"/>
          <w:lang w:val="bg-BG"/>
        </w:rPr>
        <w:t>_</w:t>
      </w:r>
      <w:r w:rsidRPr="0024779E">
        <w:rPr>
          <w:rFonts w:ascii="Times New Roman" w:hAnsi="Times New Roman" w:cs="Times New Roman"/>
          <w:sz w:val="24"/>
          <w:szCs w:val="24"/>
        </w:rPr>
        <w:t>en</w:t>
      </w:r>
      <w:r w:rsidRPr="0024779E">
        <w:rPr>
          <w:rFonts w:ascii="Times New Roman" w:hAnsi="Times New Roman" w:cs="Times New Roman"/>
          <w:sz w:val="24"/>
          <w:szCs w:val="24"/>
          <w:lang w:val="bg-BG"/>
        </w:rPr>
        <w:t xml:space="preserve"> </w:t>
      </w:r>
    </w:p>
    <w:p w14:paraId="6082EFE2" w14:textId="77777777" w:rsidR="00934252" w:rsidRPr="0024779E" w:rsidRDefault="00934252" w:rsidP="00FC4A2E">
      <w:pPr>
        <w:pStyle w:val="ListParagraph"/>
        <w:numPr>
          <w:ilvl w:val="0"/>
          <w:numId w:val="53"/>
        </w:numPr>
        <w:spacing w:after="0" w:line="360" w:lineRule="auto"/>
        <w:rPr>
          <w:rFonts w:ascii="Times New Roman" w:hAnsi="Times New Roman" w:cs="Times New Roman"/>
          <w:sz w:val="24"/>
          <w:szCs w:val="24"/>
        </w:rPr>
      </w:pPr>
      <w:r w:rsidRPr="0024779E">
        <w:rPr>
          <w:rFonts w:ascii="Times New Roman" w:hAnsi="Times New Roman" w:cs="Times New Roman"/>
          <w:spacing w:val="-9"/>
          <w:sz w:val="24"/>
          <w:szCs w:val="24"/>
        </w:rPr>
        <w:t>OECD Environmental Performance Reviews: Germany</w:t>
      </w:r>
      <w:r w:rsidRPr="0024779E">
        <w:rPr>
          <w:rFonts w:ascii="Times New Roman" w:hAnsi="Times New Roman" w:cs="Times New Roman"/>
          <w:spacing w:val="-9"/>
          <w:sz w:val="24"/>
          <w:szCs w:val="24"/>
          <w:lang w:val="bg-BG"/>
        </w:rPr>
        <w:t xml:space="preserve"> (</w:t>
      </w:r>
      <w:r w:rsidRPr="0024779E">
        <w:rPr>
          <w:rFonts w:ascii="Times New Roman" w:hAnsi="Times New Roman" w:cs="Times New Roman"/>
          <w:spacing w:val="-9"/>
          <w:sz w:val="24"/>
          <w:szCs w:val="24"/>
        </w:rPr>
        <w:t>2012</w:t>
      </w:r>
      <w:r w:rsidRPr="0024779E">
        <w:rPr>
          <w:rFonts w:ascii="Times New Roman" w:hAnsi="Times New Roman" w:cs="Times New Roman"/>
          <w:spacing w:val="-9"/>
          <w:sz w:val="24"/>
          <w:szCs w:val="24"/>
          <w:lang w:val="bg-BG"/>
        </w:rPr>
        <w:t xml:space="preserve">), </w:t>
      </w:r>
      <w:r w:rsidRPr="0024779E">
        <w:rPr>
          <w:rFonts w:ascii="Times New Roman" w:hAnsi="Times New Roman" w:cs="Times New Roman"/>
          <w:sz w:val="24"/>
          <w:szCs w:val="24"/>
          <w:shd w:val="clear" w:color="auto" w:fill="FFFFFF"/>
        </w:rPr>
        <w:t>Retrieved from</w:t>
      </w:r>
      <w:r w:rsidRPr="0024779E">
        <w:rPr>
          <w:rFonts w:ascii="Times New Roman" w:hAnsi="Times New Roman" w:cs="Times New Roman"/>
          <w:sz w:val="24"/>
          <w:szCs w:val="24"/>
        </w:rPr>
        <w:t xml:space="preserve"> https://www.oecd.org/en/publications/oecd-environmental-performance-reviews-germany-2012_9789264169302-en.html</w:t>
      </w:r>
      <w:r w:rsidRPr="0024779E">
        <w:rPr>
          <w:rFonts w:ascii="Times New Roman" w:hAnsi="Times New Roman" w:cs="Times New Roman"/>
          <w:sz w:val="24"/>
          <w:szCs w:val="24"/>
          <w:lang w:val="bg-BG"/>
        </w:rPr>
        <w:t xml:space="preserve"> </w:t>
      </w:r>
    </w:p>
    <w:p w14:paraId="1A39AA90" w14:textId="77777777" w:rsidR="00934252" w:rsidRPr="0024779E" w:rsidRDefault="00934252" w:rsidP="00FC4A2E">
      <w:pPr>
        <w:pStyle w:val="Footnote0"/>
        <w:numPr>
          <w:ilvl w:val="0"/>
          <w:numId w:val="53"/>
        </w:numPr>
        <w:spacing w:line="360" w:lineRule="auto"/>
        <w:rPr>
          <w:sz w:val="24"/>
          <w:szCs w:val="24"/>
          <w:lang w:val="bg-BG"/>
        </w:rPr>
      </w:pPr>
      <w:r w:rsidRPr="0024779E">
        <w:rPr>
          <w:sz w:val="24"/>
          <w:szCs w:val="24"/>
          <w:shd w:val="clear" w:color="auto" w:fill="FFFFFF"/>
        </w:rPr>
        <w:t>Proactive</w:t>
      </w:r>
      <w:r w:rsidRPr="0024779E">
        <w:rPr>
          <w:sz w:val="24"/>
          <w:szCs w:val="24"/>
          <w:lang w:val="bg-BG"/>
        </w:rPr>
        <w:t>,</w:t>
      </w:r>
      <w:r w:rsidRPr="0024779E">
        <w:rPr>
          <w:sz w:val="24"/>
          <w:szCs w:val="24"/>
          <w:shd w:val="clear" w:color="auto" w:fill="FFFFFF"/>
        </w:rPr>
        <w:t xml:space="preserve"> Retrieved from</w:t>
      </w:r>
      <w:r w:rsidRPr="0024779E">
        <w:rPr>
          <w:sz w:val="24"/>
          <w:szCs w:val="24"/>
        </w:rPr>
        <w:t xml:space="preserve"> https</w:t>
      </w:r>
      <w:r w:rsidRPr="0024779E">
        <w:rPr>
          <w:sz w:val="24"/>
          <w:szCs w:val="24"/>
          <w:lang w:val="bg-BG"/>
        </w:rPr>
        <w:t>://</w:t>
      </w:r>
      <w:r w:rsidRPr="0024779E">
        <w:rPr>
          <w:sz w:val="24"/>
          <w:szCs w:val="24"/>
        </w:rPr>
        <w:t>www</w:t>
      </w:r>
      <w:r w:rsidRPr="0024779E">
        <w:rPr>
          <w:sz w:val="24"/>
          <w:szCs w:val="24"/>
          <w:lang w:val="bg-BG"/>
        </w:rPr>
        <w:t>.</w:t>
      </w:r>
      <w:r w:rsidRPr="0024779E">
        <w:rPr>
          <w:sz w:val="24"/>
          <w:szCs w:val="24"/>
        </w:rPr>
        <w:t>proactiveinvestors</w:t>
      </w:r>
      <w:r w:rsidRPr="0024779E">
        <w:rPr>
          <w:sz w:val="24"/>
          <w:szCs w:val="24"/>
          <w:lang w:val="bg-BG"/>
        </w:rPr>
        <w:t>.</w:t>
      </w:r>
      <w:r w:rsidRPr="0024779E">
        <w:rPr>
          <w:sz w:val="24"/>
          <w:szCs w:val="24"/>
        </w:rPr>
        <w:t>com</w:t>
      </w:r>
      <w:r w:rsidRPr="0024779E">
        <w:rPr>
          <w:sz w:val="24"/>
          <w:szCs w:val="24"/>
          <w:lang w:val="bg-BG"/>
        </w:rPr>
        <w:t>/</w:t>
      </w:r>
      <w:r w:rsidRPr="0024779E">
        <w:rPr>
          <w:sz w:val="24"/>
          <w:szCs w:val="24"/>
        </w:rPr>
        <w:t>rns</w:t>
      </w:r>
      <w:r w:rsidRPr="0024779E">
        <w:rPr>
          <w:sz w:val="24"/>
          <w:szCs w:val="24"/>
          <w:lang w:val="bg-BG"/>
        </w:rPr>
        <w:t>/</w:t>
      </w:r>
      <w:r w:rsidRPr="0024779E">
        <w:rPr>
          <w:sz w:val="24"/>
          <w:szCs w:val="24"/>
        </w:rPr>
        <w:t>details</w:t>
      </w:r>
      <w:r w:rsidRPr="0024779E">
        <w:rPr>
          <w:sz w:val="24"/>
          <w:szCs w:val="24"/>
          <w:lang w:val="bg-BG"/>
        </w:rPr>
        <w:t>/766952?</w:t>
      </w:r>
      <w:r w:rsidRPr="0024779E">
        <w:rPr>
          <w:sz w:val="24"/>
          <w:szCs w:val="24"/>
        </w:rPr>
        <w:t>utm</w:t>
      </w:r>
      <w:r w:rsidRPr="0024779E">
        <w:rPr>
          <w:sz w:val="24"/>
          <w:szCs w:val="24"/>
          <w:lang w:val="bg-BG"/>
        </w:rPr>
        <w:t>_</w:t>
      </w:r>
      <w:r w:rsidRPr="0024779E">
        <w:rPr>
          <w:sz w:val="24"/>
          <w:szCs w:val="24"/>
        </w:rPr>
        <w:t>source</w:t>
      </w:r>
      <w:r w:rsidRPr="0024779E">
        <w:rPr>
          <w:sz w:val="24"/>
          <w:szCs w:val="24"/>
          <w:lang w:val="bg-BG"/>
        </w:rPr>
        <w:t>=</w:t>
      </w:r>
      <w:r w:rsidRPr="0024779E">
        <w:rPr>
          <w:sz w:val="24"/>
          <w:szCs w:val="24"/>
        </w:rPr>
        <w:t>chatgpt</w:t>
      </w:r>
      <w:r w:rsidRPr="0024779E">
        <w:rPr>
          <w:sz w:val="24"/>
          <w:szCs w:val="24"/>
          <w:lang w:val="bg-BG"/>
        </w:rPr>
        <w:t>.</w:t>
      </w:r>
      <w:r w:rsidRPr="0024779E">
        <w:rPr>
          <w:sz w:val="24"/>
          <w:szCs w:val="24"/>
        </w:rPr>
        <w:t>c</w:t>
      </w:r>
      <w:r w:rsidRPr="0024779E">
        <w:rPr>
          <w:sz w:val="24"/>
          <w:szCs w:val="24"/>
          <w:lang w:val="bg-BG"/>
        </w:rPr>
        <w:t>о</w:t>
      </w:r>
      <w:r w:rsidRPr="0024779E">
        <w:rPr>
          <w:sz w:val="24"/>
          <w:szCs w:val="24"/>
        </w:rPr>
        <w:t>m</w:t>
      </w:r>
    </w:p>
    <w:p w14:paraId="31511AA6" w14:textId="77777777" w:rsidR="00934252" w:rsidRPr="0024779E" w:rsidRDefault="00934252" w:rsidP="00FC4A2E">
      <w:pPr>
        <w:pStyle w:val="Footnote0"/>
        <w:numPr>
          <w:ilvl w:val="0"/>
          <w:numId w:val="53"/>
        </w:numPr>
        <w:spacing w:line="360" w:lineRule="auto"/>
        <w:rPr>
          <w:sz w:val="24"/>
          <w:szCs w:val="24"/>
          <w:lang w:val="bg-BG"/>
        </w:rPr>
      </w:pPr>
      <w:r w:rsidRPr="0024779E">
        <w:rPr>
          <w:sz w:val="24"/>
          <w:szCs w:val="24"/>
        </w:rPr>
        <w:t>Reward the World</w:t>
      </w:r>
      <w:r w:rsidRPr="0024779E">
        <w:rPr>
          <w:sz w:val="24"/>
          <w:szCs w:val="24"/>
          <w:lang w:val="bg-BG"/>
        </w:rPr>
        <w:t xml:space="preserve">, </w:t>
      </w:r>
      <w:r w:rsidRPr="0024779E">
        <w:rPr>
          <w:sz w:val="24"/>
          <w:szCs w:val="24"/>
          <w:shd w:val="clear" w:color="auto" w:fill="FFFFFF"/>
        </w:rPr>
        <w:t>Retrieved from</w:t>
      </w:r>
      <w:r w:rsidRPr="0024779E">
        <w:rPr>
          <w:sz w:val="24"/>
          <w:szCs w:val="24"/>
        </w:rPr>
        <w:t xml:space="preserve"> https://rewardtheworld.net</w:t>
      </w:r>
      <w:r w:rsidRPr="0024779E">
        <w:rPr>
          <w:sz w:val="24"/>
          <w:szCs w:val="24"/>
          <w:lang w:val="bg-BG"/>
        </w:rPr>
        <w:t xml:space="preserve"> </w:t>
      </w:r>
    </w:p>
    <w:p w14:paraId="0F781EF6" w14:textId="77777777" w:rsidR="00934252" w:rsidRPr="0024779E" w:rsidRDefault="00934252" w:rsidP="00FC4A2E">
      <w:pPr>
        <w:pStyle w:val="Footnote0"/>
        <w:numPr>
          <w:ilvl w:val="0"/>
          <w:numId w:val="53"/>
        </w:numPr>
        <w:spacing w:line="360" w:lineRule="auto"/>
        <w:rPr>
          <w:sz w:val="24"/>
          <w:szCs w:val="24"/>
          <w:lang w:val="bg-BG"/>
        </w:rPr>
      </w:pPr>
      <w:r w:rsidRPr="0024779E">
        <w:rPr>
          <w:sz w:val="24"/>
          <w:szCs w:val="24"/>
        </w:rPr>
        <w:t>The Report on Green Innovation in Tourism Services</w:t>
      </w:r>
      <w:r w:rsidRPr="0024779E">
        <w:rPr>
          <w:sz w:val="24"/>
          <w:szCs w:val="24"/>
          <w:lang w:val="bg-BG"/>
        </w:rPr>
        <w:t xml:space="preserve">,(2013) </w:t>
      </w:r>
      <w:r w:rsidRPr="0024779E">
        <w:rPr>
          <w:sz w:val="24"/>
          <w:szCs w:val="24"/>
        </w:rPr>
        <w:t xml:space="preserve">OECD Tourism Papers </w:t>
      </w:r>
      <w:r w:rsidRPr="0024779E">
        <w:rPr>
          <w:sz w:val="24"/>
          <w:szCs w:val="24"/>
          <w:lang w:val="bg-BG"/>
        </w:rPr>
        <w:t>(</w:t>
      </w:r>
      <w:r w:rsidRPr="0024779E">
        <w:rPr>
          <w:sz w:val="24"/>
          <w:szCs w:val="24"/>
        </w:rPr>
        <w:t>2013/01</w:t>
      </w:r>
      <w:r w:rsidRPr="0024779E">
        <w:rPr>
          <w:sz w:val="24"/>
          <w:szCs w:val="24"/>
          <w:lang w:val="bg-BG"/>
        </w:rPr>
        <w:t xml:space="preserve">), </w:t>
      </w:r>
      <w:r w:rsidRPr="0024779E">
        <w:rPr>
          <w:sz w:val="24"/>
          <w:szCs w:val="24"/>
          <w:shd w:val="clear" w:color="auto" w:fill="FFFFFF"/>
        </w:rPr>
        <w:t>Retrieved from</w:t>
      </w:r>
      <w:r w:rsidRPr="0024779E">
        <w:rPr>
          <w:sz w:val="24"/>
          <w:szCs w:val="24"/>
        </w:rPr>
        <w:t xml:space="preserve"> </w:t>
      </w:r>
      <w:r w:rsidRPr="0024779E">
        <w:rPr>
          <w:sz w:val="24"/>
          <w:szCs w:val="24"/>
          <w:lang w:val="bg-BG"/>
        </w:rPr>
        <w:t>https://www.oecd.org/content/dam/oecd/en/publications/reports/2013/02/green-innovation-in-tourism-services_g17a2252/5k4bxkt1cjd2-en.pdf</w:t>
      </w:r>
    </w:p>
    <w:p w14:paraId="0E486FE1" w14:textId="77777777" w:rsidR="00934252" w:rsidRPr="0024779E" w:rsidRDefault="00A14663" w:rsidP="00FC4A2E">
      <w:pPr>
        <w:pStyle w:val="Footnote0"/>
        <w:numPr>
          <w:ilvl w:val="0"/>
          <w:numId w:val="53"/>
        </w:numPr>
        <w:spacing w:line="360" w:lineRule="auto"/>
        <w:rPr>
          <w:sz w:val="24"/>
          <w:szCs w:val="24"/>
          <w:lang w:val="bg-BG"/>
        </w:rPr>
      </w:pPr>
      <w:hyperlink r:id="rId86" w:tgtFrame="_blank" w:history="1">
        <w:r w:rsidR="00934252" w:rsidRPr="0024779E">
          <w:rPr>
            <w:rStyle w:val="cs4vcb-pgl6qe-fwjd0c"/>
            <w:rFonts w:eastAsiaTheme="majorEastAsia"/>
            <w:sz w:val="24"/>
            <w:szCs w:val="24"/>
            <w:shd w:val="clear" w:color="auto" w:fill="FFFFFF"/>
          </w:rPr>
          <w:t>Starbucks Rewards: A Model for Customer Loyalty Success</w:t>
        </w:r>
      </w:hyperlink>
      <w:r w:rsidR="00934252" w:rsidRPr="0024779E">
        <w:rPr>
          <w:sz w:val="24"/>
          <w:szCs w:val="24"/>
        </w:rPr>
        <w:t xml:space="preserve"> </w:t>
      </w:r>
      <w:r w:rsidR="00934252" w:rsidRPr="0024779E">
        <w:rPr>
          <w:sz w:val="24"/>
          <w:szCs w:val="24"/>
          <w:shd w:val="clear" w:color="auto" w:fill="FFFFFF"/>
        </w:rPr>
        <w:t>Retrieved from</w:t>
      </w:r>
      <w:r w:rsidR="00934252" w:rsidRPr="0024779E">
        <w:rPr>
          <w:sz w:val="24"/>
          <w:szCs w:val="24"/>
        </w:rPr>
        <w:t xml:space="preserve"> https://rewardtheworld.net/starbucks-rewards-a-model-for-customer-loyalty-success</w:t>
      </w:r>
      <w:r w:rsidR="00934252" w:rsidRPr="0024779E">
        <w:rPr>
          <w:sz w:val="24"/>
          <w:szCs w:val="24"/>
          <w:lang w:val="bg-BG"/>
        </w:rPr>
        <w:t xml:space="preserve"> </w:t>
      </w:r>
    </w:p>
    <w:p w14:paraId="0BF8BA2C" w14:textId="77777777" w:rsidR="00934252" w:rsidRPr="0024779E" w:rsidRDefault="00934252" w:rsidP="00FC4A2E">
      <w:pPr>
        <w:pStyle w:val="Footnote0"/>
        <w:numPr>
          <w:ilvl w:val="0"/>
          <w:numId w:val="53"/>
        </w:numPr>
        <w:spacing w:line="360" w:lineRule="auto"/>
        <w:rPr>
          <w:sz w:val="24"/>
          <w:szCs w:val="24"/>
          <w:lang w:val="bg-BG"/>
        </w:rPr>
      </w:pPr>
      <w:r w:rsidRPr="0024779E">
        <w:rPr>
          <w:kern w:val="36"/>
          <w:sz w:val="24"/>
          <w:szCs w:val="24"/>
          <w:lang w:val="bg-BG" w:eastAsia="bg-BG"/>
        </w:rPr>
        <w:t xml:space="preserve">Traditional Marketing vs. Digital Marketing: Which One Is Better?, </w:t>
      </w:r>
      <w:r w:rsidRPr="0024779E">
        <w:rPr>
          <w:sz w:val="24"/>
          <w:szCs w:val="24"/>
          <w:shd w:val="clear" w:color="auto" w:fill="FFFFFF"/>
        </w:rPr>
        <w:t>Retrieved from</w:t>
      </w:r>
      <w:r w:rsidRPr="0024779E">
        <w:rPr>
          <w:sz w:val="24"/>
          <w:szCs w:val="24"/>
        </w:rPr>
        <w:t xml:space="preserve"> https://www.simplilearn.com/traditional-marketing-vs-digital-marketing-article</w:t>
      </w:r>
      <w:r w:rsidRPr="0024779E">
        <w:rPr>
          <w:sz w:val="24"/>
          <w:szCs w:val="24"/>
          <w:lang w:val="bg-BG"/>
        </w:rPr>
        <w:t xml:space="preserve">  </w:t>
      </w:r>
    </w:p>
    <w:p w14:paraId="600ADCA2" w14:textId="77777777" w:rsidR="00934252" w:rsidRPr="0024779E" w:rsidRDefault="00934252" w:rsidP="00FC4A2E">
      <w:pPr>
        <w:pStyle w:val="Footnote0"/>
        <w:numPr>
          <w:ilvl w:val="0"/>
          <w:numId w:val="53"/>
        </w:numPr>
        <w:spacing w:line="360" w:lineRule="auto"/>
        <w:rPr>
          <w:sz w:val="24"/>
          <w:szCs w:val="24"/>
          <w:lang w:val="bg-BG"/>
        </w:rPr>
      </w:pPr>
      <w:r w:rsidRPr="0024779E">
        <w:rPr>
          <w:kern w:val="36"/>
          <w:sz w:val="24"/>
          <w:szCs w:val="24"/>
          <w:lang w:val="bg-BG" w:eastAsia="bg-BG"/>
        </w:rPr>
        <w:t xml:space="preserve">TRD Issue 64 - Insight: Effective Strategies for Building Your Brand Loyalty Program, </w:t>
      </w:r>
      <w:r w:rsidRPr="0024779E">
        <w:rPr>
          <w:sz w:val="24"/>
          <w:szCs w:val="24"/>
          <w:shd w:val="clear" w:color="auto" w:fill="FFFFFF"/>
        </w:rPr>
        <w:t>Retrieved from</w:t>
      </w:r>
      <w:r w:rsidRPr="0024779E">
        <w:rPr>
          <w:sz w:val="24"/>
          <w:szCs w:val="24"/>
        </w:rPr>
        <w:t xml:space="preserve"> https</w:t>
      </w:r>
      <w:r w:rsidRPr="0024779E">
        <w:rPr>
          <w:sz w:val="24"/>
          <w:szCs w:val="24"/>
          <w:lang w:val="bg-BG"/>
        </w:rPr>
        <w:t>://</w:t>
      </w:r>
      <w:r w:rsidRPr="0024779E">
        <w:rPr>
          <w:sz w:val="24"/>
          <w:szCs w:val="24"/>
        </w:rPr>
        <w:t>www</w:t>
      </w:r>
      <w:r w:rsidRPr="0024779E">
        <w:rPr>
          <w:sz w:val="24"/>
          <w:szCs w:val="24"/>
          <w:lang w:val="bg-BG"/>
        </w:rPr>
        <w:t>.</w:t>
      </w:r>
      <w:r w:rsidRPr="0024779E">
        <w:rPr>
          <w:sz w:val="24"/>
          <w:szCs w:val="24"/>
        </w:rPr>
        <w:t>linkedin</w:t>
      </w:r>
      <w:r w:rsidRPr="0024779E">
        <w:rPr>
          <w:sz w:val="24"/>
          <w:szCs w:val="24"/>
          <w:lang w:val="bg-BG"/>
        </w:rPr>
        <w:t>.</w:t>
      </w:r>
      <w:r w:rsidRPr="0024779E">
        <w:rPr>
          <w:sz w:val="24"/>
          <w:szCs w:val="24"/>
        </w:rPr>
        <w:t>com</w:t>
      </w:r>
      <w:r w:rsidRPr="0024779E">
        <w:rPr>
          <w:sz w:val="24"/>
          <w:szCs w:val="24"/>
          <w:lang w:val="bg-BG"/>
        </w:rPr>
        <w:t>/</w:t>
      </w:r>
      <w:r w:rsidRPr="0024779E">
        <w:rPr>
          <w:sz w:val="24"/>
          <w:szCs w:val="24"/>
        </w:rPr>
        <w:t>pulse</w:t>
      </w:r>
      <w:r w:rsidRPr="0024779E">
        <w:rPr>
          <w:sz w:val="24"/>
          <w:szCs w:val="24"/>
          <w:lang w:val="bg-BG"/>
        </w:rPr>
        <w:t>/</w:t>
      </w:r>
      <w:r w:rsidRPr="0024779E">
        <w:rPr>
          <w:sz w:val="24"/>
          <w:szCs w:val="24"/>
        </w:rPr>
        <w:t>trd</w:t>
      </w:r>
      <w:r w:rsidRPr="0024779E">
        <w:rPr>
          <w:sz w:val="24"/>
          <w:szCs w:val="24"/>
          <w:lang w:val="bg-BG"/>
        </w:rPr>
        <w:t>-</w:t>
      </w:r>
      <w:r w:rsidRPr="0024779E">
        <w:rPr>
          <w:sz w:val="24"/>
          <w:szCs w:val="24"/>
        </w:rPr>
        <w:t>issue</w:t>
      </w:r>
      <w:r w:rsidRPr="0024779E">
        <w:rPr>
          <w:sz w:val="24"/>
          <w:szCs w:val="24"/>
          <w:lang w:val="bg-BG"/>
        </w:rPr>
        <w:t>-64-</w:t>
      </w:r>
      <w:r w:rsidRPr="0024779E">
        <w:rPr>
          <w:sz w:val="24"/>
          <w:szCs w:val="24"/>
        </w:rPr>
        <w:t>insight</w:t>
      </w:r>
      <w:r w:rsidRPr="0024779E">
        <w:rPr>
          <w:sz w:val="24"/>
          <w:szCs w:val="24"/>
          <w:lang w:val="bg-BG"/>
        </w:rPr>
        <w:t>-</w:t>
      </w:r>
      <w:r w:rsidRPr="0024779E">
        <w:rPr>
          <w:sz w:val="24"/>
          <w:szCs w:val="24"/>
        </w:rPr>
        <w:t>effective</w:t>
      </w:r>
      <w:r w:rsidRPr="0024779E">
        <w:rPr>
          <w:sz w:val="24"/>
          <w:szCs w:val="24"/>
          <w:lang w:val="bg-BG"/>
        </w:rPr>
        <w:t>-</w:t>
      </w:r>
      <w:r w:rsidRPr="0024779E">
        <w:rPr>
          <w:sz w:val="24"/>
          <w:szCs w:val="24"/>
        </w:rPr>
        <w:t>strategies</w:t>
      </w:r>
      <w:r w:rsidRPr="0024779E">
        <w:rPr>
          <w:sz w:val="24"/>
          <w:szCs w:val="24"/>
          <w:lang w:val="bg-BG"/>
        </w:rPr>
        <w:t>-</w:t>
      </w:r>
      <w:r w:rsidRPr="0024779E">
        <w:rPr>
          <w:sz w:val="24"/>
          <w:szCs w:val="24"/>
        </w:rPr>
        <w:t>building</w:t>
      </w:r>
      <w:r w:rsidRPr="0024779E">
        <w:rPr>
          <w:sz w:val="24"/>
          <w:szCs w:val="24"/>
          <w:lang w:val="bg-BG"/>
        </w:rPr>
        <w:t>-</w:t>
      </w:r>
      <w:r w:rsidRPr="0024779E">
        <w:rPr>
          <w:sz w:val="24"/>
          <w:szCs w:val="24"/>
        </w:rPr>
        <w:t>your</w:t>
      </w:r>
      <w:r w:rsidRPr="0024779E">
        <w:rPr>
          <w:sz w:val="24"/>
          <w:szCs w:val="24"/>
          <w:lang w:val="bg-BG"/>
        </w:rPr>
        <w:t>-</w:t>
      </w:r>
      <w:r w:rsidRPr="0024779E">
        <w:rPr>
          <w:sz w:val="24"/>
          <w:szCs w:val="24"/>
        </w:rPr>
        <w:t>brand</w:t>
      </w:r>
      <w:r w:rsidRPr="0024779E">
        <w:rPr>
          <w:sz w:val="24"/>
          <w:szCs w:val="24"/>
          <w:lang w:val="bg-BG"/>
        </w:rPr>
        <w:t>-</w:t>
      </w:r>
      <w:r w:rsidRPr="0024779E">
        <w:rPr>
          <w:sz w:val="24"/>
          <w:szCs w:val="24"/>
        </w:rPr>
        <w:t>bgw</w:t>
      </w:r>
      <w:r w:rsidRPr="0024779E">
        <w:rPr>
          <w:sz w:val="24"/>
          <w:szCs w:val="24"/>
          <w:lang w:val="bg-BG"/>
        </w:rPr>
        <w:t>3</w:t>
      </w:r>
      <w:r w:rsidRPr="0024779E">
        <w:rPr>
          <w:sz w:val="24"/>
          <w:szCs w:val="24"/>
        </w:rPr>
        <w:t>c</w:t>
      </w:r>
      <w:r w:rsidRPr="0024779E">
        <w:rPr>
          <w:sz w:val="24"/>
          <w:szCs w:val="24"/>
          <w:lang w:val="bg-BG"/>
        </w:rPr>
        <w:t xml:space="preserve">/ </w:t>
      </w:r>
    </w:p>
    <w:p w14:paraId="1BBF2AF7" w14:textId="77777777" w:rsidR="00934252" w:rsidRPr="0024779E" w:rsidRDefault="00934252" w:rsidP="00FC4A2E">
      <w:pPr>
        <w:pStyle w:val="Footnote0"/>
        <w:numPr>
          <w:ilvl w:val="0"/>
          <w:numId w:val="53"/>
        </w:numPr>
        <w:spacing w:line="360" w:lineRule="auto"/>
        <w:rPr>
          <w:rStyle w:val="ls66"/>
          <w:sz w:val="24"/>
          <w:szCs w:val="24"/>
          <w:lang w:val="bg-BG"/>
        </w:rPr>
      </w:pPr>
      <w:r w:rsidRPr="0024779E">
        <w:rPr>
          <w:spacing w:val="-1"/>
          <w:sz w:val="24"/>
          <w:szCs w:val="24"/>
        </w:rPr>
        <w:t>UN</w:t>
      </w:r>
      <w:r w:rsidRPr="0024779E">
        <w:rPr>
          <w:rStyle w:val="ls11"/>
          <w:sz w:val="24"/>
          <w:szCs w:val="24"/>
        </w:rPr>
        <w:t xml:space="preserve"> </w:t>
      </w:r>
      <w:r w:rsidRPr="0024779E">
        <w:rPr>
          <w:spacing w:val="-1"/>
          <w:sz w:val="24"/>
          <w:szCs w:val="24"/>
        </w:rPr>
        <w:t>ESCAP</w:t>
      </w:r>
      <w:r w:rsidRPr="0024779E">
        <w:rPr>
          <w:rStyle w:val="ls11"/>
          <w:sz w:val="24"/>
          <w:szCs w:val="24"/>
        </w:rPr>
        <w:t xml:space="preserve"> </w:t>
      </w:r>
      <w:r w:rsidRPr="0024779E">
        <w:rPr>
          <w:rStyle w:val="ls66"/>
          <w:sz w:val="24"/>
          <w:szCs w:val="24"/>
        </w:rPr>
        <w:t>(2009)</w:t>
      </w:r>
      <w:r w:rsidRPr="0024779E">
        <w:rPr>
          <w:rStyle w:val="ls11"/>
          <w:sz w:val="24"/>
          <w:szCs w:val="24"/>
        </w:rPr>
        <w:t xml:space="preserve"> </w:t>
      </w:r>
      <w:r w:rsidRPr="0024779E">
        <w:rPr>
          <w:rStyle w:val="ls3a"/>
          <w:spacing w:val="-1"/>
          <w:sz w:val="24"/>
          <w:szCs w:val="24"/>
        </w:rPr>
        <w:t>Takayama</w:t>
      </w:r>
      <w:r w:rsidRPr="0024779E">
        <w:rPr>
          <w:rStyle w:val="ls11"/>
          <w:sz w:val="24"/>
          <w:szCs w:val="24"/>
        </w:rPr>
        <w:t xml:space="preserve"> </w:t>
      </w:r>
      <w:r w:rsidRPr="0024779E">
        <w:rPr>
          <w:rStyle w:val="ls3a"/>
          <w:spacing w:val="-1"/>
          <w:sz w:val="24"/>
          <w:szCs w:val="24"/>
        </w:rPr>
        <w:t>Declaration</w:t>
      </w:r>
      <w:r w:rsidRPr="0024779E">
        <w:rPr>
          <w:rStyle w:val="ls11"/>
          <w:sz w:val="24"/>
          <w:szCs w:val="24"/>
        </w:rPr>
        <w:t xml:space="preserve"> </w:t>
      </w:r>
      <w:r w:rsidRPr="0024779E">
        <w:rPr>
          <w:rStyle w:val="ls3c"/>
          <w:spacing w:val="-1"/>
          <w:sz w:val="24"/>
          <w:szCs w:val="24"/>
        </w:rPr>
        <w:t>on</w:t>
      </w:r>
      <w:r w:rsidRPr="0024779E">
        <w:rPr>
          <w:rStyle w:val="ls11"/>
          <w:sz w:val="24"/>
          <w:szCs w:val="24"/>
        </w:rPr>
        <w:t xml:space="preserve"> </w:t>
      </w:r>
      <w:r w:rsidRPr="0024779E">
        <w:rPr>
          <w:rStyle w:val="ls66"/>
          <w:sz w:val="24"/>
          <w:szCs w:val="24"/>
        </w:rPr>
        <w:t>the</w:t>
      </w:r>
      <w:r w:rsidRPr="0024779E">
        <w:rPr>
          <w:rStyle w:val="ls11"/>
          <w:sz w:val="24"/>
          <w:szCs w:val="24"/>
        </w:rPr>
        <w:t xml:space="preserve"> </w:t>
      </w:r>
      <w:r w:rsidRPr="0024779E">
        <w:rPr>
          <w:rStyle w:val="ls3a"/>
          <w:spacing w:val="-1"/>
          <w:sz w:val="24"/>
          <w:szCs w:val="24"/>
        </w:rPr>
        <w:t>Development</w:t>
      </w:r>
      <w:r w:rsidRPr="0024779E">
        <w:rPr>
          <w:rStyle w:val="ls11"/>
          <w:sz w:val="24"/>
          <w:szCs w:val="24"/>
        </w:rPr>
        <w:t xml:space="preserve"> </w:t>
      </w:r>
      <w:r w:rsidRPr="0024779E">
        <w:rPr>
          <w:rStyle w:val="ls3c"/>
          <w:spacing w:val="-1"/>
          <w:sz w:val="24"/>
          <w:szCs w:val="24"/>
        </w:rPr>
        <w:t>of</w:t>
      </w:r>
      <w:r w:rsidRPr="0024779E">
        <w:rPr>
          <w:rStyle w:val="ls11"/>
          <w:sz w:val="24"/>
          <w:szCs w:val="24"/>
        </w:rPr>
        <w:t xml:space="preserve"> </w:t>
      </w:r>
      <w:r w:rsidRPr="0024779E">
        <w:rPr>
          <w:rStyle w:val="ls3a"/>
          <w:spacing w:val="-1"/>
          <w:sz w:val="24"/>
          <w:szCs w:val="24"/>
        </w:rPr>
        <w:t>Communities</w:t>
      </w:r>
      <w:r w:rsidRPr="0024779E">
        <w:rPr>
          <w:rStyle w:val="ls11"/>
          <w:sz w:val="24"/>
          <w:szCs w:val="24"/>
        </w:rPr>
        <w:t>-</w:t>
      </w:r>
      <w:r w:rsidRPr="0024779E">
        <w:rPr>
          <w:rStyle w:val="ls66"/>
          <w:sz w:val="24"/>
          <w:szCs w:val="24"/>
        </w:rPr>
        <w:t>for</w:t>
      </w:r>
      <w:r w:rsidRPr="0024779E">
        <w:rPr>
          <w:rStyle w:val="ls11"/>
          <w:sz w:val="24"/>
          <w:szCs w:val="24"/>
        </w:rPr>
        <w:t>-</w:t>
      </w:r>
      <w:r w:rsidRPr="0024779E">
        <w:rPr>
          <w:rStyle w:val="ws29"/>
          <w:spacing w:val="-1"/>
          <w:sz w:val="24"/>
          <w:szCs w:val="24"/>
        </w:rPr>
        <w:t xml:space="preserve">All </w:t>
      </w:r>
      <w:r w:rsidRPr="0024779E">
        <w:rPr>
          <w:sz w:val="24"/>
          <w:szCs w:val="24"/>
        </w:rPr>
        <w:t xml:space="preserve">in </w:t>
      </w:r>
      <w:r w:rsidRPr="0024779E">
        <w:rPr>
          <w:rStyle w:val="a"/>
          <w:rFonts w:eastAsiaTheme="majorEastAsia"/>
          <w:sz w:val="24"/>
          <w:szCs w:val="24"/>
        </w:rPr>
        <w:t xml:space="preserve"> </w:t>
      </w:r>
      <w:r w:rsidRPr="0024779E">
        <w:rPr>
          <w:sz w:val="24"/>
          <w:szCs w:val="24"/>
        </w:rPr>
        <w:t xml:space="preserve">Asia </w:t>
      </w:r>
      <w:r w:rsidRPr="0024779E">
        <w:rPr>
          <w:rStyle w:val="a"/>
          <w:rFonts w:eastAsiaTheme="majorEastAsia"/>
          <w:sz w:val="24"/>
          <w:szCs w:val="24"/>
        </w:rPr>
        <w:t xml:space="preserve"> </w:t>
      </w:r>
      <w:r w:rsidRPr="0024779E">
        <w:rPr>
          <w:sz w:val="24"/>
          <w:szCs w:val="24"/>
        </w:rPr>
        <w:t xml:space="preserve">and </w:t>
      </w:r>
      <w:r w:rsidRPr="0024779E">
        <w:rPr>
          <w:rStyle w:val="a"/>
          <w:rFonts w:eastAsiaTheme="majorEastAsia"/>
          <w:sz w:val="24"/>
          <w:szCs w:val="24"/>
        </w:rPr>
        <w:t xml:space="preserve"> </w:t>
      </w:r>
      <w:r w:rsidRPr="0024779E">
        <w:rPr>
          <w:sz w:val="24"/>
          <w:szCs w:val="24"/>
        </w:rPr>
        <w:t xml:space="preserve">the </w:t>
      </w:r>
      <w:r w:rsidRPr="0024779E">
        <w:rPr>
          <w:rStyle w:val="a"/>
          <w:rFonts w:eastAsiaTheme="majorEastAsia"/>
          <w:sz w:val="24"/>
          <w:szCs w:val="24"/>
        </w:rPr>
        <w:t xml:space="preserve"> </w:t>
      </w:r>
      <w:r w:rsidRPr="0024779E">
        <w:rPr>
          <w:sz w:val="24"/>
          <w:szCs w:val="24"/>
        </w:rPr>
        <w:t>Pacific,</w:t>
      </w:r>
      <w:r w:rsidRPr="0024779E">
        <w:rPr>
          <w:rStyle w:val="a"/>
          <w:rFonts w:eastAsiaTheme="majorEastAsia"/>
          <w:sz w:val="24"/>
          <w:szCs w:val="24"/>
        </w:rPr>
        <w:t xml:space="preserve"> </w:t>
      </w:r>
      <w:r w:rsidRPr="0024779E">
        <w:rPr>
          <w:sz w:val="24"/>
          <w:szCs w:val="24"/>
          <w:shd w:val="clear" w:color="auto" w:fill="FFFFFF"/>
        </w:rPr>
        <w:t>Retrieved from</w:t>
      </w:r>
      <w:r w:rsidRPr="0024779E">
        <w:rPr>
          <w:sz w:val="24"/>
          <w:szCs w:val="24"/>
          <w:lang w:val="bg-BG"/>
        </w:rPr>
        <w:t xml:space="preserve"> </w:t>
      </w:r>
      <w:r w:rsidRPr="0024779E">
        <w:rPr>
          <w:sz w:val="24"/>
          <w:szCs w:val="24"/>
        </w:rPr>
        <w:t xml:space="preserve"> </w:t>
      </w:r>
      <w:r w:rsidRPr="0024779E">
        <w:rPr>
          <w:rStyle w:val="ls3c"/>
          <w:spacing w:val="-1"/>
          <w:sz w:val="24"/>
          <w:szCs w:val="24"/>
        </w:rPr>
        <w:lastRenderedPageBreak/>
        <w:t>https://www.accessibletourism.org/resources/</w:t>
      </w:r>
      <w:r w:rsidRPr="0024779E">
        <w:rPr>
          <w:sz w:val="24"/>
          <w:szCs w:val="24"/>
        </w:rPr>
        <w:t>takayama_declaration_top</w:t>
      </w:r>
      <w:r w:rsidRPr="0024779E">
        <w:rPr>
          <w:rStyle w:val="ls11"/>
          <w:sz w:val="24"/>
          <w:szCs w:val="24"/>
        </w:rPr>
        <w:t>-e-</w:t>
      </w:r>
      <w:r w:rsidRPr="0024779E">
        <w:rPr>
          <w:sz w:val="24"/>
          <w:szCs w:val="24"/>
        </w:rPr>
        <w:t>fin_171209.pdf</w:t>
      </w:r>
      <w:r w:rsidRPr="0024779E">
        <w:rPr>
          <w:rStyle w:val="ls11"/>
          <w:sz w:val="24"/>
          <w:szCs w:val="24"/>
        </w:rPr>
        <w:t xml:space="preserve"> </w:t>
      </w:r>
      <w:r w:rsidRPr="0024779E">
        <w:rPr>
          <w:rStyle w:val="ls66"/>
          <w:sz w:val="24"/>
          <w:szCs w:val="24"/>
          <w:lang w:val="bg-BG"/>
        </w:rPr>
        <w:t xml:space="preserve"> </w:t>
      </w:r>
    </w:p>
    <w:p w14:paraId="0FDFFFBA" w14:textId="77777777" w:rsidR="00934252" w:rsidRPr="0024779E" w:rsidRDefault="00934252" w:rsidP="00FC4A2E">
      <w:pPr>
        <w:pStyle w:val="Footnote0"/>
        <w:numPr>
          <w:ilvl w:val="0"/>
          <w:numId w:val="53"/>
        </w:numPr>
        <w:spacing w:line="360" w:lineRule="auto"/>
        <w:rPr>
          <w:sz w:val="24"/>
          <w:szCs w:val="24"/>
          <w:lang w:val="bg-BG"/>
        </w:rPr>
      </w:pPr>
      <w:r w:rsidRPr="0024779E">
        <w:rPr>
          <w:sz w:val="24"/>
          <w:szCs w:val="24"/>
          <w:lang w:val="bg-BG"/>
        </w:rPr>
        <w:t>А</w:t>
      </w:r>
      <w:r w:rsidRPr="0024779E">
        <w:rPr>
          <w:sz w:val="24"/>
          <w:szCs w:val="24"/>
        </w:rPr>
        <w:t>ccor</w:t>
      </w:r>
      <w:r w:rsidRPr="0024779E">
        <w:rPr>
          <w:sz w:val="24"/>
          <w:szCs w:val="24"/>
          <w:lang w:val="bg-BG"/>
        </w:rPr>
        <w:t xml:space="preserve">, </w:t>
      </w:r>
      <w:r w:rsidRPr="0024779E">
        <w:rPr>
          <w:sz w:val="24"/>
          <w:szCs w:val="24"/>
          <w:shd w:val="clear" w:color="auto" w:fill="FFFFFF"/>
        </w:rPr>
        <w:t>Retrieved from</w:t>
      </w:r>
      <w:r w:rsidRPr="0024779E">
        <w:rPr>
          <w:sz w:val="24"/>
          <w:szCs w:val="24"/>
          <w:lang w:val="bg-BG"/>
        </w:rPr>
        <w:t xml:space="preserve"> </w:t>
      </w:r>
      <w:r w:rsidRPr="0024779E">
        <w:rPr>
          <w:sz w:val="24"/>
          <w:szCs w:val="24"/>
        </w:rPr>
        <w:t xml:space="preserve">https://press.accor.com/all-accor-live-limitless-launches-all-childhood-dreams-its-campaign-to-bring-childrens-dreams-to-life-with-paris-saint-germain/?lang=eng </w:t>
      </w:r>
    </w:p>
    <w:p w14:paraId="1F624CAD" w14:textId="77777777" w:rsidR="00477AA6" w:rsidRPr="001E278E" w:rsidRDefault="00477AA6" w:rsidP="00477AA6">
      <w:pPr>
        <w:pStyle w:val="Footnote0"/>
        <w:spacing w:line="360" w:lineRule="auto"/>
        <w:ind w:left="360"/>
        <w:jc w:val="both"/>
        <w:rPr>
          <w:sz w:val="24"/>
          <w:szCs w:val="24"/>
          <w:lang w:val="bg-BG"/>
        </w:rPr>
      </w:pPr>
    </w:p>
    <w:p w14:paraId="192454FA" w14:textId="77777777" w:rsidR="00CD3007" w:rsidRDefault="00CD3007">
      <w:pPr>
        <w:spacing w:after="160" w:line="259" w:lineRule="auto"/>
        <w:rPr>
          <w:rFonts w:eastAsiaTheme="minorHAnsi"/>
          <w:b/>
          <w:sz w:val="28"/>
          <w:szCs w:val="28"/>
          <w:lang w:eastAsia="en-US"/>
        </w:rPr>
      </w:pPr>
      <w:bookmarkStart w:id="485" w:name="_Toc218353266"/>
      <w:bookmarkEnd w:id="446"/>
      <w:r>
        <w:rPr>
          <w:b/>
          <w:sz w:val="28"/>
          <w:szCs w:val="28"/>
        </w:rPr>
        <w:br w:type="page"/>
      </w:r>
    </w:p>
    <w:p w14:paraId="21DCC347" w14:textId="77777777" w:rsidR="003914AD" w:rsidRDefault="001B2C54" w:rsidP="001B2C54">
      <w:pPr>
        <w:pStyle w:val="FootnoteText"/>
        <w:spacing w:line="360" w:lineRule="auto"/>
        <w:ind w:left="720"/>
        <w:jc w:val="center"/>
        <w:outlineLvl w:val="0"/>
        <w:rPr>
          <w:rFonts w:ascii="Times New Roman" w:hAnsi="Times New Roman" w:cs="Times New Roman"/>
          <w:b/>
          <w:sz w:val="28"/>
          <w:szCs w:val="28"/>
          <w:lang w:val="bg-BG"/>
        </w:rPr>
      </w:pPr>
      <w:bookmarkStart w:id="486" w:name="_Toc222999508"/>
      <w:r w:rsidRPr="001E278E">
        <w:rPr>
          <w:rFonts w:ascii="Times New Roman" w:hAnsi="Times New Roman" w:cs="Times New Roman"/>
          <w:b/>
          <w:sz w:val="28"/>
          <w:szCs w:val="28"/>
          <w:lang w:val="bg-BG"/>
        </w:rPr>
        <w:lastRenderedPageBreak/>
        <w:t>ПРИЛОЖЕНИЯ</w:t>
      </w:r>
      <w:bookmarkEnd w:id="485"/>
      <w:bookmarkEnd w:id="486"/>
    </w:p>
    <w:p w14:paraId="2D3C4712" w14:textId="77777777" w:rsidR="00B14A43" w:rsidRPr="000E7D17" w:rsidRDefault="00B14A43" w:rsidP="00B14A43">
      <w:pPr>
        <w:spacing w:line="360" w:lineRule="auto"/>
        <w:jc w:val="both"/>
        <w:rPr>
          <w:lang w:val="ru-RU"/>
        </w:rPr>
      </w:pPr>
      <w:r w:rsidRPr="000E7D17">
        <w:rPr>
          <w:rStyle w:val="Strong"/>
          <w:lang w:val="ru-RU"/>
        </w:rPr>
        <w:t>Приложение № 1</w:t>
      </w:r>
    </w:p>
    <w:p w14:paraId="7C7F53EE" w14:textId="77777777" w:rsidR="00B14A43" w:rsidRPr="000E7D17" w:rsidRDefault="00B14A43" w:rsidP="00B14A43">
      <w:pPr>
        <w:spacing w:line="360" w:lineRule="auto"/>
        <w:jc w:val="both"/>
        <w:rPr>
          <w:lang w:val="ru-RU"/>
        </w:rPr>
      </w:pPr>
      <w:r w:rsidRPr="000E7D17">
        <w:rPr>
          <w:rStyle w:val="Strong"/>
          <w:lang w:val="ru-RU"/>
        </w:rPr>
        <w:t>АНКЕТНА КАРТА</w:t>
      </w:r>
    </w:p>
    <w:p w14:paraId="3BC3BBDC" w14:textId="77777777" w:rsidR="00B14A43" w:rsidRPr="000E7D17" w:rsidRDefault="00B14A43" w:rsidP="00B14A43">
      <w:pPr>
        <w:spacing w:line="360" w:lineRule="auto"/>
        <w:jc w:val="both"/>
        <w:rPr>
          <w:i/>
          <w:lang w:val="ru-RU"/>
        </w:rPr>
      </w:pPr>
      <w:r w:rsidRPr="000E7D17">
        <w:rPr>
          <w:rStyle w:val="text-format-content"/>
        </w:rPr>
        <w:t> </w:t>
      </w:r>
      <w:r w:rsidRPr="000E7D17">
        <w:rPr>
          <w:rStyle w:val="text-format-content"/>
          <w:i/>
          <w:lang w:val="ru-RU"/>
        </w:rPr>
        <w:t xml:space="preserve">Уважаеми дами и господа, </w:t>
      </w:r>
    </w:p>
    <w:p w14:paraId="5F0ABE10" w14:textId="77777777" w:rsidR="00B14A43" w:rsidRPr="000E7D17" w:rsidRDefault="00B14A43" w:rsidP="00B14A43">
      <w:pPr>
        <w:spacing w:line="360" w:lineRule="auto"/>
        <w:jc w:val="both"/>
        <w:rPr>
          <w:rStyle w:val="text-format-content"/>
          <w:i/>
          <w:lang w:val="ru-RU"/>
        </w:rPr>
      </w:pPr>
      <w:r w:rsidRPr="000E7D17">
        <w:rPr>
          <w:rStyle w:val="text-format-content"/>
          <w:i/>
        </w:rPr>
        <w:t> </w:t>
      </w:r>
      <w:r w:rsidRPr="000E7D17">
        <w:rPr>
          <w:rStyle w:val="text-format-content"/>
          <w:i/>
          <w:lang w:val="ru-RU"/>
        </w:rPr>
        <w:t xml:space="preserve">Настоящото анкетно проучване има за цел да изследва и анализира влиянието на лоялните програми върху фирмената политика в хотелиерството, както и тяхната роля за повишаване на клиентската удовлетвореност, конкурентоспособността и устойчивото развитие на туристическите предприятия. Обръщаме се към Вас с любезна молба да отделите време за попълване на анкетната карта, с което ще допринесете за събирането на необходимата емпирична информация за целите на научно изследване. Получените данни ще бъдат използвани при изготвянето на дисертационен труд за присъждане на образователна и научна степен „доктор “на тема </w:t>
      </w:r>
      <w:r w:rsidRPr="000E7D17">
        <w:rPr>
          <w:rStyle w:val="Strong"/>
          <w:i/>
          <w:lang w:val="ru-RU"/>
        </w:rPr>
        <w:t>„Влиянието на лоялните програми върху фирмената политика в хотелиерството “</w:t>
      </w:r>
      <w:r w:rsidRPr="000E7D17">
        <w:rPr>
          <w:rStyle w:val="text-format-content"/>
          <w:i/>
          <w:lang w:val="ru-RU"/>
        </w:rPr>
        <w:t>. Анкетата е анонимна, а предоставената от Вас информация ще бъде използвана единствено за научни и изследователски цели. Вашите мнения, оценки и становища са от съществено значение за по-задълбоченото разбиране на ефективността и перспективите за прилагане на лоялни програми в съвременната хотелска индустрия в България.</w:t>
      </w:r>
    </w:p>
    <w:p w14:paraId="3A2A4F2B" w14:textId="77777777" w:rsidR="00B14A43" w:rsidRPr="000E7D17" w:rsidRDefault="00B14A43" w:rsidP="00B14A43">
      <w:pPr>
        <w:spacing w:line="360" w:lineRule="auto"/>
        <w:jc w:val="right"/>
        <w:rPr>
          <w:i/>
          <w:lang w:val="ru-RU"/>
        </w:rPr>
      </w:pPr>
      <w:r w:rsidRPr="000E7D17">
        <w:rPr>
          <w:rStyle w:val="text-format-content"/>
          <w:i/>
          <w:lang w:val="ru-RU"/>
        </w:rPr>
        <w:t>Предварително Ви благодаря за съдействието!</w:t>
      </w:r>
    </w:p>
    <w:p w14:paraId="042BF8EB" w14:textId="77777777" w:rsidR="00B14A43" w:rsidRPr="000E7D17" w:rsidRDefault="00B14A43" w:rsidP="00B14A43">
      <w:pPr>
        <w:spacing w:line="360" w:lineRule="auto"/>
        <w:jc w:val="right"/>
        <w:rPr>
          <w:i/>
          <w:lang w:val="ru-RU"/>
        </w:rPr>
      </w:pPr>
      <w:r w:rsidRPr="000E7D17">
        <w:rPr>
          <w:rStyle w:val="text-format-content"/>
          <w:i/>
          <w:lang w:val="ru-RU"/>
        </w:rPr>
        <w:t xml:space="preserve">С уважение: докторант Ирина Карадакова </w:t>
      </w:r>
    </w:p>
    <w:p w14:paraId="25F9101C" w14:textId="77777777" w:rsidR="00B14A43" w:rsidRPr="000E7D17" w:rsidRDefault="00B14A43" w:rsidP="00B14A43">
      <w:pPr>
        <w:spacing w:line="360" w:lineRule="auto"/>
        <w:jc w:val="right"/>
        <w:rPr>
          <w:rStyle w:val="text-format-content"/>
          <w:i/>
          <w:lang w:val="ru-RU"/>
        </w:rPr>
      </w:pPr>
      <w:r w:rsidRPr="000E7D17">
        <w:rPr>
          <w:rStyle w:val="text-format-content"/>
          <w:i/>
          <w:lang w:val="ru-RU"/>
        </w:rPr>
        <w:t>Катедра „Икономика на туризма“</w:t>
      </w:r>
      <w:r w:rsidRPr="000E7D17">
        <w:rPr>
          <w:i/>
          <w:lang w:val="ru-RU"/>
        </w:rPr>
        <w:t xml:space="preserve">, </w:t>
      </w:r>
      <w:r w:rsidRPr="000E7D17">
        <w:rPr>
          <w:rStyle w:val="text-format-content"/>
          <w:i/>
          <w:lang w:val="ru-RU"/>
        </w:rPr>
        <w:t>Университет за национално и световно стопанство – гр. София</w:t>
      </w:r>
    </w:p>
    <w:p w14:paraId="5EEBD99D" w14:textId="77777777" w:rsidR="00B14A43" w:rsidRPr="000E7D17" w:rsidRDefault="00B14A43" w:rsidP="00B14A43">
      <w:pPr>
        <w:spacing w:line="360" w:lineRule="auto"/>
        <w:jc w:val="both"/>
        <w:rPr>
          <w:rStyle w:val="text-format-content"/>
          <w:b/>
          <w:lang w:val="ru-RU"/>
        </w:rPr>
      </w:pPr>
    </w:p>
    <w:p w14:paraId="190834E7" w14:textId="77777777" w:rsidR="00B14A43" w:rsidRPr="000E7D17" w:rsidRDefault="00B14A43" w:rsidP="00B14A43">
      <w:pPr>
        <w:spacing w:line="360" w:lineRule="auto"/>
        <w:jc w:val="both"/>
        <w:rPr>
          <w:b/>
          <w:lang w:val="ru-RU"/>
        </w:rPr>
      </w:pPr>
      <w:r w:rsidRPr="000E7D17">
        <w:rPr>
          <w:rStyle w:val="text-format-content"/>
          <w:b/>
          <w:lang w:val="ru-RU"/>
        </w:rPr>
        <w:t>Въпроси:</w:t>
      </w:r>
    </w:p>
    <w:p w14:paraId="6AE245BA" w14:textId="77777777" w:rsidR="00B14A43" w:rsidRPr="000E7D17" w:rsidRDefault="00B14A43" w:rsidP="00B14A43">
      <w:pPr>
        <w:spacing w:line="360" w:lineRule="auto"/>
        <w:jc w:val="both"/>
        <w:rPr>
          <w:b/>
          <w:lang w:val="ru-RU"/>
        </w:rPr>
      </w:pPr>
      <w:r w:rsidRPr="000E7D17">
        <w:rPr>
          <w:rStyle w:val="-hu-64"/>
          <w:b/>
          <w:lang w:val="ru-RU"/>
        </w:rPr>
        <w:t>1.</w:t>
      </w:r>
      <w:r w:rsidRPr="000E7D17">
        <w:rPr>
          <w:rStyle w:val="text-format-content"/>
          <w:b/>
          <w:lang w:val="ru-RU"/>
        </w:rPr>
        <w:t>Моля посочете Вашата възраст: (</w:t>
      </w:r>
      <w:r w:rsidRPr="000E7D17">
        <w:rPr>
          <w:rStyle w:val="css-1"/>
          <w:b/>
          <w:lang w:val="ru-RU"/>
        </w:rPr>
        <w:t xml:space="preserve">С една възможност за избор.) </w:t>
      </w:r>
    </w:p>
    <w:p w14:paraId="0599D92D" w14:textId="77777777" w:rsidR="00B14A43" w:rsidRPr="000E7D17" w:rsidRDefault="00003AC2" w:rsidP="00B14A43">
      <w:pPr>
        <w:spacing w:line="360" w:lineRule="auto"/>
        <w:jc w:val="both"/>
        <w:rPr>
          <w:lang w:val="ru-RU"/>
        </w:rPr>
      </w:pPr>
      <w:r w:rsidRPr="000E7D17">
        <w:rPr>
          <w:rStyle w:val="-a-80"/>
        </w:rPr>
        <w:object w:dxaOrig="225" w:dyaOrig="225" w14:anchorId="1C7468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2" type="#_x0000_t75" style="width:20.25pt;height:18pt" o:ole="">
            <v:imagedata r:id="rId87" o:title=""/>
          </v:shape>
          <w:control r:id="rId88" w:name="DefaultOcxName" w:shapeid="_x0000_i1212"/>
        </w:object>
      </w:r>
      <w:r w:rsidR="00B14A43" w:rsidRPr="000E7D17">
        <w:rPr>
          <w:rStyle w:val="text-format-content"/>
          <w:lang w:val="ru-RU"/>
        </w:rPr>
        <w:t>25 – 34 години</w:t>
      </w:r>
    </w:p>
    <w:p w14:paraId="7A2D3656" w14:textId="77777777" w:rsidR="00B14A43" w:rsidRPr="000E7D17" w:rsidRDefault="00003AC2" w:rsidP="00B14A43">
      <w:pPr>
        <w:spacing w:line="360" w:lineRule="auto"/>
        <w:jc w:val="both"/>
        <w:rPr>
          <w:lang w:val="ru-RU"/>
        </w:rPr>
      </w:pPr>
      <w:r w:rsidRPr="000E7D17">
        <w:rPr>
          <w:rStyle w:val="-a-80"/>
        </w:rPr>
        <w:object w:dxaOrig="225" w:dyaOrig="225" w14:anchorId="38CA2F05">
          <v:shape id="_x0000_i1215" type="#_x0000_t75" style="width:20.25pt;height:18pt" o:ole="">
            <v:imagedata r:id="rId87" o:title=""/>
          </v:shape>
          <w:control r:id="rId89" w:name="DefaultOcxName1" w:shapeid="_x0000_i1215"/>
        </w:object>
      </w:r>
      <w:r w:rsidR="00B14A43" w:rsidRPr="000E7D17">
        <w:rPr>
          <w:rStyle w:val="text-format-content"/>
          <w:lang w:val="ru-RU"/>
        </w:rPr>
        <w:t>35 – 44 години</w:t>
      </w:r>
    </w:p>
    <w:p w14:paraId="338A7AC7" w14:textId="77777777" w:rsidR="00B14A43" w:rsidRPr="000E7D17" w:rsidRDefault="00003AC2" w:rsidP="00B14A43">
      <w:pPr>
        <w:spacing w:line="360" w:lineRule="auto"/>
        <w:jc w:val="both"/>
        <w:rPr>
          <w:lang w:val="ru-RU"/>
        </w:rPr>
      </w:pPr>
      <w:r w:rsidRPr="000E7D17">
        <w:rPr>
          <w:rStyle w:val="-a-80"/>
        </w:rPr>
        <w:object w:dxaOrig="225" w:dyaOrig="225" w14:anchorId="3F7AA58A">
          <v:shape id="_x0000_i1218" type="#_x0000_t75" style="width:20.25pt;height:18pt" o:ole="">
            <v:imagedata r:id="rId87" o:title=""/>
          </v:shape>
          <w:control r:id="rId90" w:name="DefaultOcxName2" w:shapeid="_x0000_i1218"/>
        </w:object>
      </w:r>
      <w:r w:rsidR="00B14A43" w:rsidRPr="000E7D17">
        <w:rPr>
          <w:rStyle w:val="text-format-content"/>
          <w:lang w:val="ru-RU"/>
        </w:rPr>
        <w:t>45 – 54 години</w:t>
      </w:r>
    </w:p>
    <w:p w14:paraId="6294EFBE" w14:textId="77777777" w:rsidR="00B14A43" w:rsidRPr="000E7D17" w:rsidRDefault="00003AC2" w:rsidP="00B14A43">
      <w:pPr>
        <w:spacing w:line="360" w:lineRule="auto"/>
        <w:jc w:val="both"/>
        <w:rPr>
          <w:lang w:val="ru-RU"/>
        </w:rPr>
      </w:pPr>
      <w:r w:rsidRPr="000E7D17">
        <w:rPr>
          <w:rStyle w:val="-a-80"/>
        </w:rPr>
        <w:object w:dxaOrig="225" w:dyaOrig="225" w14:anchorId="5F2D66FD">
          <v:shape id="_x0000_i1221" type="#_x0000_t75" style="width:20.25pt;height:18pt" o:ole="">
            <v:imagedata r:id="rId87" o:title=""/>
          </v:shape>
          <w:control r:id="rId91" w:name="DefaultOcxName3" w:shapeid="_x0000_i1221"/>
        </w:object>
      </w:r>
      <w:r w:rsidR="00B14A43" w:rsidRPr="000E7D17">
        <w:rPr>
          <w:rStyle w:val="text-format-content"/>
          <w:lang w:val="ru-RU"/>
        </w:rPr>
        <w:t>Над 55 години</w:t>
      </w:r>
    </w:p>
    <w:p w14:paraId="06BE48DC" w14:textId="77777777" w:rsidR="00B14A43" w:rsidRPr="000E7D17" w:rsidRDefault="00B14A43" w:rsidP="00B14A43">
      <w:pPr>
        <w:spacing w:line="360" w:lineRule="auto"/>
        <w:jc w:val="both"/>
        <w:rPr>
          <w:b/>
          <w:lang w:val="ru-RU"/>
        </w:rPr>
      </w:pPr>
      <w:r w:rsidRPr="000E7D17">
        <w:rPr>
          <w:rStyle w:val="-hu-64"/>
          <w:b/>
          <w:lang w:val="ru-RU"/>
        </w:rPr>
        <w:t>2.</w:t>
      </w:r>
      <w:r w:rsidRPr="000E7D17">
        <w:rPr>
          <w:rStyle w:val="text-format-content"/>
          <w:b/>
          <w:lang w:val="ru-RU"/>
        </w:rPr>
        <w:t>Моля, отбележете Вашия пол: (</w:t>
      </w:r>
      <w:r w:rsidRPr="000E7D17">
        <w:rPr>
          <w:rStyle w:val="css-1"/>
          <w:b/>
          <w:lang w:val="ru-RU"/>
        </w:rPr>
        <w:t>С една възможност за избор.)</w:t>
      </w:r>
    </w:p>
    <w:p w14:paraId="4CFDC490" w14:textId="77777777" w:rsidR="00B14A43" w:rsidRPr="000E7D17" w:rsidRDefault="00003AC2" w:rsidP="00B14A43">
      <w:pPr>
        <w:spacing w:line="360" w:lineRule="auto"/>
        <w:jc w:val="both"/>
        <w:rPr>
          <w:lang w:val="ru-RU"/>
        </w:rPr>
      </w:pPr>
      <w:r w:rsidRPr="000E7D17">
        <w:rPr>
          <w:rStyle w:val="-a-80"/>
        </w:rPr>
        <w:object w:dxaOrig="225" w:dyaOrig="225" w14:anchorId="6BD4D92A">
          <v:shape id="_x0000_i1224" type="#_x0000_t75" style="width:20.25pt;height:18pt" o:ole="">
            <v:imagedata r:id="rId87" o:title=""/>
          </v:shape>
          <w:control r:id="rId92" w:name="DefaultOcxName4" w:shapeid="_x0000_i1224"/>
        </w:object>
      </w:r>
      <w:r w:rsidR="00B14A43" w:rsidRPr="000E7D17">
        <w:rPr>
          <w:rStyle w:val="text-format-content"/>
          <w:lang w:val="ru-RU"/>
        </w:rPr>
        <w:t>Мъж</w:t>
      </w:r>
    </w:p>
    <w:p w14:paraId="3E6A9B55" w14:textId="77777777" w:rsidR="00B14A43" w:rsidRPr="000E7D17" w:rsidRDefault="00003AC2" w:rsidP="00B14A43">
      <w:pPr>
        <w:spacing w:line="360" w:lineRule="auto"/>
        <w:jc w:val="both"/>
        <w:rPr>
          <w:lang w:val="ru-RU"/>
        </w:rPr>
      </w:pPr>
      <w:r w:rsidRPr="000E7D17">
        <w:rPr>
          <w:rStyle w:val="-a-80"/>
        </w:rPr>
        <w:lastRenderedPageBreak/>
        <w:object w:dxaOrig="225" w:dyaOrig="225" w14:anchorId="5F9C179E">
          <v:shape id="_x0000_i1227" type="#_x0000_t75" style="width:20.25pt;height:18pt" o:ole="">
            <v:imagedata r:id="rId87" o:title=""/>
          </v:shape>
          <w:control r:id="rId93" w:name="DefaultOcxName5" w:shapeid="_x0000_i1227"/>
        </w:object>
      </w:r>
      <w:r w:rsidR="00B14A43" w:rsidRPr="000E7D17">
        <w:rPr>
          <w:rStyle w:val="text-format-content"/>
          <w:lang w:val="ru-RU"/>
        </w:rPr>
        <w:t>Жена</w:t>
      </w:r>
    </w:p>
    <w:p w14:paraId="1AD5EF9C" w14:textId="77777777" w:rsidR="00B14A43" w:rsidRPr="000E7D17" w:rsidRDefault="00B14A43" w:rsidP="00B14A43">
      <w:pPr>
        <w:spacing w:line="360" w:lineRule="auto"/>
        <w:jc w:val="both"/>
        <w:rPr>
          <w:b/>
          <w:lang w:val="ru-RU"/>
        </w:rPr>
      </w:pPr>
      <w:r w:rsidRPr="000E7D17">
        <w:rPr>
          <w:rStyle w:val="-hu-64"/>
          <w:b/>
          <w:lang w:val="ru-RU"/>
        </w:rPr>
        <w:t>3.</w:t>
      </w:r>
      <w:r w:rsidRPr="000E7D17">
        <w:rPr>
          <w:rStyle w:val="text-format-content"/>
          <w:b/>
          <w:lang w:val="ru-RU"/>
        </w:rPr>
        <w:t>Моля, отбележете Вашето гражданство: (</w:t>
      </w:r>
      <w:r w:rsidRPr="000E7D17">
        <w:rPr>
          <w:rStyle w:val="css-1"/>
          <w:b/>
          <w:lang w:val="ru-RU"/>
        </w:rPr>
        <w:t xml:space="preserve">С една възможност за избор.) </w:t>
      </w:r>
    </w:p>
    <w:p w14:paraId="1C560472" w14:textId="77777777" w:rsidR="00B14A43" w:rsidRPr="000E7D17" w:rsidRDefault="00003AC2" w:rsidP="00B14A43">
      <w:pPr>
        <w:spacing w:line="360" w:lineRule="auto"/>
        <w:jc w:val="both"/>
        <w:rPr>
          <w:lang w:val="ru-RU"/>
        </w:rPr>
      </w:pPr>
      <w:r w:rsidRPr="000E7D17">
        <w:rPr>
          <w:rStyle w:val="-a-80"/>
        </w:rPr>
        <w:object w:dxaOrig="225" w:dyaOrig="225" w14:anchorId="0242EFE1">
          <v:shape id="_x0000_i1230" type="#_x0000_t75" style="width:20.25pt;height:18pt" o:ole="">
            <v:imagedata r:id="rId87" o:title=""/>
          </v:shape>
          <w:control r:id="rId94" w:name="DefaultOcxName6" w:shapeid="_x0000_i1230"/>
        </w:object>
      </w:r>
      <w:r w:rsidR="00B14A43" w:rsidRPr="000E7D17">
        <w:rPr>
          <w:rStyle w:val="text-format-content"/>
          <w:lang w:val="ru-RU"/>
        </w:rPr>
        <w:t>Българско</w:t>
      </w:r>
    </w:p>
    <w:p w14:paraId="2AF55BE9" w14:textId="77777777" w:rsidR="00B14A43" w:rsidRPr="000E7D17" w:rsidRDefault="00003AC2" w:rsidP="00B14A43">
      <w:pPr>
        <w:spacing w:line="360" w:lineRule="auto"/>
        <w:jc w:val="both"/>
        <w:rPr>
          <w:lang w:val="ru-RU"/>
        </w:rPr>
      </w:pPr>
      <w:r w:rsidRPr="000E7D17">
        <w:rPr>
          <w:rStyle w:val="-a-80"/>
        </w:rPr>
        <w:object w:dxaOrig="225" w:dyaOrig="225" w14:anchorId="5CF9384B">
          <v:shape id="_x0000_i1233" type="#_x0000_t75" style="width:20.25pt;height:18pt" o:ole="">
            <v:imagedata r:id="rId87" o:title=""/>
          </v:shape>
          <w:control r:id="rId95" w:name="DefaultOcxName7" w:shapeid="_x0000_i1233"/>
        </w:object>
      </w:r>
      <w:r w:rsidR="00B14A43" w:rsidRPr="000E7D17">
        <w:rPr>
          <w:rStyle w:val="text-format-content"/>
          <w:lang w:val="ru-RU"/>
        </w:rPr>
        <w:t>Друго</w:t>
      </w:r>
    </w:p>
    <w:p w14:paraId="21D3D2F6" w14:textId="77777777" w:rsidR="00B14A43" w:rsidRPr="000E7D17" w:rsidRDefault="00B14A43" w:rsidP="00B14A43">
      <w:pPr>
        <w:spacing w:line="360" w:lineRule="auto"/>
        <w:jc w:val="both"/>
        <w:rPr>
          <w:b/>
          <w:lang w:val="ru-RU"/>
        </w:rPr>
      </w:pPr>
      <w:r w:rsidRPr="000E7D17">
        <w:rPr>
          <w:rStyle w:val="-hu-64"/>
          <w:b/>
          <w:lang w:val="ru-RU"/>
        </w:rPr>
        <w:t>4.</w:t>
      </w:r>
      <w:r w:rsidRPr="000E7D17">
        <w:rPr>
          <w:rStyle w:val="text-format-content"/>
          <w:b/>
          <w:lang w:val="ru-RU"/>
        </w:rPr>
        <w:t>Моля, посочете Вашата степен на завършено образование: (</w:t>
      </w:r>
      <w:r w:rsidRPr="000E7D17">
        <w:rPr>
          <w:rStyle w:val="css-1"/>
          <w:b/>
          <w:lang w:val="ru-RU"/>
        </w:rPr>
        <w:t xml:space="preserve">С една възможност за избор.) </w:t>
      </w:r>
    </w:p>
    <w:p w14:paraId="5650EE9F" w14:textId="77777777" w:rsidR="00B14A43" w:rsidRPr="000E7D17" w:rsidRDefault="00003AC2" w:rsidP="00B14A43">
      <w:pPr>
        <w:spacing w:line="360" w:lineRule="auto"/>
        <w:jc w:val="both"/>
        <w:rPr>
          <w:lang w:val="ru-RU"/>
        </w:rPr>
      </w:pPr>
      <w:r w:rsidRPr="000E7D17">
        <w:rPr>
          <w:rStyle w:val="-a-80"/>
        </w:rPr>
        <w:object w:dxaOrig="225" w:dyaOrig="225" w14:anchorId="5FF17FDF">
          <v:shape id="_x0000_i1236" type="#_x0000_t75" style="width:20.25pt;height:18pt" o:ole="">
            <v:imagedata r:id="rId87" o:title=""/>
          </v:shape>
          <w:control r:id="rId96" w:name="DefaultOcxName8" w:shapeid="_x0000_i1236"/>
        </w:object>
      </w:r>
      <w:r w:rsidR="00B14A43" w:rsidRPr="000E7D17">
        <w:rPr>
          <w:rStyle w:val="text-format-content"/>
          <w:lang w:val="ru-RU"/>
        </w:rPr>
        <w:t>Основно</w:t>
      </w:r>
    </w:p>
    <w:p w14:paraId="79DF3FFF" w14:textId="77777777" w:rsidR="00B14A43" w:rsidRPr="000E7D17" w:rsidRDefault="00003AC2" w:rsidP="00B14A43">
      <w:pPr>
        <w:spacing w:line="360" w:lineRule="auto"/>
        <w:jc w:val="both"/>
        <w:rPr>
          <w:lang w:val="ru-RU"/>
        </w:rPr>
      </w:pPr>
      <w:r w:rsidRPr="000E7D17">
        <w:rPr>
          <w:rStyle w:val="-a-80"/>
        </w:rPr>
        <w:object w:dxaOrig="225" w:dyaOrig="225" w14:anchorId="4EC36AB3">
          <v:shape id="_x0000_i1239" type="#_x0000_t75" style="width:20.25pt;height:18pt" o:ole="">
            <v:imagedata r:id="rId87" o:title=""/>
          </v:shape>
          <w:control r:id="rId97" w:name="DefaultOcxName9" w:shapeid="_x0000_i1239"/>
        </w:object>
      </w:r>
      <w:r w:rsidR="00B14A43" w:rsidRPr="000E7D17">
        <w:rPr>
          <w:rStyle w:val="text-format-content"/>
          <w:lang w:val="ru-RU"/>
        </w:rPr>
        <w:t>Средно</w:t>
      </w:r>
    </w:p>
    <w:p w14:paraId="04A70B9B" w14:textId="77777777" w:rsidR="00B14A43" w:rsidRPr="000E7D17" w:rsidRDefault="00003AC2" w:rsidP="00B14A43">
      <w:pPr>
        <w:spacing w:line="360" w:lineRule="auto"/>
        <w:jc w:val="both"/>
        <w:rPr>
          <w:lang w:val="ru-RU"/>
        </w:rPr>
      </w:pPr>
      <w:r w:rsidRPr="000E7D17">
        <w:rPr>
          <w:rStyle w:val="-a-80"/>
        </w:rPr>
        <w:object w:dxaOrig="225" w:dyaOrig="225" w14:anchorId="39E122F4">
          <v:shape id="_x0000_i1242" type="#_x0000_t75" style="width:20.25pt;height:18pt" o:ole="">
            <v:imagedata r:id="rId87" o:title=""/>
          </v:shape>
          <w:control r:id="rId98" w:name="DefaultOcxName10" w:shapeid="_x0000_i1242"/>
        </w:object>
      </w:r>
      <w:r w:rsidR="00B14A43" w:rsidRPr="000E7D17">
        <w:rPr>
          <w:rStyle w:val="text-format-content"/>
          <w:lang w:val="ru-RU"/>
        </w:rPr>
        <w:t>Бакалавър/Магистър</w:t>
      </w:r>
    </w:p>
    <w:p w14:paraId="1774F76D" w14:textId="77777777" w:rsidR="00B14A43" w:rsidRPr="000E7D17" w:rsidRDefault="00B14A43" w:rsidP="00B14A43">
      <w:pPr>
        <w:spacing w:line="360" w:lineRule="auto"/>
        <w:jc w:val="both"/>
        <w:rPr>
          <w:b/>
          <w:lang w:val="ru-RU"/>
        </w:rPr>
      </w:pPr>
      <w:r w:rsidRPr="000E7D17">
        <w:rPr>
          <w:rStyle w:val="-hu-64"/>
          <w:b/>
          <w:lang w:val="ru-RU"/>
        </w:rPr>
        <w:t>5.</w:t>
      </w:r>
      <w:r w:rsidRPr="000E7D17">
        <w:rPr>
          <w:rStyle w:val="text-format-content"/>
          <w:b/>
          <w:lang w:val="ru-RU"/>
        </w:rPr>
        <w:t>Колко често реализирате туристическо пътуване? (</w:t>
      </w:r>
      <w:r w:rsidRPr="000E7D17">
        <w:rPr>
          <w:rStyle w:val="css-1"/>
          <w:b/>
          <w:lang w:val="ru-RU"/>
        </w:rPr>
        <w:t xml:space="preserve">С една възможност за избор.) </w:t>
      </w:r>
    </w:p>
    <w:p w14:paraId="7D44DA53" w14:textId="77777777" w:rsidR="00B14A43" w:rsidRPr="000E7D17" w:rsidRDefault="00003AC2" w:rsidP="00B14A43">
      <w:pPr>
        <w:spacing w:line="360" w:lineRule="auto"/>
        <w:jc w:val="both"/>
        <w:rPr>
          <w:lang w:val="ru-RU"/>
        </w:rPr>
      </w:pPr>
      <w:r w:rsidRPr="000E7D17">
        <w:rPr>
          <w:rStyle w:val="-a-80"/>
        </w:rPr>
        <w:object w:dxaOrig="225" w:dyaOrig="225" w14:anchorId="0D06C0E3">
          <v:shape id="_x0000_i1245" type="#_x0000_t75" style="width:20.25pt;height:18pt" o:ole="">
            <v:imagedata r:id="rId87" o:title=""/>
          </v:shape>
          <w:control r:id="rId99" w:name="DefaultOcxName11" w:shapeid="_x0000_i1245"/>
        </w:object>
      </w:r>
      <w:r w:rsidR="00B14A43" w:rsidRPr="000E7D17">
        <w:rPr>
          <w:rStyle w:val="text-format-content"/>
          <w:lang w:val="ru-RU"/>
        </w:rPr>
        <w:t>Над 6 пъти годишно</w:t>
      </w:r>
    </w:p>
    <w:p w14:paraId="5578982A" w14:textId="77777777" w:rsidR="00B14A43" w:rsidRPr="000E7D17" w:rsidRDefault="00003AC2" w:rsidP="00B14A43">
      <w:pPr>
        <w:spacing w:line="360" w:lineRule="auto"/>
        <w:jc w:val="both"/>
        <w:rPr>
          <w:lang w:val="ru-RU"/>
        </w:rPr>
      </w:pPr>
      <w:r w:rsidRPr="000E7D17">
        <w:rPr>
          <w:rStyle w:val="-a-80"/>
        </w:rPr>
        <w:object w:dxaOrig="225" w:dyaOrig="225" w14:anchorId="57227A90">
          <v:shape id="_x0000_i1248" type="#_x0000_t75" style="width:20.25pt;height:18pt" o:ole="">
            <v:imagedata r:id="rId87" o:title=""/>
          </v:shape>
          <w:control r:id="rId100" w:name="DefaultOcxName12" w:shapeid="_x0000_i1248"/>
        </w:object>
      </w:r>
      <w:r w:rsidR="00B14A43" w:rsidRPr="000E7D17">
        <w:rPr>
          <w:rStyle w:val="text-format-content"/>
          <w:lang w:val="ru-RU"/>
        </w:rPr>
        <w:t>Най-много 5 – 6 пъти годишно</w:t>
      </w:r>
    </w:p>
    <w:p w14:paraId="0E726066" w14:textId="77777777" w:rsidR="00B14A43" w:rsidRPr="000E7D17" w:rsidRDefault="00003AC2" w:rsidP="00B14A43">
      <w:pPr>
        <w:spacing w:line="360" w:lineRule="auto"/>
        <w:jc w:val="both"/>
        <w:rPr>
          <w:lang w:val="ru-RU"/>
        </w:rPr>
      </w:pPr>
      <w:r w:rsidRPr="000E7D17">
        <w:rPr>
          <w:rStyle w:val="-a-80"/>
        </w:rPr>
        <w:object w:dxaOrig="225" w:dyaOrig="225" w14:anchorId="60C4C5B2">
          <v:shape id="_x0000_i1251" type="#_x0000_t75" style="width:20.25pt;height:18pt" o:ole="">
            <v:imagedata r:id="rId87" o:title=""/>
          </v:shape>
          <w:control r:id="rId101" w:name="DefaultOcxName13" w:shapeid="_x0000_i1251"/>
        </w:object>
      </w:r>
      <w:r w:rsidR="00B14A43" w:rsidRPr="000E7D17">
        <w:rPr>
          <w:rStyle w:val="text-format-content"/>
          <w:lang w:val="ru-RU"/>
        </w:rPr>
        <w:t>Най-много 3 – 4 пъти годишно</w:t>
      </w:r>
    </w:p>
    <w:p w14:paraId="54E8D410" w14:textId="77777777" w:rsidR="00B14A43" w:rsidRPr="000E7D17" w:rsidRDefault="00003AC2" w:rsidP="00B14A43">
      <w:pPr>
        <w:spacing w:line="360" w:lineRule="auto"/>
        <w:jc w:val="both"/>
        <w:rPr>
          <w:lang w:val="ru-RU"/>
        </w:rPr>
      </w:pPr>
      <w:r w:rsidRPr="000E7D17">
        <w:rPr>
          <w:rStyle w:val="-a-80"/>
        </w:rPr>
        <w:object w:dxaOrig="225" w:dyaOrig="225" w14:anchorId="77E12044">
          <v:shape id="_x0000_i1254" type="#_x0000_t75" style="width:20.25pt;height:18pt" o:ole="">
            <v:imagedata r:id="rId87" o:title=""/>
          </v:shape>
          <w:control r:id="rId102" w:name="DefaultOcxName14" w:shapeid="_x0000_i1254"/>
        </w:object>
      </w:r>
      <w:r w:rsidR="00B14A43" w:rsidRPr="000E7D17">
        <w:rPr>
          <w:rStyle w:val="text-format-content"/>
          <w:lang w:val="ru-RU"/>
        </w:rPr>
        <w:t>Веднъж в годината</w:t>
      </w:r>
    </w:p>
    <w:p w14:paraId="031C4DB2" w14:textId="77777777" w:rsidR="00B14A43" w:rsidRPr="000E7D17" w:rsidRDefault="00003AC2" w:rsidP="00B14A43">
      <w:pPr>
        <w:spacing w:line="360" w:lineRule="auto"/>
        <w:jc w:val="both"/>
        <w:rPr>
          <w:lang w:val="ru-RU"/>
        </w:rPr>
      </w:pPr>
      <w:r w:rsidRPr="000E7D17">
        <w:rPr>
          <w:rStyle w:val="-a-80"/>
        </w:rPr>
        <w:object w:dxaOrig="225" w:dyaOrig="225" w14:anchorId="129FD268">
          <v:shape id="_x0000_i1257" type="#_x0000_t75" style="width:20.25pt;height:18pt" o:ole="">
            <v:imagedata r:id="rId87" o:title=""/>
          </v:shape>
          <w:control r:id="rId103" w:name="DefaultOcxName15" w:shapeid="_x0000_i1257"/>
        </w:object>
      </w:r>
      <w:r w:rsidR="00B14A43" w:rsidRPr="000E7D17">
        <w:rPr>
          <w:rStyle w:val="text-format-content"/>
          <w:lang w:val="ru-RU"/>
        </w:rPr>
        <w:t>Веднъж на 2 – 3 години</w:t>
      </w:r>
    </w:p>
    <w:p w14:paraId="6FDD5E02" w14:textId="77777777" w:rsidR="00B14A43" w:rsidRPr="000E7D17" w:rsidRDefault="00B14A43" w:rsidP="00B14A43">
      <w:pPr>
        <w:spacing w:line="360" w:lineRule="auto"/>
        <w:jc w:val="both"/>
        <w:rPr>
          <w:b/>
          <w:lang w:val="ru-RU"/>
        </w:rPr>
      </w:pPr>
      <w:r w:rsidRPr="000E7D17">
        <w:rPr>
          <w:rStyle w:val="-hu-64"/>
          <w:b/>
          <w:lang w:val="ru-RU"/>
        </w:rPr>
        <w:t>6.</w:t>
      </w:r>
      <w:r w:rsidRPr="000E7D17">
        <w:rPr>
          <w:rStyle w:val="text-format-content"/>
          <w:b/>
          <w:lang w:val="ru-RU"/>
        </w:rPr>
        <w:t>Член ли сте на хотелска лоялна програма?</w:t>
      </w:r>
      <w:r w:rsidRPr="000E7D17">
        <w:rPr>
          <w:rStyle w:val="css-1"/>
          <w:b/>
          <w:lang w:val="ru-RU"/>
        </w:rPr>
        <w:t xml:space="preserve">С една възможност за избор. </w:t>
      </w:r>
    </w:p>
    <w:p w14:paraId="1A6C6359" w14:textId="77777777" w:rsidR="00B14A43" w:rsidRPr="000E7D17" w:rsidRDefault="00003AC2" w:rsidP="00B14A43">
      <w:pPr>
        <w:spacing w:line="360" w:lineRule="auto"/>
        <w:jc w:val="both"/>
        <w:rPr>
          <w:lang w:val="ru-RU"/>
        </w:rPr>
      </w:pPr>
      <w:r w:rsidRPr="000E7D17">
        <w:rPr>
          <w:rStyle w:val="-a-80"/>
        </w:rPr>
        <w:object w:dxaOrig="225" w:dyaOrig="225" w14:anchorId="1857A372">
          <v:shape id="_x0000_i1260" type="#_x0000_t75" style="width:20.25pt;height:18pt" o:ole="">
            <v:imagedata r:id="rId87" o:title=""/>
          </v:shape>
          <w:control r:id="rId104" w:name="DefaultOcxName16" w:shapeid="_x0000_i1260"/>
        </w:object>
      </w:r>
      <w:r w:rsidR="00B14A43" w:rsidRPr="000E7D17">
        <w:rPr>
          <w:rStyle w:val="text-format-content"/>
          <w:lang w:val="ru-RU"/>
        </w:rPr>
        <w:t>Да</w:t>
      </w:r>
    </w:p>
    <w:p w14:paraId="4B2C1809" w14:textId="77777777" w:rsidR="00B14A43" w:rsidRPr="000E7D17" w:rsidRDefault="00003AC2" w:rsidP="00B14A43">
      <w:pPr>
        <w:spacing w:line="360" w:lineRule="auto"/>
        <w:jc w:val="both"/>
        <w:rPr>
          <w:lang w:val="ru-RU"/>
        </w:rPr>
      </w:pPr>
      <w:r w:rsidRPr="000E7D17">
        <w:rPr>
          <w:rStyle w:val="-a-80"/>
        </w:rPr>
        <w:object w:dxaOrig="225" w:dyaOrig="225" w14:anchorId="752600B6">
          <v:shape id="_x0000_i1263" type="#_x0000_t75" style="width:20.25pt;height:18pt" o:ole="">
            <v:imagedata r:id="rId87" o:title=""/>
          </v:shape>
          <w:control r:id="rId105" w:name="DefaultOcxName17" w:shapeid="_x0000_i1263"/>
        </w:object>
      </w:r>
      <w:r w:rsidR="00B14A43" w:rsidRPr="000E7D17">
        <w:rPr>
          <w:rStyle w:val="text-format-content"/>
          <w:lang w:val="ru-RU"/>
        </w:rPr>
        <w:t>Не</w:t>
      </w:r>
    </w:p>
    <w:p w14:paraId="75A2EEC7" w14:textId="77777777" w:rsidR="00B14A43" w:rsidRPr="000E7D17" w:rsidRDefault="00B14A43" w:rsidP="00B14A43">
      <w:pPr>
        <w:spacing w:line="360" w:lineRule="auto"/>
        <w:jc w:val="both"/>
        <w:rPr>
          <w:rStyle w:val="text-format-content"/>
          <w:b/>
          <w:bCs/>
          <w:lang w:val="ru-RU"/>
        </w:rPr>
      </w:pPr>
      <w:r w:rsidRPr="000E7D17">
        <w:rPr>
          <w:rStyle w:val="-hu-64"/>
          <w:b/>
          <w:lang w:val="ru-RU"/>
        </w:rPr>
        <w:t>7.</w:t>
      </w:r>
      <w:r w:rsidRPr="000E7D17">
        <w:rPr>
          <w:rStyle w:val="text-format-content"/>
          <w:b/>
          <w:bCs/>
          <w:lang w:val="ru-RU"/>
        </w:rPr>
        <w:t>Сила на отношенията между страните</w:t>
      </w:r>
    </w:p>
    <w:tbl>
      <w:tblPr>
        <w:tblStyle w:val="TableGrid"/>
        <w:tblW w:w="0" w:type="auto"/>
        <w:tblLook w:val="04A0" w:firstRow="1" w:lastRow="0" w:firstColumn="1" w:lastColumn="0" w:noHBand="0" w:noVBand="1"/>
      </w:tblPr>
      <w:tblGrid>
        <w:gridCol w:w="2250"/>
        <w:gridCol w:w="1350"/>
        <w:gridCol w:w="1351"/>
        <w:gridCol w:w="1410"/>
        <w:gridCol w:w="1351"/>
        <w:gridCol w:w="1351"/>
      </w:tblGrid>
      <w:tr w:rsidR="00B14A43" w:rsidRPr="000E7D17" w14:paraId="2578FD49" w14:textId="77777777" w:rsidTr="00290F68">
        <w:tc>
          <w:tcPr>
            <w:tcW w:w="0" w:type="auto"/>
            <w:hideMark/>
          </w:tcPr>
          <w:p w14:paraId="06AF3C83" w14:textId="77777777" w:rsidR="00B14A43" w:rsidRPr="000E7D17" w:rsidRDefault="00B14A43" w:rsidP="00290F68">
            <w:pPr>
              <w:spacing w:line="360" w:lineRule="auto"/>
              <w:jc w:val="both"/>
              <w:rPr>
                <w:b/>
              </w:rPr>
            </w:pPr>
            <w:r w:rsidRPr="000E7D17">
              <w:rPr>
                <w:rStyle w:val="css-1"/>
                <w:b/>
              </w:rPr>
              <w:t xml:space="preserve">Скала Ликерт </w:t>
            </w:r>
          </w:p>
          <w:p w14:paraId="0BB11694" w14:textId="77777777" w:rsidR="00B14A43" w:rsidRPr="000E7D17" w:rsidRDefault="00B14A43" w:rsidP="00290F68">
            <w:pPr>
              <w:spacing w:line="360" w:lineRule="auto"/>
              <w:jc w:val="both"/>
              <w:rPr>
                <w:b/>
                <w:bCs/>
              </w:rPr>
            </w:pPr>
          </w:p>
        </w:tc>
        <w:tc>
          <w:tcPr>
            <w:tcW w:w="0" w:type="auto"/>
            <w:hideMark/>
          </w:tcPr>
          <w:p w14:paraId="23BBECF5"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Напълно не съм съгласен/а </w:t>
            </w:r>
          </w:p>
        </w:tc>
        <w:tc>
          <w:tcPr>
            <w:tcW w:w="0" w:type="auto"/>
            <w:hideMark/>
          </w:tcPr>
          <w:p w14:paraId="7B7E2786"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не съм съгласен/а </w:t>
            </w:r>
          </w:p>
        </w:tc>
        <w:tc>
          <w:tcPr>
            <w:tcW w:w="0" w:type="auto"/>
            <w:hideMark/>
          </w:tcPr>
          <w:p w14:paraId="31BF4C8C" w14:textId="77777777" w:rsidR="00B14A43" w:rsidRPr="000E7D17" w:rsidRDefault="00B14A43" w:rsidP="00290F68">
            <w:pPr>
              <w:spacing w:line="360" w:lineRule="auto"/>
              <w:jc w:val="both"/>
              <w:rPr>
                <w:b/>
                <w:bCs/>
                <w:lang w:val="ru-RU"/>
              </w:rPr>
            </w:pPr>
            <w:r w:rsidRPr="000E7D17">
              <w:rPr>
                <w:rStyle w:val="text-format-content"/>
                <w:b/>
                <w:bCs/>
                <w:lang w:val="ru-RU"/>
              </w:rPr>
              <w:t>Нито съм съгласен/а, нито не съм съгласен/а</w:t>
            </w:r>
          </w:p>
        </w:tc>
        <w:tc>
          <w:tcPr>
            <w:tcW w:w="0" w:type="auto"/>
            <w:hideMark/>
          </w:tcPr>
          <w:p w14:paraId="12E85CEC"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съм съгласен/а </w:t>
            </w:r>
          </w:p>
        </w:tc>
        <w:tc>
          <w:tcPr>
            <w:tcW w:w="0" w:type="auto"/>
            <w:hideMark/>
          </w:tcPr>
          <w:p w14:paraId="774176D7" w14:textId="77777777" w:rsidR="00B14A43" w:rsidRPr="000E7D17" w:rsidRDefault="00B14A43" w:rsidP="00290F68">
            <w:pPr>
              <w:spacing w:line="360" w:lineRule="auto"/>
              <w:jc w:val="both"/>
              <w:rPr>
                <w:b/>
                <w:bCs/>
              </w:rPr>
            </w:pPr>
            <w:r w:rsidRPr="000E7D17">
              <w:rPr>
                <w:rStyle w:val="text-format-content"/>
                <w:b/>
                <w:bCs/>
              </w:rPr>
              <w:t>Напълно съм съгласен/а</w:t>
            </w:r>
          </w:p>
        </w:tc>
      </w:tr>
      <w:tr w:rsidR="00B14A43" w:rsidRPr="000E7D17" w14:paraId="292ED6EE" w14:textId="77777777" w:rsidTr="00290F68">
        <w:tc>
          <w:tcPr>
            <w:tcW w:w="0" w:type="auto"/>
            <w:hideMark/>
          </w:tcPr>
          <w:p w14:paraId="2D9991A4" w14:textId="77777777" w:rsidR="00B14A43" w:rsidRPr="000E7D17" w:rsidRDefault="00B14A43" w:rsidP="00290F68">
            <w:pPr>
              <w:spacing w:line="360" w:lineRule="auto"/>
              <w:jc w:val="both"/>
              <w:rPr>
                <w:b/>
                <w:bCs/>
                <w:lang w:val="ru-RU"/>
              </w:rPr>
            </w:pPr>
            <w:r w:rsidRPr="000E7D17">
              <w:rPr>
                <w:rStyle w:val="text-format-content"/>
                <w:b/>
                <w:bCs/>
                <w:lang w:val="ru-RU"/>
              </w:rPr>
              <w:t xml:space="preserve">Честотата на взаимодействие между клиента и хотела влияе върху </w:t>
            </w:r>
            <w:r w:rsidRPr="000E7D17">
              <w:rPr>
                <w:rStyle w:val="text-format-content"/>
                <w:b/>
                <w:bCs/>
                <w:lang w:val="ru-RU"/>
              </w:rPr>
              <w:lastRenderedPageBreak/>
              <w:t>дългосрочната лоялност.</w:t>
            </w:r>
          </w:p>
        </w:tc>
        <w:tc>
          <w:tcPr>
            <w:tcW w:w="0" w:type="auto"/>
            <w:hideMark/>
          </w:tcPr>
          <w:p w14:paraId="77751C4A" w14:textId="77777777" w:rsidR="00B14A43" w:rsidRPr="000E7D17" w:rsidRDefault="00003AC2" w:rsidP="00290F68">
            <w:pPr>
              <w:spacing w:line="360" w:lineRule="auto"/>
              <w:jc w:val="both"/>
            </w:pPr>
            <w:r w:rsidRPr="000E7D17">
              <w:rPr>
                <w:rStyle w:val="-a-80"/>
              </w:rPr>
              <w:lastRenderedPageBreak/>
              <w:object w:dxaOrig="225" w:dyaOrig="225" w14:anchorId="4DF63E14">
                <v:shape id="_x0000_i1266" type="#_x0000_t75" style="width:20.25pt;height:18pt" o:ole="">
                  <v:imagedata r:id="rId87" o:title=""/>
                </v:shape>
                <w:control r:id="rId106" w:name="DefaultOcxName18" w:shapeid="_x0000_i1266"/>
              </w:object>
            </w:r>
          </w:p>
        </w:tc>
        <w:tc>
          <w:tcPr>
            <w:tcW w:w="0" w:type="auto"/>
            <w:hideMark/>
          </w:tcPr>
          <w:p w14:paraId="62CB294F" w14:textId="77777777" w:rsidR="00B14A43" w:rsidRPr="000E7D17" w:rsidRDefault="00003AC2" w:rsidP="00290F68">
            <w:pPr>
              <w:spacing w:line="360" w:lineRule="auto"/>
              <w:jc w:val="both"/>
            </w:pPr>
            <w:r w:rsidRPr="000E7D17">
              <w:rPr>
                <w:rStyle w:val="-a-80"/>
              </w:rPr>
              <w:object w:dxaOrig="225" w:dyaOrig="225" w14:anchorId="7AB857C2">
                <v:shape id="_x0000_i1269" type="#_x0000_t75" style="width:20.25pt;height:18pt" o:ole="">
                  <v:imagedata r:id="rId87" o:title=""/>
                </v:shape>
                <w:control r:id="rId107" w:name="DefaultOcxName19" w:shapeid="_x0000_i1269"/>
              </w:object>
            </w:r>
          </w:p>
        </w:tc>
        <w:tc>
          <w:tcPr>
            <w:tcW w:w="0" w:type="auto"/>
            <w:hideMark/>
          </w:tcPr>
          <w:p w14:paraId="26FCA13B" w14:textId="77777777" w:rsidR="00B14A43" w:rsidRPr="000E7D17" w:rsidRDefault="00003AC2" w:rsidP="00290F68">
            <w:pPr>
              <w:spacing w:line="360" w:lineRule="auto"/>
              <w:jc w:val="both"/>
            </w:pPr>
            <w:r w:rsidRPr="000E7D17">
              <w:rPr>
                <w:rStyle w:val="-a-80"/>
              </w:rPr>
              <w:object w:dxaOrig="225" w:dyaOrig="225" w14:anchorId="0D0BAD28">
                <v:shape id="_x0000_i1272" type="#_x0000_t75" style="width:20.25pt;height:18pt" o:ole="">
                  <v:imagedata r:id="rId87" o:title=""/>
                </v:shape>
                <w:control r:id="rId108" w:name="DefaultOcxName20" w:shapeid="_x0000_i1272"/>
              </w:object>
            </w:r>
          </w:p>
        </w:tc>
        <w:tc>
          <w:tcPr>
            <w:tcW w:w="0" w:type="auto"/>
            <w:hideMark/>
          </w:tcPr>
          <w:p w14:paraId="44C20CA1" w14:textId="77777777" w:rsidR="00B14A43" w:rsidRPr="000E7D17" w:rsidRDefault="00003AC2" w:rsidP="00290F68">
            <w:pPr>
              <w:spacing w:line="360" w:lineRule="auto"/>
              <w:jc w:val="both"/>
            </w:pPr>
            <w:r w:rsidRPr="000E7D17">
              <w:rPr>
                <w:rStyle w:val="-a-80"/>
              </w:rPr>
              <w:object w:dxaOrig="225" w:dyaOrig="225" w14:anchorId="13FE9ECB">
                <v:shape id="_x0000_i1275" type="#_x0000_t75" style="width:20.25pt;height:18pt" o:ole="">
                  <v:imagedata r:id="rId87" o:title=""/>
                </v:shape>
                <w:control r:id="rId109" w:name="DefaultOcxName21" w:shapeid="_x0000_i1275"/>
              </w:object>
            </w:r>
          </w:p>
        </w:tc>
        <w:tc>
          <w:tcPr>
            <w:tcW w:w="0" w:type="auto"/>
            <w:hideMark/>
          </w:tcPr>
          <w:p w14:paraId="636B5F2B" w14:textId="77777777" w:rsidR="00B14A43" w:rsidRPr="000E7D17" w:rsidRDefault="00003AC2" w:rsidP="00290F68">
            <w:pPr>
              <w:spacing w:line="360" w:lineRule="auto"/>
              <w:jc w:val="both"/>
            </w:pPr>
            <w:r w:rsidRPr="000E7D17">
              <w:rPr>
                <w:rStyle w:val="-a-80"/>
              </w:rPr>
              <w:object w:dxaOrig="225" w:dyaOrig="225" w14:anchorId="2A1E7B42">
                <v:shape id="_x0000_i1278" type="#_x0000_t75" style="width:20.25pt;height:18pt" o:ole="">
                  <v:imagedata r:id="rId87" o:title=""/>
                </v:shape>
                <w:control r:id="rId110" w:name="DefaultOcxName22" w:shapeid="_x0000_i1278"/>
              </w:object>
            </w:r>
          </w:p>
        </w:tc>
      </w:tr>
      <w:tr w:rsidR="00B14A43" w:rsidRPr="000E7D17" w14:paraId="6F68DB65" w14:textId="77777777" w:rsidTr="00290F68">
        <w:tc>
          <w:tcPr>
            <w:tcW w:w="0" w:type="auto"/>
            <w:hideMark/>
          </w:tcPr>
          <w:p w14:paraId="04F827EE" w14:textId="77777777" w:rsidR="00B14A43" w:rsidRPr="000E7D17" w:rsidRDefault="00B14A43" w:rsidP="00290F68">
            <w:pPr>
              <w:spacing w:line="360" w:lineRule="auto"/>
              <w:jc w:val="both"/>
              <w:rPr>
                <w:b/>
                <w:bCs/>
                <w:lang w:val="ru-RU"/>
              </w:rPr>
            </w:pPr>
            <w:r w:rsidRPr="000E7D17">
              <w:rPr>
                <w:rStyle w:val="text-format-content"/>
                <w:b/>
                <w:bCs/>
                <w:lang w:val="ru-RU"/>
              </w:rPr>
              <w:t>Доверието и удовлетвореността от комуникацията са ключови за задържане на клиента.</w:t>
            </w:r>
          </w:p>
        </w:tc>
        <w:tc>
          <w:tcPr>
            <w:tcW w:w="0" w:type="auto"/>
            <w:hideMark/>
          </w:tcPr>
          <w:p w14:paraId="3F20832B" w14:textId="77777777" w:rsidR="00B14A43" w:rsidRPr="000E7D17" w:rsidRDefault="00003AC2" w:rsidP="00290F68">
            <w:pPr>
              <w:spacing w:line="360" w:lineRule="auto"/>
              <w:jc w:val="both"/>
            </w:pPr>
            <w:r w:rsidRPr="000E7D17">
              <w:rPr>
                <w:rStyle w:val="-a-80"/>
              </w:rPr>
              <w:object w:dxaOrig="225" w:dyaOrig="225" w14:anchorId="6E6B5E94">
                <v:shape id="_x0000_i1281" type="#_x0000_t75" style="width:20.25pt;height:18pt" o:ole="">
                  <v:imagedata r:id="rId87" o:title=""/>
                </v:shape>
                <w:control r:id="rId111" w:name="DefaultOcxName23" w:shapeid="_x0000_i1281"/>
              </w:object>
            </w:r>
          </w:p>
        </w:tc>
        <w:tc>
          <w:tcPr>
            <w:tcW w:w="0" w:type="auto"/>
            <w:hideMark/>
          </w:tcPr>
          <w:p w14:paraId="5D54DAD1" w14:textId="77777777" w:rsidR="00B14A43" w:rsidRPr="000E7D17" w:rsidRDefault="00003AC2" w:rsidP="00290F68">
            <w:pPr>
              <w:spacing w:line="360" w:lineRule="auto"/>
              <w:jc w:val="both"/>
            </w:pPr>
            <w:r w:rsidRPr="000E7D17">
              <w:rPr>
                <w:rStyle w:val="-a-80"/>
              </w:rPr>
              <w:object w:dxaOrig="225" w:dyaOrig="225" w14:anchorId="2818382C">
                <v:shape id="_x0000_i1284" type="#_x0000_t75" style="width:20.25pt;height:18pt" o:ole="">
                  <v:imagedata r:id="rId87" o:title=""/>
                </v:shape>
                <w:control r:id="rId112" w:name="DefaultOcxName24" w:shapeid="_x0000_i1284"/>
              </w:object>
            </w:r>
          </w:p>
        </w:tc>
        <w:tc>
          <w:tcPr>
            <w:tcW w:w="0" w:type="auto"/>
            <w:hideMark/>
          </w:tcPr>
          <w:p w14:paraId="1B5B67BC" w14:textId="77777777" w:rsidR="00B14A43" w:rsidRPr="000E7D17" w:rsidRDefault="00003AC2" w:rsidP="00290F68">
            <w:pPr>
              <w:spacing w:line="360" w:lineRule="auto"/>
              <w:jc w:val="both"/>
            </w:pPr>
            <w:r w:rsidRPr="000E7D17">
              <w:rPr>
                <w:rStyle w:val="-a-80"/>
              </w:rPr>
              <w:object w:dxaOrig="225" w:dyaOrig="225" w14:anchorId="442FB2BF">
                <v:shape id="_x0000_i1287" type="#_x0000_t75" style="width:20.25pt;height:18pt" o:ole="">
                  <v:imagedata r:id="rId87" o:title=""/>
                </v:shape>
                <w:control r:id="rId113" w:name="DefaultOcxName25" w:shapeid="_x0000_i1287"/>
              </w:object>
            </w:r>
          </w:p>
        </w:tc>
        <w:tc>
          <w:tcPr>
            <w:tcW w:w="0" w:type="auto"/>
            <w:hideMark/>
          </w:tcPr>
          <w:p w14:paraId="1CA748AD" w14:textId="77777777" w:rsidR="00B14A43" w:rsidRPr="000E7D17" w:rsidRDefault="00003AC2" w:rsidP="00290F68">
            <w:pPr>
              <w:spacing w:line="360" w:lineRule="auto"/>
              <w:jc w:val="both"/>
            </w:pPr>
            <w:r w:rsidRPr="000E7D17">
              <w:rPr>
                <w:rStyle w:val="-a-80"/>
              </w:rPr>
              <w:object w:dxaOrig="225" w:dyaOrig="225" w14:anchorId="74E91D27">
                <v:shape id="_x0000_i1290" type="#_x0000_t75" style="width:20.25pt;height:18pt" o:ole="">
                  <v:imagedata r:id="rId87" o:title=""/>
                </v:shape>
                <w:control r:id="rId114" w:name="DefaultOcxName26" w:shapeid="_x0000_i1290"/>
              </w:object>
            </w:r>
          </w:p>
        </w:tc>
        <w:tc>
          <w:tcPr>
            <w:tcW w:w="0" w:type="auto"/>
            <w:hideMark/>
          </w:tcPr>
          <w:p w14:paraId="589BE339" w14:textId="77777777" w:rsidR="00B14A43" w:rsidRPr="000E7D17" w:rsidRDefault="00003AC2" w:rsidP="00290F68">
            <w:pPr>
              <w:spacing w:line="360" w:lineRule="auto"/>
              <w:jc w:val="both"/>
            </w:pPr>
            <w:r w:rsidRPr="000E7D17">
              <w:rPr>
                <w:rStyle w:val="-a-80"/>
              </w:rPr>
              <w:object w:dxaOrig="225" w:dyaOrig="225" w14:anchorId="2E106438">
                <v:shape id="_x0000_i1293" type="#_x0000_t75" style="width:20.25pt;height:18pt" o:ole="">
                  <v:imagedata r:id="rId87" o:title=""/>
                </v:shape>
                <w:control r:id="rId115" w:name="DefaultOcxName27" w:shapeid="_x0000_i1293"/>
              </w:object>
            </w:r>
          </w:p>
        </w:tc>
      </w:tr>
      <w:tr w:rsidR="00B14A43" w:rsidRPr="000E7D17" w14:paraId="637173EF" w14:textId="77777777" w:rsidTr="00290F68">
        <w:tc>
          <w:tcPr>
            <w:tcW w:w="0" w:type="auto"/>
            <w:hideMark/>
          </w:tcPr>
          <w:p w14:paraId="24B59BCB" w14:textId="77777777" w:rsidR="00B14A43" w:rsidRPr="000E7D17" w:rsidRDefault="00B14A43" w:rsidP="00290F68">
            <w:pPr>
              <w:spacing w:line="360" w:lineRule="auto"/>
              <w:jc w:val="both"/>
              <w:rPr>
                <w:b/>
                <w:bCs/>
                <w:lang w:val="ru-RU"/>
              </w:rPr>
            </w:pPr>
            <w:r w:rsidRPr="000E7D17">
              <w:rPr>
                <w:rStyle w:val="text-format-content"/>
                <w:b/>
                <w:bCs/>
                <w:lang w:val="ru-RU"/>
              </w:rPr>
              <w:t>Емоционалната привързаност към бранда увеличава ефективността на програмата за лоялност.</w:t>
            </w:r>
          </w:p>
        </w:tc>
        <w:tc>
          <w:tcPr>
            <w:tcW w:w="0" w:type="auto"/>
            <w:hideMark/>
          </w:tcPr>
          <w:p w14:paraId="66267603" w14:textId="77777777" w:rsidR="00B14A43" w:rsidRPr="000E7D17" w:rsidRDefault="00003AC2" w:rsidP="00290F68">
            <w:pPr>
              <w:spacing w:line="360" w:lineRule="auto"/>
              <w:jc w:val="both"/>
            </w:pPr>
            <w:r w:rsidRPr="000E7D17">
              <w:rPr>
                <w:rStyle w:val="-a-80"/>
              </w:rPr>
              <w:object w:dxaOrig="225" w:dyaOrig="225" w14:anchorId="45E18658">
                <v:shape id="_x0000_i1296" type="#_x0000_t75" style="width:20.25pt;height:18pt" o:ole="">
                  <v:imagedata r:id="rId87" o:title=""/>
                </v:shape>
                <w:control r:id="rId116" w:name="DefaultOcxName28" w:shapeid="_x0000_i1296"/>
              </w:object>
            </w:r>
          </w:p>
        </w:tc>
        <w:tc>
          <w:tcPr>
            <w:tcW w:w="0" w:type="auto"/>
            <w:hideMark/>
          </w:tcPr>
          <w:p w14:paraId="6C8A44ED" w14:textId="77777777" w:rsidR="00B14A43" w:rsidRPr="000E7D17" w:rsidRDefault="00003AC2" w:rsidP="00290F68">
            <w:pPr>
              <w:spacing w:line="360" w:lineRule="auto"/>
              <w:jc w:val="both"/>
            </w:pPr>
            <w:r w:rsidRPr="000E7D17">
              <w:rPr>
                <w:rStyle w:val="-a-80"/>
              </w:rPr>
              <w:object w:dxaOrig="225" w:dyaOrig="225" w14:anchorId="77EBBB2D">
                <v:shape id="_x0000_i1299" type="#_x0000_t75" style="width:20.25pt;height:18pt" o:ole="">
                  <v:imagedata r:id="rId87" o:title=""/>
                </v:shape>
                <w:control r:id="rId117" w:name="DefaultOcxName29" w:shapeid="_x0000_i1299"/>
              </w:object>
            </w:r>
          </w:p>
        </w:tc>
        <w:tc>
          <w:tcPr>
            <w:tcW w:w="0" w:type="auto"/>
            <w:hideMark/>
          </w:tcPr>
          <w:p w14:paraId="0F833143" w14:textId="77777777" w:rsidR="00B14A43" w:rsidRPr="000E7D17" w:rsidRDefault="00003AC2" w:rsidP="00290F68">
            <w:pPr>
              <w:spacing w:line="360" w:lineRule="auto"/>
              <w:jc w:val="both"/>
            </w:pPr>
            <w:r w:rsidRPr="000E7D17">
              <w:rPr>
                <w:rStyle w:val="-a-80"/>
              </w:rPr>
              <w:object w:dxaOrig="225" w:dyaOrig="225" w14:anchorId="2978AC0E">
                <v:shape id="_x0000_i1302" type="#_x0000_t75" style="width:20.25pt;height:18pt" o:ole="">
                  <v:imagedata r:id="rId87" o:title=""/>
                </v:shape>
                <w:control r:id="rId118" w:name="DefaultOcxName30" w:shapeid="_x0000_i1302"/>
              </w:object>
            </w:r>
          </w:p>
        </w:tc>
        <w:tc>
          <w:tcPr>
            <w:tcW w:w="0" w:type="auto"/>
            <w:hideMark/>
          </w:tcPr>
          <w:p w14:paraId="37057FE0" w14:textId="77777777" w:rsidR="00B14A43" w:rsidRPr="000E7D17" w:rsidRDefault="00003AC2" w:rsidP="00290F68">
            <w:pPr>
              <w:spacing w:line="360" w:lineRule="auto"/>
              <w:jc w:val="both"/>
            </w:pPr>
            <w:r w:rsidRPr="000E7D17">
              <w:rPr>
                <w:rStyle w:val="-a-80"/>
              </w:rPr>
              <w:object w:dxaOrig="225" w:dyaOrig="225" w14:anchorId="156D4E8F">
                <v:shape id="_x0000_i1305" type="#_x0000_t75" style="width:20.25pt;height:18pt" o:ole="">
                  <v:imagedata r:id="rId87" o:title=""/>
                </v:shape>
                <w:control r:id="rId119" w:name="DefaultOcxName31" w:shapeid="_x0000_i1305"/>
              </w:object>
            </w:r>
          </w:p>
        </w:tc>
        <w:tc>
          <w:tcPr>
            <w:tcW w:w="0" w:type="auto"/>
            <w:hideMark/>
          </w:tcPr>
          <w:p w14:paraId="6907987A" w14:textId="77777777" w:rsidR="00B14A43" w:rsidRPr="000E7D17" w:rsidRDefault="00003AC2" w:rsidP="00290F68">
            <w:pPr>
              <w:spacing w:line="360" w:lineRule="auto"/>
              <w:jc w:val="both"/>
            </w:pPr>
            <w:r w:rsidRPr="000E7D17">
              <w:rPr>
                <w:rStyle w:val="-a-80"/>
              </w:rPr>
              <w:object w:dxaOrig="225" w:dyaOrig="225" w14:anchorId="1D6B83A4">
                <v:shape id="_x0000_i1308" type="#_x0000_t75" style="width:20.25pt;height:18pt" o:ole="">
                  <v:imagedata r:id="rId87" o:title=""/>
                </v:shape>
                <w:control r:id="rId120" w:name="DefaultOcxName32" w:shapeid="_x0000_i1308"/>
              </w:object>
            </w:r>
          </w:p>
        </w:tc>
      </w:tr>
    </w:tbl>
    <w:p w14:paraId="12797C15" w14:textId="77777777" w:rsidR="00B14A43" w:rsidRPr="000E7D17" w:rsidRDefault="00B14A43" w:rsidP="00B14A43">
      <w:pPr>
        <w:spacing w:line="360" w:lineRule="auto"/>
        <w:jc w:val="both"/>
        <w:rPr>
          <w:rStyle w:val="-hu-64"/>
        </w:rPr>
      </w:pPr>
    </w:p>
    <w:p w14:paraId="5999E674" w14:textId="77777777" w:rsidR="00B14A43" w:rsidRPr="00CA0831" w:rsidRDefault="00B14A43" w:rsidP="00B14A43">
      <w:pPr>
        <w:spacing w:line="360" w:lineRule="auto"/>
        <w:jc w:val="both"/>
        <w:rPr>
          <w:rFonts w:eastAsiaTheme="minorHAnsi"/>
        </w:rPr>
      </w:pPr>
      <w:r w:rsidRPr="000E7D17">
        <w:rPr>
          <w:rStyle w:val="-hu-64"/>
          <w:b/>
        </w:rPr>
        <w:t>8.</w:t>
      </w:r>
      <w:r w:rsidRPr="000E7D17">
        <w:rPr>
          <w:rStyle w:val="text-format-content"/>
          <w:b/>
          <w:bCs/>
        </w:rPr>
        <w:t>Възможност за алтернативи в отношенията</w:t>
      </w:r>
      <w:r w:rsidRPr="000E7D17">
        <w:rPr>
          <w:rStyle w:val="css-1"/>
        </w:rPr>
        <w:t xml:space="preserve"> </w:t>
      </w:r>
    </w:p>
    <w:tbl>
      <w:tblPr>
        <w:tblStyle w:val="TableGrid"/>
        <w:tblW w:w="0" w:type="auto"/>
        <w:tblLook w:val="04A0" w:firstRow="1" w:lastRow="0" w:firstColumn="1" w:lastColumn="0" w:noHBand="0" w:noVBand="1"/>
      </w:tblPr>
      <w:tblGrid>
        <w:gridCol w:w="2683"/>
        <w:gridCol w:w="1265"/>
        <w:gridCol w:w="1265"/>
        <w:gridCol w:w="1320"/>
        <w:gridCol w:w="1265"/>
        <w:gridCol w:w="1265"/>
      </w:tblGrid>
      <w:tr w:rsidR="00B14A43" w:rsidRPr="000E7D17" w14:paraId="795FB02A" w14:textId="77777777" w:rsidTr="00290F68">
        <w:tc>
          <w:tcPr>
            <w:tcW w:w="0" w:type="auto"/>
            <w:hideMark/>
          </w:tcPr>
          <w:p w14:paraId="002ACC28" w14:textId="77777777" w:rsidR="00B14A43" w:rsidRPr="000E7D17" w:rsidRDefault="00B14A43" w:rsidP="00290F68">
            <w:pPr>
              <w:spacing w:line="360" w:lineRule="auto"/>
              <w:jc w:val="both"/>
              <w:rPr>
                <w:b/>
              </w:rPr>
            </w:pPr>
            <w:r w:rsidRPr="000E7D17">
              <w:rPr>
                <w:rStyle w:val="css-1"/>
                <w:b/>
              </w:rPr>
              <w:t xml:space="preserve">Скала Ликерт </w:t>
            </w:r>
          </w:p>
          <w:p w14:paraId="04E6D01C" w14:textId="77777777" w:rsidR="00B14A43" w:rsidRPr="000E7D17" w:rsidRDefault="00B14A43" w:rsidP="00290F68">
            <w:pPr>
              <w:spacing w:line="360" w:lineRule="auto"/>
              <w:jc w:val="both"/>
              <w:rPr>
                <w:b/>
                <w:bCs/>
              </w:rPr>
            </w:pPr>
          </w:p>
        </w:tc>
        <w:tc>
          <w:tcPr>
            <w:tcW w:w="0" w:type="auto"/>
            <w:hideMark/>
          </w:tcPr>
          <w:p w14:paraId="25CA70C8"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Напълно не съм съгласен/а </w:t>
            </w:r>
          </w:p>
        </w:tc>
        <w:tc>
          <w:tcPr>
            <w:tcW w:w="0" w:type="auto"/>
            <w:hideMark/>
          </w:tcPr>
          <w:p w14:paraId="625569C1"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не съм съгласен/а </w:t>
            </w:r>
          </w:p>
        </w:tc>
        <w:tc>
          <w:tcPr>
            <w:tcW w:w="0" w:type="auto"/>
            <w:hideMark/>
          </w:tcPr>
          <w:p w14:paraId="01C6F483" w14:textId="77777777" w:rsidR="00B14A43" w:rsidRPr="000E7D17" w:rsidRDefault="00B14A43" w:rsidP="00290F68">
            <w:pPr>
              <w:spacing w:line="360" w:lineRule="auto"/>
              <w:jc w:val="both"/>
              <w:rPr>
                <w:b/>
                <w:bCs/>
                <w:lang w:val="ru-RU"/>
              </w:rPr>
            </w:pPr>
            <w:r w:rsidRPr="000E7D17">
              <w:rPr>
                <w:rStyle w:val="text-format-content"/>
                <w:b/>
                <w:bCs/>
                <w:lang w:val="ru-RU"/>
              </w:rPr>
              <w:t xml:space="preserve">– Нито съм съгласен/а, нито не съм съгласен/а </w:t>
            </w:r>
          </w:p>
        </w:tc>
        <w:tc>
          <w:tcPr>
            <w:tcW w:w="0" w:type="auto"/>
            <w:hideMark/>
          </w:tcPr>
          <w:p w14:paraId="489EE3DC"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съм съгласен/а </w:t>
            </w:r>
          </w:p>
        </w:tc>
        <w:tc>
          <w:tcPr>
            <w:tcW w:w="0" w:type="auto"/>
            <w:hideMark/>
          </w:tcPr>
          <w:p w14:paraId="12985774" w14:textId="77777777" w:rsidR="00B14A43" w:rsidRPr="000E7D17" w:rsidRDefault="00B14A43" w:rsidP="00290F68">
            <w:pPr>
              <w:spacing w:line="360" w:lineRule="auto"/>
              <w:jc w:val="both"/>
              <w:rPr>
                <w:b/>
                <w:bCs/>
              </w:rPr>
            </w:pPr>
            <w:r w:rsidRPr="000E7D17">
              <w:rPr>
                <w:rStyle w:val="text-format-content"/>
                <w:b/>
                <w:bCs/>
              </w:rPr>
              <w:t>Напълно съм съгласен/а</w:t>
            </w:r>
          </w:p>
        </w:tc>
      </w:tr>
      <w:tr w:rsidR="00B14A43" w:rsidRPr="000E7D17" w14:paraId="30EC5EE8" w14:textId="77777777" w:rsidTr="00290F68">
        <w:tc>
          <w:tcPr>
            <w:tcW w:w="0" w:type="auto"/>
            <w:hideMark/>
          </w:tcPr>
          <w:p w14:paraId="66F62FD8" w14:textId="77777777" w:rsidR="00B14A43" w:rsidRPr="000E7D17" w:rsidRDefault="00B14A43" w:rsidP="00290F68">
            <w:pPr>
              <w:spacing w:line="360" w:lineRule="auto"/>
              <w:jc w:val="both"/>
              <w:rPr>
                <w:b/>
                <w:bCs/>
                <w:lang w:val="ru-RU"/>
              </w:rPr>
            </w:pPr>
            <w:r w:rsidRPr="000E7D17">
              <w:rPr>
                <w:rStyle w:val="text-format-content"/>
                <w:b/>
                <w:bCs/>
                <w:lang w:val="ru-RU"/>
              </w:rPr>
              <w:t>Наличието на конкурентни програми за лоялност намалява ефективността на собствената програма.</w:t>
            </w:r>
          </w:p>
        </w:tc>
        <w:tc>
          <w:tcPr>
            <w:tcW w:w="0" w:type="auto"/>
            <w:hideMark/>
          </w:tcPr>
          <w:p w14:paraId="0D966397" w14:textId="77777777" w:rsidR="00B14A43" w:rsidRPr="000E7D17" w:rsidRDefault="00003AC2" w:rsidP="00290F68">
            <w:pPr>
              <w:spacing w:line="360" w:lineRule="auto"/>
              <w:jc w:val="both"/>
            </w:pPr>
            <w:r w:rsidRPr="000E7D17">
              <w:rPr>
                <w:rStyle w:val="-a-80"/>
              </w:rPr>
              <w:object w:dxaOrig="225" w:dyaOrig="225" w14:anchorId="40A5ED31">
                <v:shape id="_x0000_i1311" type="#_x0000_t75" style="width:20.25pt;height:18pt" o:ole="">
                  <v:imagedata r:id="rId87" o:title=""/>
                </v:shape>
                <w:control r:id="rId121" w:name="DefaultOcxName33" w:shapeid="_x0000_i1311"/>
              </w:object>
            </w:r>
          </w:p>
        </w:tc>
        <w:tc>
          <w:tcPr>
            <w:tcW w:w="0" w:type="auto"/>
            <w:hideMark/>
          </w:tcPr>
          <w:p w14:paraId="5D773D78" w14:textId="77777777" w:rsidR="00B14A43" w:rsidRPr="000E7D17" w:rsidRDefault="00003AC2" w:rsidP="00290F68">
            <w:pPr>
              <w:spacing w:line="360" w:lineRule="auto"/>
              <w:jc w:val="both"/>
            </w:pPr>
            <w:r w:rsidRPr="000E7D17">
              <w:rPr>
                <w:rStyle w:val="-a-80"/>
              </w:rPr>
              <w:object w:dxaOrig="225" w:dyaOrig="225" w14:anchorId="388936A2">
                <v:shape id="_x0000_i1314" type="#_x0000_t75" style="width:20.25pt;height:18pt" o:ole="">
                  <v:imagedata r:id="rId87" o:title=""/>
                </v:shape>
                <w:control r:id="rId122" w:name="DefaultOcxName34" w:shapeid="_x0000_i1314"/>
              </w:object>
            </w:r>
          </w:p>
        </w:tc>
        <w:tc>
          <w:tcPr>
            <w:tcW w:w="0" w:type="auto"/>
            <w:hideMark/>
          </w:tcPr>
          <w:p w14:paraId="427E057A" w14:textId="77777777" w:rsidR="00B14A43" w:rsidRPr="000E7D17" w:rsidRDefault="00003AC2" w:rsidP="00290F68">
            <w:pPr>
              <w:spacing w:line="360" w:lineRule="auto"/>
              <w:jc w:val="both"/>
            </w:pPr>
            <w:r w:rsidRPr="000E7D17">
              <w:rPr>
                <w:rStyle w:val="-a-80"/>
              </w:rPr>
              <w:object w:dxaOrig="225" w:dyaOrig="225" w14:anchorId="0301C9C9">
                <v:shape id="_x0000_i1317" type="#_x0000_t75" style="width:20.25pt;height:18pt" o:ole="">
                  <v:imagedata r:id="rId87" o:title=""/>
                </v:shape>
                <w:control r:id="rId123" w:name="DefaultOcxName35" w:shapeid="_x0000_i1317"/>
              </w:object>
            </w:r>
          </w:p>
        </w:tc>
        <w:tc>
          <w:tcPr>
            <w:tcW w:w="0" w:type="auto"/>
            <w:hideMark/>
          </w:tcPr>
          <w:p w14:paraId="77A4EDD6" w14:textId="77777777" w:rsidR="00B14A43" w:rsidRPr="000E7D17" w:rsidRDefault="00003AC2" w:rsidP="00290F68">
            <w:pPr>
              <w:spacing w:line="360" w:lineRule="auto"/>
              <w:jc w:val="both"/>
            </w:pPr>
            <w:r w:rsidRPr="000E7D17">
              <w:rPr>
                <w:rStyle w:val="-a-80"/>
              </w:rPr>
              <w:object w:dxaOrig="225" w:dyaOrig="225" w14:anchorId="76A6CAD4">
                <v:shape id="_x0000_i1320" type="#_x0000_t75" style="width:20.25pt;height:18pt" o:ole="">
                  <v:imagedata r:id="rId87" o:title=""/>
                </v:shape>
                <w:control r:id="rId124" w:name="DefaultOcxName36" w:shapeid="_x0000_i1320"/>
              </w:object>
            </w:r>
          </w:p>
        </w:tc>
        <w:tc>
          <w:tcPr>
            <w:tcW w:w="0" w:type="auto"/>
            <w:hideMark/>
          </w:tcPr>
          <w:p w14:paraId="0D4526C0" w14:textId="77777777" w:rsidR="00B14A43" w:rsidRPr="000E7D17" w:rsidRDefault="00003AC2" w:rsidP="00290F68">
            <w:pPr>
              <w:spacing w:line="360" w:lineRule="auto"/>
              <w:jc w:val="both"/>
            </w:pPr>
            <w:r w:rsidRPr="000E7D17">
              <w:rPr>
                <w:rStyle w:val="-a-80"/>
              </w:rPr>
              <w:object w:dxaOrig="225" w:dyaOrig="225" w14:anchorId="77C02AAA">
                <v:shape id="_x0000_i1323" type="#_x0000_t75" style="width:20.25pt;height:18pt" o:ole="">
                  <v:imagedata r:id="rId87" o:title=""/>
                </v:shape>
                <w:control r:id="rId125" w:name="DefaultOcxName37" w:shapeid="_x0000_i1323"/>
              </w:object>
            </w:r>
          </w:p>
        </w:tc>
      </w:tr>
      <w:tr w:rsidR="00B14A43" w:rsidRPr="000E7D17" w14:paraId="5C47363B" w14:textId="77777777" w:rsidTr="00290F68">
        <w:tc>
          <w:tcPr>
            <w:tcW w:w="0" w:type="auto"/>
            <w:hideMark/>
          </w:tcPr>
          <w:p w14:paraId="7701A4DF" w14:textId="77777777" w:rsidR="00B14A43" w:rsidRPr="000E7D17" w:rsidRDefault="00B14A43" w:rsidP="00290F68">
            <w:pPr>
              <w:spacing w:line="360" w:lineRule="auto"/>
              <w:jc w:val="both"/>
              <w:rPr>
                <w:b/>
                <w:bCs/>
                <w:lang w:val="ru-RU"/>
              </w:rPr>
            </w:pPr>
            <w:r w:rsidRPr="000E7D17">
              <w:rPr>
                <w:rStyle w:val="text-format-content"/>
                <w:b/>
                <w:bCs/>
                <w:lang w:val="ru-RU"/>
              </w:rPr>
              <w:t xml:space="preserve">Лекотата на преминаване към друга хотелска верига влияе на степента на </w:t>
            </w:r>
            <w:r w:rsidRPr="000E7D17">
              <w:rPr>
                <w:rStyle w:val="text-format-content"/>
                <w:b/>
                <w:bCs/>
                <w:lang w:val="ru-RU"/>
              </w:rPr>
              <w:lastRenderedPageBreak/>
              <w:t>клиентска лоялност.</w:t>
            </w:r>
          </w:p>
        </w:tc>
        <w:tc>
          <w:tcPr>
            <w:tcW w:w="0" w:type="auto"/>
            <w:hideMark/>
          </w:tcPr>
          <w:p w14:paraId="151F00DE" w14:textId="77777777" w:rsidR="00B14A43" w:rsidRPr="000E7D17" w:rsidRDefault="00003AC2" w:rsidP="00290F68">
            <w:pPr>
              <w:spacing w:line="360" w:lineRule="auto"/>
              <w:jc w:val="both"/>
            </w:pPr>
            <w:r w:rsidRPr="000E7D17">
              <w:rPr>
                <w:rStyle w:val="-a-80"/>
              </w:rPr>
              <w:lastRenderedPageBreak/>
              <w:object w:dxaOrig="225" w:dyaOrig="225" w14:anchorId="2231B212">
                <v:shape id="_x0000_i1326" type="#_x0000_t75" style="width:20.25pt;height:18pt" o:ole="">
                  <v:imagedata r:id="rId87" o:title=""/>
                </v:shape>
                <w:control r:id="rId126" w:name="DefaultOcxName38" w:shapeid="_x0000_i1326"/>
              </w:object>
            </w:r>
          </w:p>
        </w:tc>
        <w:tc>
          <w:tcPr>
            <w:tcW w:w="0" w:type="auto"/>
            <w:hideMark/>
          </w:tcPr>
          <w:p w14:paraId="6170EFE1" w14:textId="77777777" w:rsidR="00B14A43" w:rsidRPr="000E7D17" w:rsidRDefault="00003AC2" w:rsidP="00290F68">
            <w:pPr>
              <w:spacing w:line="360" w:lineRule="auto"/>
              <w:jc w:val="both"/>
            </w:pPr>
            <w:r w:rsidRPr="000E7D17">
              <w:rPr>
                <w:rStyle w:val="-a-80"/>
              </w:rPr>
              <w:object w:dxaOrig="225" w:dyaOrig="225" w14:anchorId="67892F2F">
                <v:shape id="_x0000_i1329" type="#_x0000_t75" style="width:20.25pt;height:18pt" o:ole="">
                  <v:imagedata r:id="rId87" o:title=""/>
                </v:shape>
                <w:control r:id="rId127" w:name="DefaultOcxName39" w:shapeid="_x0000_i1329"/>
              </w:object>
            </w:r>
          </w:p>
        </w:tc>
        <w:tc>
          <w:tcPr>
            <w:tcW w:w="0" w:type="auto"/>
            <w:hideMark/>
          </w:tcPr>
          <w:p w14:paraId="44AF8386" w14:textId="77777777" w:rsidR="00B14A43" w:rsidRPr="000E7D17" w:rsidRDefault="00003AC2" w:rsidP="00290F68">
            <w:pPr>
              <w:spacing w:line="360" w:lineRule="auto"/>
              <w:jc w:val="both"/>
            </w:pPr>
            <w:r w:rsidRPr="000E7D17">
              <w:rPr>
                <w:rStyle w:val="-a-80"/>
              </w:rPr>
              <w:object w:dxaOrig="225" w:dyaOrig="225" w14:anchorId="14E40554">
                <v:shape id="_x0000_i1332" type="#_x0000_t75" style="width:20.25pt;height:18pt" o:ole="">
                  <v:imagedata r:id="rId87" o:title=""/>
                </v:shape>
                <w:control r:id="rId128" w:name="DefaultOcxName40" w:shapeid="_x0000_i1332"/>
              </w:object>
            </w:r>
          </w:p>
        </w:tc>
        <w:tc>
          <w:tcPr>
            <w:tcW w:w="0" w:type="auto"/>
            <w:hideMark/>
          </w:tcPr>
          <w:p w14:paraId="1C557E07" w14:textId="77777777" w:rsidR="00B14A43" w:rsidRPr="000E7D17" w:rsidRDefault="00003AC2" w:rsidP="00290F68">
            <w:pPr>
              <w:spacing w:line="360" w:lineRule="auto"/>
              <w:jc w:val="both"/>
            </w:pPr>
            <w:r w:rsidRPr="000E7D17">
              <w:rPr>
                <w:rStyle w:val="-a-80"/>
              </w:rPr>
              <w:object w:dxaOrig="225" w:dyaOrig="225" w14:anchorId="0AAD2689">
                <v:shape id="_x0000_i1335" type="#_x0000_t75" style="width:20.25pt;height:18pt" o:ole="">
                  <v:imagedata r:id="rId87" o:title=""/>
                </v:shape>
                <w:control r:id="rId129" w:name="DefaultOcxName41" w:shapeid="_x0000_i1335"/>
              </w:object>
            </w:r>
          </w:p>
        </w:tc>
        <w:tc>
          <w:tcPr>
            <w:tcW w:w="0" w:type="auto"/>
            <w:hideMark/>
          </w:tcPr>
          <w:p w14:paraId="16D09DEC" w14:textId="77777777" w:rsidR="00B14A43" w:rsidRPr="000E7D17" w:rsidRDefault="00003AC2" w:rsidP="00290F68">
            <w:pPr>
              <w:spacing w:line="360" w:lineRule="auto"/>
              <w:jc w:val="both"/>
            </w:pPr>
            <w:r w:rsidRPr="000E7D17">
              <w:rPr>
                <w:rStyle w:val="-a-80"/>
              </w:rPr>
              <w:object w:dxaOrig="225" w:dyaOrig="225" w14:anchorId="2FAC0008">
                <v:shape id="_x0000_i1338" type="#_x0000_t75" style="width:20.25pt;height:18pt" o:ole="">
                  <v:imagedata r:id="rId87" o:title=""/>
                </v:shape>
                <w:control r:id="rId130" w:name="DefaultOcxName42" w:shapeid="_x0000_i1338"/>
              </w:object>
            </w:r>
          </w:p>
        </w:tc>
      </w:tr>
      <w:tr w:rsidR="00B14A43" w:rsidRPr="000E7D17" w14:paraId="4D5B3F7B" w14:textId="77777777" w:rsidTr="00290F68">
        <w:tc>
          <w:tcPr>
            <w:tcW w:w="0" w:type="auto"/>
            <w:hideMark/>
          </w:tcPr>
          <w:p w14:paraId="32F86AEC" w14:textId="77777777" w:rsidR="00B14A43" w:rsidRPr="000E7D17" w:rsidRDefault="00B14A43" w:rsidP="00290F68">
            <w:pPr>
              <w:spacing w:line="360" w:lineRule="auto"/>
              <w:jc w:val="both"/>
              <w:rPr>
                <w:b/>
                <w:bCs/>
                <w:lang w:val="ru-RU"/>
              </w:rPr>
            </w:pPr>
            <w:r w:rsidRPr="000E7D17">
              <w:rPr>
                <w:rStyle w:val="text-format-content"/>
                <w:b/>
                <w:bCs/>
                <w:lang w:val="ru-RU"/>
              </w:rPr>
              <w:t>Възприеманата уникалност на предлаганата програма повишава конкурентоспособността на хотела.</w:t>
            </w:r>
          </w:p>
        </w:tc>
        <w:tc>
          <w:tcPr>
            <w:tcW w:w="0" w:type="auto"/>
            <w:hideMark/>
          </w:tcPr>
          <w:p w14:paraId="7F2AB260" w14:textId="77777777" w:rsidR="00B14A43" w:rsidRPr="000E7D17" w:rsidRDefault="00003AC2" w:rsidP="00290F68">
            <w:pPr>
              <w:spacing w:line="360" w:lineRule="auto"/>
              <w:jc w:val="both"/>
            </w:pPr>
            <w:r w:rsidRPr="000E7D17">
              <w:rPr>
                <w:rStyle w:val="-a-80"/>
              </w:rPr>
              <w:object w:dxaOrig="225" w:dyaOrig="225" w14:anchorId="7489F776">
                <v:shape id="_x0000_i1341" type="#_x0000_t75" style="width:20.25pt;height:18pt" o:ole="">
                  <v:imagedata r:id="rId87" o:title=""/>
                </v:shape>
                <w:control r:id="rId131" w:name="DefaultOcxName43" w:shapeid="_x0000_i1341"/>
              </w:object>
            </w:r>
          </w:p>
        </w:tc>
        <w:tc>
          <w:tcPr>
            <w:tcW w:w="0" w:type="auto"/>
            <w:hideMark/>
          </w:tcPr>
          <w:p w14:paraId="240A1A7E" w14:textId="77777777" w:rsidR="00B14A43" w:rsidRPr="000E7D17" w:rsidRDefault="00003AC2" w:rsidP="00290F68">
            <w:pPr>
              <w:spacing w:line="360" w:lineRule="auto"/>
              <w:jc w:val="both"/>
            </w:pPr>
            <w:r w:rsidRPr="000E7D17">
              <w:rPr>
                <w:rStyle w:val="-a-80"/>
              </w:rPr>
              <w:object w:dxaOrig="225" w:dyaOrig="225" w14:anchorId="6BE771C9">
                <v:shape id="_x0000_i1344" type="#_x0000_t75" style="width:20.25pt;height:18pt" o:ole="">
                  <v:imagedata r:id="rId87" o:title=""/>
                </v:shape>
                <w:control r:id="rId132" w:name="DefaultOcxName44" w:shapeid="_x0000_i1344"/>
              </w:object>
            </w:r>
          </w:p>
        </w:tc>
        <w:tc>
          <w:tcPr>
            <w:tcW w:w="0" w:type="auto"/>
            <w:hideMark/>
          </w:tcPr>
          <w:p w14:paraId="32A712F0" w14:textId="77777777" w:rsidR="00B14A43" w:rsidRPr="000E7D17" w:rsidRDefault="00003AC2" w:rsidP="00290F68">
            <w:pPr>
              <w:spacing w:line="360" w:lineRule="auto"/>
              <w:jc w:val="both"/>
            </w:pPr>
            <w:r w:rsidRPr="000E7D17">
              <w:rPr>
                <w:rStyle w:val="-a-80"/>
              </w:rPr>
              <w:object w:dxaOrig="225" w:dyaOrig="225" w14:anchorId="2905190B">
                <v:shape id="_x0000_i1347" type="#_x0000_t75" style="width:20.25pt;height:18pt" o:ole="">
                  <v:imagedata r:id="rId87" o:title=""/>
                </v:shape>
                <w:control r:id="rId133" w:name="DefaultOcxName45" w:shapeid="_x0000_i1347"/>
              </w:object>
            </w:r>
          </w:p>
        </w:tc>
        <w:tc>
          <w:tcPr>
            <w:tcW w:w="0" w:type="auto"/>
            <w:hideMark/>
          </w:tcPr>
          <w:p w14:paraId="4E8E5FBF" w14:textId="77777777" w:rsidR="00B14A43" w:rsidRPr="000E7D17" w:rsidRDefault="00003AC2" w:rsidP="00290F68">
            <w:pPr>
              <w:spacing w:line="360" w:lineRule="auto"/>
              <w:jc w:val="both"/>
            </w:pPr>
            <w:r w:rsidRPr="000E7D17">
              <w:rPr>
                <w:rStyle w:val="-a-80"/>
              </w:rPr>
              <w:object w:dxaOrig="225" w:dyaOrig="225" w14:anchorId="439E7990">
                <v:shape id="_x0000_i1350" type="#_x0000_t75" style="width:20.25pt;height:18pt" o:ole="">
                  <v:imagedata r:id="rId87" o:title=""/>
                </v:shape>
                <w:control r:id="rId134" w:name="DefaultOcxName46" w:shapeid="_x0000_i1350"/>
              </w:object>
            </w:r>
          </w:p>
        </w:tc>
        <w:tc>
          <w:tcPr>
            <w:tcW w:w="0" w:type="auto"/>
            <w:hideMark/>
          </w:tcPr>
          <w:p w14:paraId="46FC0511" w14:textId="77777777" w:rsidR="00B14A43" w:rsidRPr="000E7D17" w:rsidRDefault="00003AC2" w:rsidP="00290F68">
            <w:pPr>
              <w:spacing w:line="360" w:lineRule="auto"/>
              <w:jc w:val="both"/>
            </w:pPr>
            <w:r w:rsidRPr="000E7D17">
              <w:rPr>
                <w:rStyle w:val="-a-80"/>
              </w:rPr>
              <w:object w:dxaOrig="225" w:dyaOrig="225" w14:anchorId="31AA567D">
                <v:shape id="_x0000_i1353" type="#_x0000_t75" style="width:20.25pt;height:18pt" o:ole="">
                  <v:imagedata r:id="rId87" o:title=""/>
                </v:shape>
                <w:control r:id="rId135" w:name="DefaultOcxName47" w:shapeid="_x0000_i1353"/>
              </w:object>
            </w:r>
          </w:p>
        </w:tc>
      </w:tr>
    </w:tbl>
    <w:p w14:paraId="409F3783" w14:textId="77777777" w:rsidR="00B14A43" w:rsidRPr="000E7D17" w:rsidRDefault="00B14A43" w:rsidP="00B14A43">
      <w:pPr>
        <w:spacing w:line="360" w:lineRule="auto"/>
        <w:jc w:val="both"/>
        <w:rPr>
          <w:rStyle w:val="-hu-64"/>
          <w:b/>
        </w:rPr>
      </w:pPr>
    </w:p>
    <w:p w14:paraId="372170A9" w14:textId="77777777" w:rsidR="00B14A43" w:rsidRPr="00CA0831" w:rsidRDefault="00B14A43" w:rsidP="00B14A43">
      <w:pPr>
        <w:spacing w:line="360" w:lineRule="auto"/>
        <w:jc w:val="both"/>
        <w:rPr>
          <w:rFonts w:eastAsiaTheme="minorHAnsi"/>
          <w:lang w:val="ru-RU"/>
        </w:rPr>
      </w:pPr>
      <w:r w:rsidRPr="000E7D17">
        <w:rPr>
          <w:rStyle w:val="-hu-64"/>
          <w:b/>
          <w:lang w:val="ru-RU"/>
        </w:rPr>
        <w:t>9.</w:t>
      </w:r>
      <w:r w:rsidRPr="000E7D17">
        <w:rPr>
          <w:rStyle w:val="text-format-content"/>
          <w:b/>
          <w:bCs/>
          <w:lang w:val="ru-RU"/>
        </w:rPr>
        <w:t>Наличие на критични епизоди в отношенията</w:t>
      </w:r>
      <w:r w:rsidRPr="000E7D17">
        <w:rPr>
          <w:rStyle w:val="css-1"/>
          <w:lang w:val="ru-RU"/>
        </w:rPr>
        <w:t xml:space="preserve"> </w:t>
      </w:r>
    </w:p>
    <w:tbl>
      <w:tblPr>
        <w:tblStyle w:val="TableGrid"/>
        <w:tblW w:w="0" w:type="auto"/>
        <w:tblLook w:val="04A0" w:firstRow="1" w:lastRow="0" w:firstColumn="1" w:lastColumn="0" w:noHBand="0" w:noVBand="1"/>
      </w:tblPr>
      <w:tblGrid>
        <w:gridCol w:w="2052"/>
        <w:gridCol w:w="1387"/>
        <w:gridCol w:w="1387"/>
        <w:gridCol w:w="1470"/>
        <w:gridCol w:w="1384"/>
        <w:gridCol w:w="1383"/>
      </w:tblGrid>
      <w:tr w:rsidR="00B14A43" w:rsidRPr="000E7D17" w14:paraId="6E965B0F" w14:textId="77777777" w:rsidTr="00290F68">
        <w:tc>
          <w:tcPr>
            <w:tcW w:w="0" w:type="auto"/>
            <w:hideMark/>
          </w:tcPr>
          <w:p w14:paraId="18EBD598" w14:textId="77777777" w:rsidR="00B14A43" w:rsidRPr="000E7D17" w:rsidRDefault="00B14A43" w:rsidP="00290F68">
            <w:pPr>
              <w:spacing w:line="360" w:lineRule="auto"/>
              <w:jc w:val="both"/>
              <w:rPr>
                <w:b/>
              </w:rPr>
            </w:pPr>
            <w:r w:rsidRPr="000E7D17">
              <w:rPr>
                <w:rStyle w:val="css-1"/>
                <w:b/>
              </w:rPr>
              <w:t xml:space="preserve">Скала Ликерт </w:t>
            </w:r>
          </w:p>
          <w:p w14:paraId="2A6DE5A9" w14:textId="77777777" w:rsidR="00B14A43" w:rsidRPr="000E7D17" w:rsidRDefault="00B14A43" w:rsidP="00290F68">
            <w:pPr>
              <w:spacing w:line="360" w:lineRule="auto"/>
              <w:jc w:val="both"/>
              <w:rPr>
                <w:b/>
                <w:bCs/>
              </w:rPr>
            </w:pPr>
          </w:p>
        </w:tc>
        <w:tc>
          <w:tcPr>
            <w:tcW w:w="0" w:type="auto"/>
            <w:hideMark/>
          </w:tcPr>
          <w:p w14:paraId="55105C22"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Напълно не съм съгласен/а </w:t>
            </w:r>
          </w:p>
        </w:tc>
        <w:tc>
          <w:tcPr>
            <w:tcW w:w="0" w:type="auto"/>
            <w:hideMark/>
          </w:tcPr>
          <w:p w14:paraId="6FAB7916" w14:textId="77777777" w:rsidR="00B14A43" w:rsidRPr="000E7D17" w:rsidRDefault="00B14A43" w:rsidP="00290F68">
            <w:pPr>
              <w:spacing w:line="360" w:lineRule="auto"/>
              <w:jc w:val="both"/>
              <w:rPr>
                <w:b/>
                <w:bCs/>
                <w:lang w:val="ru-RU"/>
              </w:rPr>
            </w:pPr>
            <w:r w:rsidRPr="000E7D17">
              <w:rPr>
                <w:rStyle w:val="text-format-content"/>
                <w:b/>
                <w:bCs/>
                <w:lang w:val="ru-RU"/>
              </w:rPr>
              <w:t>По-скоро не съм съгласен/а</w:t>
            </w:r>
          </w:p>
        </w:tc>
        <w:tc>
          <w:tcPr>
            <w:tcW w:w="0" w:type="auto"/>
            <w:hideMark/>
          </w:tcPr>
          <w:p w14:paraId="2051410C" w14:textId="77777777" w:rsidR="00B14A43" w:rsidRPr="000E7D17" w:rsidRDefault="00B14A43" w:rsidP="00290F68">
            <w:pPr>
              <w:spacing w:line="360" w:lineRule="auto"/>
              <w:jc w:val="both"/>
              <w:rPr>
                <w:b/>
                <w:bCs/>
                <w:lang w:val="ru-RU"/>
              </w:rPr>
            </w:pPr>
            <w:r w:rsidRPr="000E7D17">
              <w:rPr>
                <w:rStyle w:val="text-format-content"/>
                <w:b/>
                <w:bCs/>
                <w:lang w:val="ru-RU"/>
              </w:rPr>
              <w:t>Нито съм съгласен/а, нито не съм съгласен/а</w:t>
            </w:r>
          </w:p>
        </w:tc>
        <w:tc>
          <w:tcPr>
            <w:tcW w:w="0" w:type="auto"/>
            <w:hideMark/>
          </w:tcPr>
          <w:p w14:paraId="68392D2B"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съм съгласен/а </w:t>
            </w:r>
          </w:p>
        </w:tc>
        <w:tc>
          <w:tcPr>
            <w:tcW w:w="0" w:type="auto"/>
            <w:hideMark/>
          </w:tcPr>
          <w:p w14:paraId="7486B338" w14:textId="77777777" w:rsidR="00B14A43" w:rsidRPr="000E7D17" w:rsidRDefault="00B14A43" w:rsidP="00290F68">
            <w:pPr>
              <w:spacing w:line="360" w:lineRule="auto"/>
              <w:jc w:val="both"/>
              <w:rPr>
                <w:b/>
                <w:bCs/>
              </w:rPr>
            </w:pPr>
            <w:r w:rsidRPr="000E7D17">
              <w:rPr>
                <w:rStyle w:val="text-format-content"/>
                <w:b/>
                <w:bCs/>
              </w:rPr>
              <w:t>Напълно съм съгласен/а</w:t>
            </w:r>
          </w:p>
        </w:tc>
      </w:tr>
      <w:tr w:rsidR="00B14A43" w:rsidRPr="000E7D17" w14:paraId="52123C46" w14:textId="77777777" w:rsidTr="00290F68">
        <w:tc>
          <w:tcPr>
            <w:tcW w:w="0" w:type="auto"/>
            <w:hideMark/>
          </w:tcPr>
          <w:p w14:paraId="1930480F" w14:textId="77777777" w:rsidR="00B14A43" w:rsidRPr="000E7D17" w:rsidRDefault="00B14A43" w:rsidP="00290F68">
            <w:pPr>
              <w:spacing w:line="360" w:lineRule="auto"/>
              <w:jc w:val="both"/>
              <w:rPr>
                <w:b/>
                <w:bCs/>
                <w:lang w:val="ru-RU"/>
              </w:rPr>
            </w:pPr>
            <w:r w:rsidRPr="000E7D17">
              <w:rPr>
                <w:rStyle w:val="text-format-content"/>
                <w:b/>
                <w:bCs/>
                <w:lang w:val="ru-RU"/>
              </w:rPr>
              <w:t>Начинът, по който хотелът реагира при проблеми, определя бъдещата лоялност.</w:t>
            </w:r>
          </w:p>
        </w:tc>
        <w:tc>
          <w:tcPr>
            <w:tcW w:w="0" w:type="auto"/>
            <w:hideMark/>
          </w:tcPr>
          <w:p w14:paraId="6C4939CB" w14:textId="77777777" w:rsidR="00B14A43" w:rsidRPr="000E7D17" w:rsidRDefault="00003AC2" w:rsidP="00290F68">
            <w:pPr>
              <w:spacing w:line="360" w:lineRule="auto"/>
              <w:jc w:val="both"/>
            </w:pPr>
            <w:r w:rsidRPr="000E7D17">
              <w:rPr>
                <w:rStyle w:val="-a-80"/>
              </w:rPr>
              <w:object w:dxaOrig="225" w:dyaOrig="225" w14:anchorId="6EC4D6B1">
                <v:shape id="_x0000_i1356" type="#_x0000_t75" style="width:20.25pt;height:18pt" o:ole="">
                  <v:imagedata r:id="rId87" o:title=""/>
                </v:shape>
                <w:control r:id="rId136" w:name="DefaultOcxName48" w:shapeid="_x0000_i1356"/>
              </w:object>
            </w:r>
          </w:p>
        </w:tc>
        <w:tc>
          <w:tcPr>
            <w:tcW w:w="0" w:type="auto"/>
            <w:hideMark/>
          </w:tcPr>
          <w:p w14:paraId="503B127D" w14:textId="77777777" w:rsidR="00B14A43" w:rsidRPr="000E7D17" w:rsidRDefault="00003AC2" w:rsidP="00290F68">
            <w:pPr>
              <w:spacing w:line="360" w:lineRule="auto"/>
              <w:jc w:val="both"/>
            </w:pPr>
            <w:r w:rsidRPr="000E7D17">
              <w:rPr>
                <w:rStyle w:val="-a-80"/>
              </w:rPr>
              <w:object w:dxaOrig="225" w:dyaOrig="225" w14:anchorId="106D49FA">
                <v:shape id="_x0000_i1359" type="#_x0000_t75" style="width:20.25pt;height:18pt" o:ole="">
                  <v:imagedata r:id="rId87" o:title=""/>
                </v:shape>
                <w:control r:id="rId137" w:name="DefaultOcxName49" w:shapeid="_x0000_i1359"/>
              </w:object>
            </w:r>
          </w:p>
        </w:tc>
        <w:tc>
          <w:tcPr>
            <w:tcW w:w="0" w:type="auto"/>
            <w:hideMark/>
          </w:tcPr>
          <w:p w14:paraId="05411510" w14:textId="77777777" w:rsidR="00B14A43" w:rsidRPr="000E7D17" w:rsidRDefault="00003AC2" w:rsidP="00290F68">
            <w:pPr>
              <w:spacing w:line="360" w:lineRule="auto"/>
              <w:jc w:val="both"/>
            </w:pPr>
            <w:r w:rsidRPr="000E7D17">
              <w:rPr>
                <w:rStyle w:val="-a-80"/>
              </w:rPr>
              <w:object w:dxaOrig="225" w:dyaOrig="225" w14:anchorId="4BBBB118">
                <v:shape id="_x0000_i1362" type="#_x0000_t75" style="width:20.25pt;height:18pt" o:ole="">
                  <v:imagedata r:id="rId87" o:title=""/>
                </v:shape>
                <w:control r:id="rId138" w:name="DefaultOcxName50" w:shapeid="_x0000_i1362"/>
              </w:object>
            </w:r>
          </w:p>
        </w:tc>
        <w:tc>
          <w:tcPr>
            <w:tcW w:w="0" w:type="auto"/>
            <w:hideMark/>
          </w:tcPr>
          <w:p w14:paraId="2CD1BD83" w14:textId="77777777" w:rsidR="00B14A43" w:rsidRPr="000E7D17" w:rsidRDefault="00003AC2" w:rsidP="00290F68">
            <w:pPr>
              <w:spacing w:line="360" w:lineRule="auto"/>
              <w:jc w:val="both"/>
            </w:pPr>
            <w:r w:rsidRPr="000E7D17">
              <w:rPr>
                <w:rStyle w:val="-a-80"/>
              </w:rPr>
              <w:object w:dxaOrig="225" w:dyaOrig="225" w14:anchorId="7A85C52D">
                <v:shape id="_x0000_i1365" type="#_x0000_t75" style="width:20.25pt;height:18pt" o:ole="">
                  <v:imagedata r:id="rId87" o:title=""/>
                </v:shape>
                <w:control r:id="rId139" w:name="DefaultOcxName51" w:shapeid="_x0000_i1365"/>
              </w:object>
            </w:r>
          </w:p>
        </w:tc>
        <w:tc>
          <w:tcPr>
            <w:tcW w:w="0" w:type="auto"/>
            <w:hideMark/>
          </w:tcPr>
          <w:p w14:paraId="056014FF" w14:textId="77777777" w:rsidR="00B14A43" w:rsidRPr="000E7D17" w:rsidRDefault="00003AC2" w:rsidP="00290F68">
            <w:pPr>
              <w:spacing w:line="360" w:lineRule="auto"/>
              <w:jc w:val="both"/>
            </w:pPr>
            <w:r w:rsidRPr="000E7D17">
              <w:rPr>
                <w:rStyle w:val="-a-80"/>
              </w:rPr>
              <w:object w:dxaOrig="225" w:dyaOrig="225" w14:anchorId="78EA38EB">
                <v:shape id="_x0000_i1368" type="#_x0000_t75" style="width:20.25pt;height:18pt" o:ole="">
                  <v:imagedata r:id="rId87" o:title=""/>
                </v:shape>
                <w:control r:id="rId140" w:name="DefaultOcxName52" w:shapeid="_x0000_i1368"/>
              </w:object>
            </w:r>
          </w:p>
        </w:tc>
      </w:tr>
      <w:tr w:rsidR="00B14A43" w:rsidRPr="000E7D17" w14:paraId="4FBB9340" w14:textId="77777777" w:rsidTr="00290F68">
        <w:tc>
          <w:tcPr>
            <w:tcW w:w="0" w:type="auto"/>
            <w:hideMark/>
          </w:tcPr>
          <w:p w14:paraId="209F27C4" w14:textId="77777777" w:rsidR="00B14A43" w:rsidRPr="000E7D17" w:rsidRDefault="00B14A43" w:rsidP="00290F68">
            <w:pPr>
              <w:spacing w:line="360" w:lineRule="auto"/>
              <w:jc w:val="both"/>
              <w:rPr>
                <w:b/>
                <w:bCs/>
                <w:lang w:val="ru-RU"/>
              </w:rPr>
            </w:pPr>
            <w:r w:rsidRPr="000E7D17">
              <w:rPr>
                <w:rStyle w:val="text-format-content"/>
                <w:b/>
                <w:bCs/>
                <w:lang w:val="ru-RU"/>
              </w:rPr>
              <w:t>Ефективната компенсация и възстановяване на доверието след грешки са от съществено значение.</w:t>
            </w:r>
          </w:p>
        </w:tc>
        <w:tc>
          <w:tcPr>
            <w:tcW w:w="0" w:type="auto"/>
            <w:hideMark/>
          </w:tcPr>
          <w:p w14:paraId="14C557FB" w14:textId="77777777" w:rsidR="00B14A43" w:rsidRPr="000E7D17" w:rsidRDefault="00003AC2" w:rsidP="00290F68">
            <w:pPr>
              <w:spacing w:line="360" w:lineRule="auto"/>
              <w:jc w:val="both"/>
            </w:pPr>
            <w:r w:rsidRPr="000E7D17">
              <w:rPr>
                <w:rStyle w:val="-a-80"/>
              </w:rPr>
              <w:object w:dxaOrig="225" w:dyaOrig="225" w14:anchorId="4C968D07">
                <v:shape id="_x0000_i1371" type="#_x0000_t75" style="width:20.25pt;height:18pt" o:ole="">
                  <v:imagedata r:id="rId87" o:title=""/>
                </v:shape>
                <w:control r:id="rId141" w:name="DefaultOcxName53" w:shapeid="_x0000_i1371"/>
              </w:object>
            </w:r>
          </w:p>
        </w:tc>
        <w:tc>
          <w:tcPr>
            <w:tcW w:w="0" w:type="auto"/>
            <w:hideMark/>
          </w:tcPr>
          <w:p w14:paraId="71CD007D" w14:textId="77777777" w:rsidR="00B14A43" w:rsidRPr="000E7D17" w:rsidRDefault="00003AC2" w:rsidP="00290F68">
            <w:pPr>
              <w:spacing w:line="360" w:lineRule="auto"/>
              <w:jc w:val="both"/>
            </w:pPr>
            <w:r w:rsidRPr="000E7D17">
              <w:rPr>
                <w:rStyle w:val="-a-80"/>
              </w:rPr>
              <w:object w:dxaOrig="225" w:dyaOrig="225" w14:anchorId="46AD108C">
                <v:shape id="_x0000_i1374" type="#_x0000_t75" style="width:20.25pt;height:18pt" o:ole="">
                  <v:imagedata r:id="rId87" o:title=""/>
                </v:shape>
                <w:control r:id="rId142" w:name="DefaultOcxName54" w:shapeid="_x0000_i1374"/>
              </w:object>
            </w:r>
          </w:p>
        </w:tc>
        <w:tc>
          <w:tcPr>
            <w:tcW w:w="0" w:type="auto"/>
            <w:hideMark/>
          </w:tcPr>
          <w:p w14:paraId="6098A01D" w14:textId="77777777" w:rsidR="00B14A43" w:rsidRPr="000E7D17" w:rsidRDefault="00003AC2" w:rsidP="00290F68">
            <w:pPr>
              <w:spacing w:line="360" w:lineRule="auto"/>
              <w:jc w:val="both"/>
            </w:pPr>
            <w:r w:rsidRPr="000E7D17">
              <w:rPr>
                <w:rStyle w:val="-a-80"/>
              </w:rPr>
              <w:object w:dxaOrig="225" w:dyaOrig="225" w14:anchorId="78609DE0">
                <v:shape id="_x0000_i1377" type="#_x0000_t75" style="width:20.25pt;height:18pt" o:ole="">
                  <v:imagedata r:id="rId87" o:title=""/>
                </v:shape>
                <w:control r:id="rId143" w:name="DefaultOcxName55" w:shapeid="_x0000_i1377"/>
              </w:object>
            </w:r>
          </w:p>
        </w:tc>
        <w:tc>
          <w:tcPr>
            <w:tcW w:w="0" w:type="auto"/>
            <w:hideMark/>
          </w:tcPr>
          <w:p w14:paraId="5A43572B" w14:textId="77777777" w:rsidR="00B14A43" w:rsidRPr="000E7D17" w:rsidRDefault="00003AC2" w:rsidP="00290F68">
            <w:pPr>
              <w:spacing w:line="360" w:lineRule="auto"/>
              <w:jc w:val="both"/>
            </w:pPr>
            <w:r w:rsidRPr="000E7D17">
              <w:rPr>
                <w:rStyle w:val="-a-80"/>
              </w:rPr>
              <w:object w:dxaOrig="225" w:dyaOrig="225" w14:anchorId="2D95A478">
                <v:shape id="_x0000_i1380" type="#_x0000_t75" style="width:20.25pt;height:18pt" o:ole="">
                  <v:imagedata r:id="rId87" o:title=""/>
                </v:shape>
                <w:control r:id="rId144" w:name="DefaultOcxName56" w:shapeid="_x0000_i1380"/>
              </w:object>
            </w:r>
          </w:p>
        </w:tc>
        <w:tc>
          <w:tcPr>
            <w:tcW w:w="0" w:type="auto"/>
            <w:hideMark/>
          </w:tcPr>
          <w:p w14:paraId="6473F645" w14:textId="77777777" w:rsidR="00B14A43" w:rsidRPr="000E7D17" w:rsidRDefault="00003AC2" w:rsidP="00290F68">
            <w:pPr>
              <w:spacing w:line="360" w:lineRule="auto"/>
              <w:jc w:val="both"/>
            </w:pPr>
            <w:r w:rsidRPr="000E7D17">
              <w:rPr>
                <w:rStyle w:val="-a-80"/>
              </w:rPr>
              <w:object w:dxaOrig="225" w:dyaOrig="225" w14:anchorId="60D36071">
                <v:shape id="_x0000_i1383" type="#_x0000_t75" style="width:20.25pt;height:18pt" o:ole="">
                  <v:imagedata r:id="rId87" o:title=""/>
                </v:shape>
                <w:control r:id="rId145" w:name="DefaultOcxName57" w:shapeid="_x0000_i1383"/>
              </w:object>
            </w:r>
          </w:p>
        </w:tc>
      </w:tr>
      <w:tr w:rsidR="00B14A43" w:rsidRPr="000E7D17" w14:paraId="62F9ABFA" w14:textId="77777777" w:rsidTr="00290F68">
        <w:tc>
          <w:tcPr>
            <w:tcW w:w="0" w:type="auto"/>
            <w:hideMark/>
          </w:tcPr>
          <w:p w14:paraId="6A0CE473"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Негативни ситуации имат дълготрайно влияние върху готовността на клиента да </w:t>
            </w:r>
            <w:r w:rsidRPr="000E7D17">
              <w:rPr>
                <w:rStyle w:val="text-format-content"/>
                <w:b/>
                <w:bCs/>
                <w:lang w:val="ru-RU"/>
              </w:rPr>
              <w:lastRenderedPageBreak/>
              <w:t>резервира отново.</w:t>
            </w:r>
          </w:p>
        </w:tc>
        <w:tc>
          <w:tcPr>
            <w:tcW w:w="0" w:type="auto"/>
            <w:hideMark/>
          </w:tcPr>
          <w:p w14:paraId="0BA506B1" w14:textId="77777777" w:rsidR="00B14A43" w:rsidRPr="000E7D17" w:rsidRDefault="00003AC2" w:rsidP="00290F68">
            <w:pPr>
              <w:spacing w:line="360" w:lineRule="auto"/>
              <w:jc w:val="both"/>
            </w:pPr>
            <w:r w:rsidRPr="000E7D17">
              <w:rPr>
                <w:rStyle w:val="-a-80"/>
              </w:rPr>
              <w:lastRenderedPageBreak/>
              <w:object w:dxaOrig="225" w:dyaOrig="225" w14:anchorId="2827A884">
                <v:shape id="_x0000_i1386" type="#_x0000_t75" style="width:20.25pt;height:18pt" o:ole="">
                  <v:imagedata r:id="rId87" o:title=""/>
                </v:shape>
                <w:control r:id="rId146" w:name="DefaultOcxName58" w:shapeid="_x0000_i1386"/>
              </w:object>
            </w:r>
          </w:p>
        </w:tc>
        <w:tc>
          <w:tcPr>
            <w:tcW w:w="0" w:type="auto"/>
            <w:hideMark/>
          </w:tcPr>
          <w:p w14:paraId="54FE71E4" w14:textId="77777777" w:rsidR="00B14A43" w:rsidRPr="000E7D17" w:rsidRDefault="00003AC2" w:rsidP="00290F68">
            <w:pPr>
              <w:spacing w:line="360" w:lineRule="auto"/>
              <w:jc w:val="both"/>
            </w:pPr>
            <w:r w:rsidRPr="000E7D17">
              <w:rPr>
                <w:rStyle w:val="-a-80"/>
              </w:rPr>
              <w:object w:dxaOrig="225" w:dyaOrig="225" w14:anchorId="1478A526">
                <v:shape id="_x0000_i1389" type="#_x0000_t75" style="width:20.25pt;height:18pt" o:ole="">
                  <v:imagedata r:id="rId87" o:title=""/>
                </v:shape>
                <w:control r:id="rId147" w:name="DefaultOcxName59" w:shapeid="_x0000_i1389"/>
              </w:object>
            </w:r>
          </w:p>
        </w:tc>
        <w:tc>
          <w:tcPr>
            <w:tcW w:w="0" w:type="auto"/>
            <w:hideMark/>
          </w:tcPr>
          <w:p w14:paraId="40641D82" w14:textId="77777777" w:rsidR="00B14A43" w:rsidRPr="000E7D17" w:rsidRDefault="00003AC2" w:rsidP="00290F68">
            <w:pPr>
              <w:spacing w:line="360" w:lineRule="auto"/>
              <w:jc w:val="both"/>
            </w:pPr>
            <w:r w:rsidRPr="000E7D17">
              <w:rPr>
                <w:rStyle w:val="-a-80"/>
              </w:rPr>
              <w:object w:dxaOrig="225" w:dyaOrig="225" w14:anchorId="73646A6F">
                <v:shape id="_x0000_i1392" type="#_x0000_t75" style="width:20.25pt;height:18pt" o:ole="">
                  <v:imagedata r:id="rId87" o:title=""/>
                </v:shape>
                <w:control r:id="rId148" w:name="DefaultOcxName60" w:shapeid="_x0000_i1392"/>
              </w:object>
            </w:r>
          </w:p>
        </w:tc>
        <w:tc>
          <w:tcPr>
            <w:tcW w:w="0" w:type="auto"/>
            <w:hideMark/>
          </w:tcPr>
          <w:p w14:paraId="5BCCCA5C" w14:textId="77777777" w:rsidR="00B14A43" w:rsidRPr="000E7D17" w:rsidRDefault="00003AC2" w:rsidP="00290F68">
            <w:pPr>
              <w:spacing w:line="360" w:lineRule="auto"/>
              <w:jc w:val="both"/>
            </w:pPr>
            <w:r w:rsidRPr="000E7D17">
              <w:rPr>
                <w:rStyle w:val="-a-80"/>
              </w:rPr>
              <w:object w:dxaOrig="225" w:dyaOrig="225" w14:anchorId="6E541709">
                <v:shape id="_x0000_i1395" type="#_x0000_t75" style="width:20.25pt;height:18pt" o:ole="">
                  <v:imagedata r:id="rId87" o:title=""/>
                </v:shape>
                <w:control r:id="rId149" w:name="DefaultOcxName61" w:shapeid="_x0000_i1395"/>
              </w:object>
            </w:r>
          </w:p>
        </w:tc>
        <w:tc>
          <w:tcPr>
            <w:tcW w:w="0" w:type="auto"/>
            <w:hideMark/>
          </w:tcPr>
          <w:p w14:paraId="5A7C05DC" w14:textId="77777777" w:rsidR="00B14A43" w:rsidRPr="000E7D17" w:rsidRDefault="00003AC2" w:rsidP="00290F68">
            <w:pPr>
              <w:spacing w:line="360" w:lineRule="auto"/>
              <w:jc w:val="both"/>
            </w:pPr>
            <w:r w:rsidRPr="000E7D17">
              <w:rPr>
                <w:rStyle w:val="-a-80"/>
              </w:rPr>
              <w:object w:dxaOrig="225" w:dyaOrig="225" w14:anchorId="2B04B812">
                <v:shape id="_x0000_i1398" type="#_x0000_t75" style="width:20.25pt;height:18pt" o:ole="">
                  <v:imagedata r:id="rId87" o:title=""/>
                </v:shape>
                <w:control r:id="rId150" w:name="DefaultOcxName62" w:shapeid="_x0000_i1398"/>
              </w:object>
            </w:r>
          </w:p>
        </w:tc>
      </w:tr>
    </w:tbl>
    <w:p w14:paraId="1F47749B" w14:textId="77777777" w:rsidR="00B14A43" w:rsidRPr="000E7D17" w:rsidRDefault="00B14A43" w:rsidP="00B14A43">
      <w:pPr>
        <w:spacing w:line="360" w:lineRule="auto"/>
        <w:jc w:val="both"/>
        <w:rPr>
          <w:rStyle w:val="-hu-64"/>
        </w:rPr>
      </w:pPr>
    </w:p>
    <w:p w14:paraId="13512F89" w14:textId="77777777" w:rsidR="00B14A43" w:rsidRPr="00CA0831" w:rsidRDefault="00B14A43" w:rsidP="00B14A43">
      <w:pPr>
        <w:spacing w:line="360" w:lineRule="auto"/>
        <w:jc w:val="both"/>
        <w:rPr>
          <w:rFonts w:eastAsiaTheme="minorHAnsi"/>
        </w:rPr>
      </w:pPr>
      <w:r w:rsidRPr="000E7D17">
        <w:rPr>
          <w:rStyle w:val="-hu-64"/>
          <w:b/>
        </w:rPr>
        <w:t>10.</w:t>
      </w:r>
      <w:r w:rsidRPr="000E7D17">
        <w:rPr>
          <w:rStyle w:val="text-format-content"/>
          <w:b/>
          <w:bCs/>
        </w:rPr>
        <w:t>Връзката между компанията и клиента</w:t>
      </w:r>
      <w:r w:rsidRPr="000E7D17">
        <w:rPr>
          <w:rStyle w:val="css-1"/>
        </w:rPr>
        <w:t xml:space="preserve"> </w:t>
      </w:r>
    </w:p>
    <w:tbl>
      <w:tblPr>
        <w:tblStyle w:val="TableGrid"/>
        <w:tblW w:w="0" w:type="auto"/>
        <w:tblLook w:val="04A0" w:firstRow="1" w:lastRow="0" w:firstColumn="1" w:lastColumn="0" w:noHBand="0" w:noVBand="1"/>
      </w:tblPr>
      <w:tblGrid>
        <w:gridCol w:w="2289"/>
        <w:gridCol w:w="1343"/>
        <w:gridCol w:w="1343"/>
        <w:gridCol w:w="1402"/>
        <w:gridCol w:w="1343"/>
        <w:gridCol w:w="1343"/>
      </w:tblGrid>
      <w:tr w:rsidR="00B14A43" w:rsidRPr="000E7D17" w14:paraId="48F9E992" w14:textId="77777777" w:rsidTr="00290F68">
        <w:tc>
          <w:tcPr>
            <w:tcW w:w="0" w:type="auto"/>
            <w:hideMark/>
          </w:tcPr>
          <w:p w14:paraId="2C994A5A" w14:textId="77777777" w:rsidR="00B14A43" w:rsidRPr="000E7D17" w:rsidRDefault="00B14A43" w:rsidP="00290F68">
            <w:pPr>
              <w:spacing w:line="360" w:lineRule="auto"/>
              <w:jc w:val="both"/>
              <w:rPr>
                <w:b/>
              </w:rPr>
            </w:pPr>
            <w:r w:rsidRPr="000E7D17">
              <w:rPr>
                <w:rStyle w:val="css-1"/>
                <w:b/>
              </w:rPr>
              <w:t xml:space="preserve">Скала Ликерт </w:t>
            </w:r>
          </w:p>
          <w:p w14:paraId="0FC61F49" w14:textId="77777777" w:rsidR="00B14A43" w:rsidRPr="000E7D17" w:rsidRDefault="00B14A43" w:rsidP="00290F68">
            <w:pPr>
              <w:spacing w:line="360" w:lineRule="auto"/>
              <w:jc w:val="both"/>
              <w:rPr>
                <w:b/>
                <w:bCs/>
              </w:rPr>
            </w:pPr>
          </w:p>
        </w:tc>
        <w:tc>
          <w:tcPr>
            <w:tcW w:w="0" w:type="auto"/>
            <w:hideMark/>
          </w:tcPr>
          <w:p w14:paraId="3EAAFD06" w14:textId="77777777" w:rsidR="00B14A43" w:rsidRPr="000E7D17" w:rsidRDefault="00B14A43" w:rsidP="00290F68">
            <w:pPr>
              <w:spacing w:line="360" w:lineRule="auto"/>
              <w:jc w:val="both"/>
              <w:rPr>
                <w:b/>
                <w:bCs/>
                <w:lang w:val="ru-RU"/>
              </w:rPr>
            </w:pPr>
            <w:r w:rsidRPr="000E7D17">
              <w:rPr>
                <w:rStyle w:val="text-format-content"/>
                <w:b/>
                <w:bCs/>
                <w:lang w:val="ru-RU"/>
              </w:rPr>
              <w:t>Напълно не съм съгласен/а</w:t>
            </w:r>
          </w:p>
        </w:tc>
        <w:tc>
          <w:tcPr>
            <w:tcW w:w="0" w:type="auto"/>
            <w:hideMark/>
          </w:tcPr>
          <w:p w14:paraId="40B9B049"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не съм съгласен/а </w:t>
            </w:r>
          </w:p>
        </w:tc>
        <w:tc>
          <w:tcPr>
            <w:tcW w:w="0" w:type="auto"/>
            <w:hideMark/>
          </w:tcPr>
          <w:p w14:paraId="2EACC9F2"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Нито съм съгласен/а, нито не съм съгласен/а </w:t>
            </w:r>
          </w:p>
        </w:tc>
        <w:tc>
          <w:tcPr>
            <w:tcW w:w="0" w:type="auto"/>
            <w:hideMark/>
          </w:tcPr>
          <w:p w14:paraId="35CC1232"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съм съгласен/а </w:t>
            </w:r>
          </w:p>
        </w:tc>
        <w:tc>
          <w:tcPr>
            <w:tcW w:w="0" w:type="auto"/>
            <w:hideMark/>
          </w:tcPr>
          <w:p w14:paraId="70E2D45D" w14:textId="77777777" w:rsidR="00B14A43" w:rsidRPr="000E7D17" w:rsidRDefault="00B14A43" w:rsidP="00290F68">
            <w:pPr>
              <w:spacing w:line="360" w:lineRule="auto"/>
              <w:jc w:val="both"/>
              <w:rPr>
                <w:b/>
                <w:bCs/>
              </w:rPr>
            </w:pPr>
            <w:r w:rsidRPr="000E7D17">
              <w:rPr>
                <w:rStyle w:val="text-format-content"/>
                <w:b/>
                <w:bCs/>
              </w:rPr>
              <w:t> Напълно съм съгласен/а</w:t>
            </w:r>
          </w:p>
        </w:tc>
      </w:tr>
      <w:tr w:rsidR="00B14A43" w:rsidRPr="000E7D17" w14:paraId="3AB95FD9" w14:textId="77777777" w:rsidTr="00290F68">
        <w:tc>
          <w:tcPr>
            <w:tcW w:w="0" w:type="auto"/>
            <w:hideMark/>
          </w:tcPr>
          <w:p w14:paraId="3682748F" w14:textId="77777777" w:rsidR="00B14A43" w:rsidRPr="000E7D17" w:rsidRDefault="00B14A43" w:rsidP="00290F68">
            <w:pPr>
              <w:spacing w:line="360" w:lineRule="auto"/>
              <w:jc w:val="both"/>
              <w:rPr>
                <w:b/>
                <w:bCs/>
                <w:lang w:val="ru-RU"/>
              </w:rPr>
            </w:pPr>
            <w:r w:rsidRPr="000E7D17">
              <w:rPr>
                <w:rStyle w:val="text-format-content"/>
                <w:b/>
                <w:bCs/>
                <w:lang w:val="ru-RU"/>
              </w:rPr>
              <w:t>Интензивността на комуникационните канали подобрява ефективността на програмата за лоялност.</w:t>
            </w:r>
          </w:p>
        </w:tc>
        <w:tc>
          <w:tcPr>
            <w:tcW w:w="0" w:type="auto"/>
            <w:hideMark/>
          </w:tcPr>
          <w:p w14:paraId="45BE68B7" w14:textId="77777777" w:rsidR="00B14A43" w:rsidRPr="000E7D17" w:rsidRDefault="00003AC2" w:rsidP="00290F68">
            <w:pPr>
              <w:spacing w:line="360" w:lineRule="auto"/>
              <w:jc w:val="both"/>
            </w:pPr>
            <w:r w:rsidRPr="000E7D17">
              <w:rPr>
                <w:rStyle w:val="-a-80"/>
              </w:rPr>
              <w:object w:dxaOrig="225" w:dyaOrig="225" w14:anchorId="6F16517E">
                <v:shape id="_x0000_i1401" type="#_x0000_t75" style="width:20.25pt;height:18pt" o:ole="">
                  <v:imagedata r:id="rId87" o:title=""/>
                </v:shape>
                <w:control r:id="rId151" w:name="DefaultOcxName63" w:shapeid="_x0000_i1401"/>
              </w:object>
            </w:r>
          </w:p>
        </w:tc>
        <w:tc>
          <w:tcPr>
            <w:tcW w:w="0" w:type="auto"/>
            <w:hideMark/>
          </w:tcPr>
          <w:p w14:paraId="34C41B5C" w14:textId="77777777" w:rsidR="00B14A43" w:rsidRPr="000E7D17" w:rsidRDefault="00003AC2" w:rsidP="00290F68">
            <w:pPr>
              <w:spacing w:line="360" w:lineRule="auto"/>
              <w:jc w:val="both"/>
            </w:pPr>
            <w:r w:rsidRPr="000E7D17">
              <w:rPr>
                <w:rStyle w:val="-a-80"/>
              </w:rPr>
              <w:object w:dxaOrig="225" w:dyaOrig="225" w14:anchorId="46414F80">
                <v:shape id="_x0000_i1404" type="#_x0000_t75" style="width:20.25pt;height:18pt" o:ole="">
                  <v:imagedata r:id="rId87" o:title=""/>
                </v:shape>
                <w:control r:id="rId152" w:name="DefaultOcxName64" w:shapeid="_x0000_i1404"/>
              </w:object>
            </w:r>
          </w:p>
        </w:tc>
        <w:tc>
          <w:tcPr>
            <w:tcW w:w="0" w:type="auto"/>
            <w:hideMark/>
          </w:tcPr>
          <w:p w14:paraId="625A5AF5" w14:textId="77777777" w:rsidR="00B14A43" w:rsidRPr="000E7D17" w:rsidRDefault="00003AC2" w:rsidP="00290F68">
            <w:pPr>
              <w:spacing w:line="360" w:lineRule="auto"/>
              <w:jc w:val="both"/>
            </w:pPr>
            <w:r w:rsidRPr="000E7D17">
              <w:rPr>
                <w:rStyle w:val="-a-80"/>
              </w:rPr>
              <w:object w:dxaOrig="225" w:dyaOrig="225" w14:anchorId="5293BDBC">
                <v:shape id="_x0000_i1407" type="#_x0000_t75" style="width:20.25pt;height:18pt" o:ole="">
                  <v:imagedata r:id="rId87" o:title=""/>
                </v:shape>
                <w:control r:id="rId153" w:name="DefaultOcxName65" w:shapeid="_x0000_i1407"/>
              </w:object>
            </w:r>
          </w:p>
        </w:tc>
        <w:tc>
          <w:tcPr>
            <w:tcW w:w="0" w:type="auto"/>
            <w:hideMark/>
          </w:tcPr>
          <w:p w14:paraId="3F604E3B" w14:textId="77777777" w:rsidR="00B14A43" w:rsidRPr="000E7D17" w:rsidRDefault="00003AC2" w:rsidP="00290F68">
            <w:pPr>
              <w:spacing w:line="360" w:lineRule="auto"/>
              <w:jc w:val="both"/>
            </w:pPr>
            <w:r w:rsidRPr="000E7D17">
              <w:rPr>
                <w:rStyle w:val="-a-80"/>
              </w:rPr>
              <w:object w:dxaOrig="225" w:dyaOrig="225" w14:anchorId="08E2C624">
                <v:shape id="_x0000_i1410" type="#_x0000_t75" style="width:20.25pt;height:18pt" o:ole="">
                  <v:imagedata r:id="rId87" o:title=""/>
                </v:shape>
                <w:control r:id="rId154" w:name="DefaultOcxName66" w:shapeid="_x0000_i1410"/>
              </w:object>
            </w:r>
          </w:p>
        </w:tc>
        <w:tc>
          <w:tcPr>
            <w:tcW w:w="0" w:type="auto"/>
            <w:hideMark/>
          </w:tcPr>
          <w:p w14:paraId="6CA6167B" w14:textId="77777777" w:rsidR="00B14A43" w:rsidRPr="000E7D17" w:rsidRDefault="00003AC2" w:rsidP="00290F68">
            <w:pPr>
              <w:spacing w:line="360" w:lineRule="auto"/>
              <w:jc w:val="both"/>
            </w:pPr>
            <w:r w:rsidRPr="000E7D17">
              <w:rPr>
                <w:rStyle w:val="-a-80"/>
              </w:rPr>
              <w:object w:dxaOrig="225" w:dyaOrig="225" w14:anchorId="7ED81BAE">
                <v:shape id="_x0000_i1413" type="#_x0000_t75" style="width:20.25pt;height:18pt" o:ole="">
                  <v:imagedata r:id="rId87" o:title=""/>
                </v:shape>
                <w:control r:id="rId155" w:name="DefaultOcxName67" w:shapeid="_x0000_i1413"/>
              </w:object>
            </w:r>
          </w:p>
        </w:tc>
      </w:tr>
      <w:tr w:rsidR="00B14A43" w:rsidRPr="000E7D17" w14:paraId="033A3459" w14:textId="77777777" w:rsidTr="00290F68">
        <w:tc>
          <w:tcPr>
            <w:tcW w:w="0" w:type="auto"/>
            <w:hideMark/>
          </w:tcPr>
          <w:p w14:paraId="749EE8B6" w14:textId="77777777" w:rsidR="00B14A43" w:rsidRPr="000E7D17" w:rsidRDefault="00B14A43" w:rsidP="00290F68">
            <w:pPr>
              <w:spacing w:line="360" w:lineRule="auto"/>
              <w:jc w:val="both"/>
              <w:rPr>
                <w:b/>
                <w:bCs/>
                <w:lang w:val="ru-RU"/>
              </w:rPr>
            </w:pPr>
            <w:r w:rsidRPr="000E7D17">
              <w:rPr>
                <w:rStyle w:val="text-format-content"/>
                <w:b/>
                <w:bCs/>
                <w:lang w:val="ru-RU"/>
              </w:rPr>
              <w:t>Възприеманото внимание към индивидуалните нужди на клиента е критичен фактор.</w:t>
            </w:r>
          </w:p>
        </w:tc>
        <w:tc>
          <w:tcPr>
            <w:tcW w:w="0" w:type="auto"/>
            <w:hideMark/>
          </w:tcPr>
          <w:p w14:paraId="0F528901" w14:textId="77777777" w:rsidR="00B14A43" w:rsidRPr="000E7D17" w:rsidRDefault="00003AC2" w:rsidP="00290F68">
            <w:pPr>
              <w:spacing w:line="360" w:lineRule="auto"/>
              <w:jc w:val="both"/>
            </w:pPr>
            <w:r w:rsidRPr="000E7D17">
              <w:rPr>
                <w:rStyle w:val="-a-80"/>
              </w:rPr>
              <w:object w:dxaOrig="225" w:dyaOrig="225" w14:anchorId="43AAE2CA">
                <v:shape id="_x0000_i1416" type="#_x0000_t75" style="width:20.25pt;height:18pt" o:ole="">
                  <v:imagedata r:id="rId87" o:title=""/>
                </v:shape>
                <w:control r:id="rId156" w:name="DefaultOcxName68" w:shapeid="_x0000_i1416"/>
              </w:object>
            </w:r>
          </w:p>
        </w:tc>
        <w:tc>
          <w:tcPr>
            <w:tcW w:w="0" w:type="auto"/>
            <w:hideMark/>
          </w:tcPr>
          <w:p w14:paraId="6C5E9AA4" w14:textId="77777777" w:rsidR="00B14A43" w:rsidRPr="000E7D17" w:rsidRDefault="00003AC2" w:rsidP="00290F68">
            <w:pPr>
              <w:spacing w:line="360" w:lineRule="auto"/>
              <w:jc w:val="both"/>
            </w:pPr>
            <w:r w:rsidRPr="000E7D17">
              <w:rPr>
                <w:rStyle w:val="-a-80"/>
              </w:rPr>
              <w:object w:dxaOrig="225" w:dyaOrig="225" w14:anchorId="0DCB2D89">
                <v:shape id="_x0000_i1419" type="#_x0000_t75" style="width:20.25pt;height:18pt" o:ole="">
                  <v:imagedata r:id="rId87" o:title=""/>
                </v:shape>
                <w:control r:id="rId157" w:name="DefaultOcxName69" w:shapeid="_x0000_i1419"/>
              </w:object>
            </w:r>
          </w:p>
        </w:tc>
        <w:tc>
          <w:tcPr>
            <w:tcW w:w="0" w:type="auto"/>
            <w:hideMark/>
          </w:tcPr>
          <w:p w14:paraId="045F7706" w14:textId="77777777" w:rsidR="00B14A43" w:rsidRPr="000E7D17" w:rsidRDefault="00003AC2" w:rsidP="00290F68">
            <w:pPr>
              <w:spacing w:line="360" w:lineRule="auto"/>
              <w:jc w:val="both"/>
            </w:pPr>
            <w:r w:rsidRPr="000E7D17">
              <w:rPr>
                <w:rStyle w:val="-a-80"/>
              </w:rPr>
              <w:object w:dxaOrig="225" w:dyaOrig="225" w14:anchorId="469EA58E">
                <v:shape id="_x0000_i1422" type="#_x0000_t75" style="width:20.25pt;height:18pt" o:ole="">
                  <v:imagedata r:id="rId87" o:title=""/>
                </v:shape>
                <w:control r:id="rId158" w:name="DefaultOcxName70" w:shapeid="_x0000_i1422"/>
              </w:object>
            </w:r>
          </w:p>
        </w:tc>
        <w:tc>
          <w:tcPr>
            <w:tcW w:w="0" w:type="auto"/>
            <w:hideMark/>
          </w:tcPr>
          <w:p w14:paraId="5D65D4F4" w14:textId="77777777" w:rsidR="00B14A43" w:rsidRPr="000E7D17" w:rsidRDefault="00003AC2" w:rsidP="00290F68">
            <w:pPr>
              <w:spacing w:line="360" w:lineRule="auto"/>
              <w:jc w:val="both"/>
            </w:pPr>
            <w:r w:rsidRPr="000E7D17">
              <w:rPr>
                <w:rStyle w:val="-a-80"/>
              </w:rPr>
              <w:object w:dxaOrig="225" w:dyaOrig="225" w14:anchorId="4F4208AF">
                <v:shape id="_x0000_i1425" type="#_x0000_t75" style="width:20.25pt;height:18pt" o:ole="">
                  <v:imagedata r:id="rId87" o:title=""/>
                </v:shape>
                <w:control r:id="rId159" w:name="DefaultOcxName71" w:shapeid="_x0000_i1425"/>
              </w:object>
            </w:r>
          </w:p>
        </w:tc>
        <w:tc>
          <w:tcPr>
            <w:tcW w:w="0" w:type="auto"/>
            <w:hideMark/>
          </w:tcPr>
          <w:p w14:paraId="26A78230" w14:textId="77777777" w:rsidR="00B14A43" w:rsidRPr="000E7D17" w:rsidRDefault="00003AC2" w:rsidP="00290F68">
            <w:pPr>
              <w:spacing w:line="360" w:lineRule="auto"/>
              <w:jc w:val="both"/>
            </w:pPr>
            <w:r w:rsidRPr="000E7D17">
              <w:rPr>
                <w:rStyle w:val="-a-80"/>
              </w:rPr>
              <w:object w:dxaOrig="225" w:dyaOrig="225" w14:anchorId="33540215">
                <v:shape id="_x0000_i1428" type="#_x0000_t75" style="width:20.25pt;height:18pt" o:ole="">
                  <v:imagedata r:id="rId87" o:title=""/>
                </v:shape>
                <w:control r:id="rId160" w:name="DefaultOcxName72" w:shapeid="_x0000_i1428"/>
              </w:object>
            </w:r>
          </w:p>
        </w:tc>
      </w:tr>
      <w:tr w:rsidR="00B14A43" w:rsidRPr="000E7D17" w14:paraId="4AA462E4" w14:textId="77777777" w:rsidTr="00290F68">
        <w:tc>
          <w:tcPr>
            <w:tcW w:w="0" w:type="auto"/>
            <w:hideMark/>
          </w:tcPr>
          <w:p w14:paraId="6AF6E3B1" w14:textId="77777777" w:rsidR="00B14A43" w:rsidRPr="000E7D17" w:rsidRDefault="00B14A43" w:rsidP="00290F68">
            <w:pPr>
              <w:spacing w:line="360" w:lineRule="auto"/>
              <w:jc w:val="both"/>
              <w:rPr>
                <w:b/>
                <w:bCs/>
                <w:lang w:val="ru-RU"/>
              </w:rPr>
            </w:pPr>
            <w:r w:rsidRPr="000E7D17">
              <w:rPr>
                <w:rStyle w:val="text-format-content"/>
                <w:b/>
                <w:bCs/>
                <w:lang w:val="ru-RU"/>
              </w:rPr>
              <w:t>Емоционалната връзка с бранда надхвърля ефекта на материалните стимули.</w:t>
            </w:r>
          </w:p>
        </w:tc>
        <w:tc>
          <w:tcPr>
            <w:tcW w:w="0" w:type="auto"/>
            <w:hideMark/>
          </w:tcPr>
          <w:p w14:paraId="1C89E156" w14:textId="77777777" w:rsidR="00B14A43" w:rsidRPr="000E7D17" w:rsidRDefault="00003AC2" w:rsidP="00290F68">
            <w:pPr>
              <w:spacing w:line="360" w:lineRule="auto"/>
              <w:jc w:val="both"/>
            </w:pPr>
            <w:r w:rsidRPr="000E7D17">
              <w:rPr>
                <w:rStyle w:val="-a-80"/>
              </w:rPr>
              <w:object w:dxaOrig="225" w:dyaOrig="225" w14:anchorId="38E0B7AC">
                <v:shape id="_x0000_i1431" type="#_x0000_t75" style="width:20.25pt;height:18pt" o:ole="">
                  <v:imagedata r:id="rId87" o:title=""/>
                </v:shape>
                <w:control r:id="rId161" w:name="DefaultOcxName73" w:shapeid="_x0000_i1431"/>
              </w:object>
            </w:r>
          </w:p>
        </w:tc>
        <w:tc>
          <w:tcPr>
            <w:tcW w:w="0" w:type="auto"/>
            <w:hideMark/>
          </w:tcPr>
          <w:p w14:paraId="70965729" w14:textId="77777777" w:rsidR="00B14A43" w:rsidRPr="000E7D17" w:rsidRDefault="00003AC2" w:rsidP="00290F68">
            <w:pPr>
              <w:spacing w:line="360" w:lineRule="auto"/>
              <w:jc w:val="both"/>
            </w:pPr>
            <w:r w:rsidRPr="000E7D17">
              <w:rPr>
                <w:rStyle w:val="-a-80"/>
              </w:rPr>
              <w:object w:dxaOrig="225" w:dyaOrig="225" w14:anchorId="1FF3055F">
                <v:shape id="_x0000_i1434" type="#_x0000_t75" style="width:20.25pt;height:18pt" o:ole="">
                  <v:imagedata r:id="rId87" o:title=""/>
                </v:shape>
                <w:control r:id="rId162" w:name="DefaultOcxName74" w:shapeid="_x0000_i1434"/>
              </w:object>
            </w:r>
          </w:p>
        </w:tc>
        <w:tc>
          <w:tcPr>
            <w:tcW w:w="0" w:type="auto"/>
            <w:hideMark/>
          </w:tcPr>
          <w:p w14:paraId="529AC591" w14:textId="77777777" w:rsidR="00B14A43" w:rsidRPr="000E7D17" w:rsidRDefault="00003AC2" w:rsidP="00290F68">
            <w:pPr>
              <w:spacing w:line="360" w:lineRule="auto"/>
              <w:jc w:val="both"/>
            </w:pPr>
            <w:r w:rsidRPr="000E7D17">
              <w:rPr>
                <w:rStyle w:val="-a-80"/>
              </w:rPr>
              <w:object w:dxaOrig="225" w:dyaOrig="225" w14:anchorId="4921D6B7">
                <v:shape id="_x0000_i1437" type="#_x0000_t75" style="width:20.25pt;height:18pt" o:ole="">
                  <v:imagedata r:id="rId87" o:title=""/>
                </v:shape>
                <w:control r:id="rId163" w:name="DefaultOcxName75" w:shapeid="_x0000_i1437"/>
              </w:object>
            </w:r>
          </w:p>
        </w:tc>
        <w:tc>
          <w:tcPr>
            <w:tcW w:w="0" w:type="auto"/>
            <w:hideMark/>
          </w:tcPr>
          <w:p w14:paraId="169A2751" w14:textId="77777777" w:rsidR="00B14A43" w:rsidRPr="000E7D17" w:rsidRDefault="00003AC2" w:rsidP="00290F68">
            <w:pPr>
              <w:spacing w:line="360" w:lineRule="auto"/>
              <w:jc w:val="both"/>
            </w:pPr>
            <w:r w:rsidRPr="000E7D17">
              <w:rPr>
                <w:rStyle w:val="-a-80"/>
              </w:rPr>
              <w:object w:dxaOrig="225" w:dyaOrig="225" w14:anchorId="32371614">
                <v:shape id="_x0000_i1440" type="#_x0000_t75" style="width:20.25pt;height:18pt" o:ole="">
                  <v:imagedata r:id="rId87" o:title=""/>
                </v:shape>
                <w:control r:id="rId164" w:name="DefaultOcxName76" w:shapeid="_x0000_i1440"/>
              </w:object>
            </w:r>
          </w:p>
        </w:tc>
        <w:tc>
          <w:tcPr>
            <w:tcW w:w="0" w:type="auto"/>
            <w:hideMark/>
          </w:tcPr>
          <w:p w14:paraId="32E30786" w14:textId="77777777" w:rsidR="00B14A43" w:rsidRPr="000E7D17" w:rsidRDefault="00003AC2" w:rsidP="00290F68">
            <w:pPr>
              <w:spacing w:line="360" w:lineRule="auto"/>
              <w:jc w:val="both"/>
            </w:pPr>
            <w:r w:rsidRPr="000E7D17">
              <w:rPr>
                <w:rStyle w:val="-a-80"/>
              </w:rPr>
              <w:object w:dxaOrig="225" w:dyaOrig="225" w14:anchorId="0656D0D1">
                <v:shape id="_x0000_i1443" type="#_x0000_t75" style="width:20.25pt;height:18pt" o:ole="">
                  <v:imagedata r:id="rId87" o:title=""/>
                </v:shape>
                <w:control r:id="rId165" w:name="DefaultOcxName77" w:shapeid="_x0000_i1443"/>
              </w:object>
            </w:r>
          </w:p>
        </w:tc>
      </w:tr>
    </w:tbl>
    <w:p w14:paraId="1F729C0C" w14:textId="77777777" w:rsidR="00B14A43" w:rsidRPr="000E7D17" w:rsidRDefault="00B14A43" w:rsidP="00B14A43">
      <w:pPr>
        <w:spacing w:line="360" w:lineRule="auto"/>
        <w:jc w:val="both"/>
        <w:rPr>
          <w:rStyle w:val="-hu-64"/>
        </w:rPr>
      </w:pPr>
    </w:p>
    <w:p w14:paraId="0AD93C53" w14:textId="77777777" w:rsidR="00B14A43" w:rsidRPr="00CA0831" w:rsidRDefault="00B14A43" w:rsidP="00B14A43">
      <w:pPr>
        <w:spacing w:line="360" w:lineRule="auto"/>
        <w:jc w:val="both"/>
        <w:rPr>
          <w:rFonts w:eastAsiaTheme="minorHAnsi"/>
        </w:rPr>
      </w:pPr>
      <w:r w:rsidRPr="000E7D17">
        <w:rPr>
          <w:rStyle w:val="-hu-64"/>
          <w:b/>
        </w:rPr>
        <w:t>11.</w:t>
      </w:r>
      <w:r w:rsidRPr="000E7D17">
        <w:rPr>
          <w:rStyle w:val="text-format-content"/>
          <w:b/>
          <w:bCs/>
        </w:rPr>
        <w:t>Съвременни програми за лоялност</w:t>
      </w:r>
      <w:r w:rsidRPr="000E7D17">
        <w:rPr>
          <w:rStyle w:val="css-1"/>
        </w:rPr>
        <w:t xml:space="preserve"> </w:t>
      </w:r>
    </w:p>
    <w:tbl>
      <w:tblPr>
        <w:tblStyle w:val="TableGrid"/>
        <w:tblW w:w="0" w:type="auto"/>
        <w:tblLook w:val="04A0" w:firstRow="1" w:lastRow="0" w:firstColumn="1" w:lastColumn="0" w:noHBand="0" w:noVBand="1"/>
      </w:tblPr>
      <w:tblGrid>
        <w:gridCol w:w="2683"/>
        <w:gridCol w:w="1265"/>
        <w:gridCol w:w="1265"/>
        <w:gridCol w:w="1320"/>
        <w:gridCol w:w="1265"/>
        <w:gridCol w:w="1265"/>
      </w:tblGrid>
      <w:tr w:rsidR="00B14A43" w:rsidRPr="000E7D17" w14:paraId="14D76189" w14:textId="77777777" w:rsidTr="00290F68">
        <w:tc>
          <w:tcPr>
            <w:tcW w:w="0" w:type="auto"/>
            <w:hideMark/>
          </w:tcPr>
          <w:p w14:paraId="4AEBE5F6" w14:textId="77777777" w:rsidR="00B14A43" w:rsidRPr="000E7D17" w:rsidRDefault="00B14A43" w:rsidP="00290F68">
            <w:pPr>
              <w:spacing w:line="360" w:lineRule="auto"/>
              <w:jc w:val="both"/>
              <w:rPr>
                <w:b/>
              </w:rPr>
            </w:pPr>
            <w:r w:rsidRPr="000E7D17">
              <w:rPr>
                <w:rStyle w:val="css-1"/>
                <w:b/>
              </w:rPr>
              <w:t xml:space="preserve">Скала Ликерт </w:t>
            </w:r>
          </w:p>
          <w:p w14:paraId="56E1F5D8" w14:textId="77777777" w:rsidR="00B14A43" w:rsidRPr="000E7D17" w:rsidRDefault="00B14A43" w:rsidP="00290F68">
            <w:pPr>
              <w:spacing w:line="360" w:lineRule="auto"/>
              <w:jc w:val="both"/>
              <w:rPr>
                <w:b/>
                <w:bCs/>
              </w:rPr>
            </w:pPr>
          </w:p>
        </w:tc>
        <w:tc>
          <w:tcPr>
            <w:tcW w:w="0" w:type="auto"/>
            <w:hideMark/>
          </w:tcPr>
          <w:p w14:paraId="35A13364" w14:textId="77777777" w:rsidR="00B14A43" w:rsidRPr="000E7D17" w:rsidRDefault="00B14A43" w:rsidP="00290F68">
            <w:pPr>
              <w:spacing w:line="360" w:lineRule="auto"/>
              <w:jc w:val="both"/>
              <w:rPr>
                <w:b/>
                <w:bCs/>
                <w:lang w:val="ru-RU"/>
              </w:rPr>
            </w:pPr>
            <w:r w:rsidRPr="000E7D17">
              <w:rPr>
                <w:rStyle w:val="text-format-content"/>
                <w:b/>
                <w:bCs/>
                <w:lang w:val="ru-RU"/>
              </w:rPr>
              <w:t>Напълно не съм съгласен/а</w:t>
            </w:r>
          </w:p>
        </w:tc>
        <w:tc>
          <w:tcPr>
            <w:tcW w:w="0" w:type="auto"/>
            <w:hideMark/>
          </w:tcPr>
          <w:p w14:paraId="043D4797"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не съм съгласен/а </w:t>
            </w:r>
          </w:p>
        </w:tc>
        <w:tc>
          <w:tcPr>
            <w:tcW w:w="0" w:type="auto"/>
            <w:hideMark/>
          </w:tcPr>
          <w:p w14:paraId="3DF0318A"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Нито съм съгласен/а, нито не съм съгласен/а </w:t>
            </w:r>
          </w:p>
        </w:tc>
        <w:tc>
          <w:tcPr>
            <w:tcW w:w="0" w:type="auto"/>
            <w:hideMark/>
          </w:tcPr>
          <w:p w14:paraId="42A95220"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съм съгласен/а </w:t>
            </w:r>
          </w:p>
        </w:tc>
        <w:tc>
          <w:tcPr>
            <w:tcW w:w="0" w:type="auto"/>
            <w:hideMark/>
          </w:tcPr>
          <w:p w14:paraId="74C06B0A" w14:textId="77777777" w:rsidR="00B14A43" w:rsidRPr="000E7D17" w:rsidRDefault="00B14A43" w:rsidP="00290F68">
            <w:pPr>
              <w:spacing w:line="360" w:lineRule="auto"/>
              <w:jc w:val="both"/>
              <w:rPr>
                <w:b/>
                <w:bCs/>
              </w:rPr>
            </w:pPr>
            <w:r w:rsidRPr="000E7D17">
              <w:rPr>
                <w:rStyle w:val="text-format-content"/>
                <w:b/>
                <w:bCs/>
              </w:rPr>
              <w:t>Напълно съм съгласен/а</w:t>
            </w:r>
          </w:p>
        </w:tc>
      </w:tr>
      <w:tr w:rsidR="00B14A43" w:rsidRPr="000E7D17" w14:paraId="40281059" w14:textId="77777777" w:rsidTr="00290F68">
        <w:tc>
          <w:tcPr>
            <w:tcW w:w="0" w:type="auto"/>
            <w:hideMark/>
          </w:tcPr>
          <w:p w14:paraId="25C584D6" w14:textId="77777777" w:rsidR="00B14A43" w:rsidRPr="000E7D17" w:rsidRDefault="00B14A43" w:rsidP="00290F68">
            <w:pPr>
              <w:spacing w:line="360" w:lineRule="auto"/>
              <w:jc w:val="both"/>
              <w:rPr>
                <w:b/>
                <w:bCs/>
                <w:lang w:val="ru-RU"/>
              </w:rPr>
            </w:pPr>
            <w:r w:rsidRPr="000E7D17">
              <w:rPr>
                <w:rStyle w:val="text-format-content"/>
                <w:b/>
                <w:bCs/>
                <w:lang w:val="ru-RU"/>
              </w:rPr>
              <w:lastRenderedPageBreak/>
              <w:t>Иновативните и технологични решения подобряват конкурентоспособността на програмата.</w:t>
            </w:r>
          </w:p>
        </w:tc>
        <w:tc>
          <w:tcPr>
            <w:tcW w:w="0" w:type="auto"/>
            <w:hideMark/>
          </w:tcPr>
          <w:p w14:paraId="2585C4D5" w14:textId="77777777" w:rsidR="00B14A43" w:rsidRPr="000E7D17" w:rsidRDefault="00003AC2" w:rsidP="00290F68">
            <w:pPr>
              <w:spacing w:line="360" w:lineRule="auto"/>
              <w:jc w:val="both"/>
            </w:pPr>
            <w:r w:rsidRPr="000E7D17">
              <w:rPr>
                <w:rStyle w:val="-a-80"/>
              </w:rPr>
              <w:object w:dxaOrig="225" w:dyaOrig="225" w14:anchorId="4B958358">
                <v:shape id="_x0000_i1446" type="#_x0000_t75" style="width:20.25pt;height:18pt" o:ole="">
                  <v:imagedata r:id="rId87" o:title=""/>
                </v:shape>
                <w:control r:id="rId166" w:name="DefaultOcxName78" w:shapeid="_x0000_i1446"/>
              </w:object>
            </w:r>
          </w:p>
        </w:tc>
        <w:tc>
          <w:tcPr>
            <w:tcW w:w="0" w:type="auto"/>
            <w:hideMark/>
          </w:tcPr>
          <w:p w14:paraId="17DCF6F9" w14:textId="77777777" w:rsidR="00B14A43" w:rsidRPr="000E7D17" w:rsidRDefault="00003AC2" w:rsidP="00290F68">
            <w:pPr>
              <w:spacing w:line="360" w:lineRule="auto"/>
              <w:jc w:val="both"/>
            </w:pPr>
            <w:r w:rsidRPr="000E7D17">
              <w:rPr>
                <w:rStyle w:val="-a-80"/>
              </w:rPr>
              <w:object w:dxaOrig="225" w:dyaOrig="225" w14:anchorId="41DCA142">
                <v:shape id="_x0000_i1449" type="#_x0000_t75" style="width:20.25pt;height:18pt" o:ole="">
                  <v:imagedata r:id="rId87" o:title=""/>
                </v:shape>
                <w:control r:id="rId167" w:name="DefaultOcxName79" w:shapeid="_x0000_i1449"/>
              </w:object>
            </w:r>
          </w:p>
        </w:tc>
        <w:tc>
          <w:tcPr>
            <w:tcW w:w="0" w:type="auto"/>
            <w:hideMark/>
          </w:tcPr>
          <w:p w14:paraId="12FB6EE6" w14:textId="77777777" w:rsidR="00B14A43" w:rsidRPr="000E7D17" w:rsidRDefault="00003AC2" w:rsidP="00290F68">
            <w:pPr>
              <w:spacing w:line="360" w:lineRule="auto"/>
              <w:jc w:val="both"/>
            </w:pPr>
            <w:r w:rsidRPr="000E7D17">
              <w:rPr>
                <w:rStyle w:val="-a-80"/>
              </w:rPr>
              <w:object w:dxaOrig="225" w:dyaOrig="225" w14:anchorId="48233618">
                <v:shape id="_x0000_i1452" type="#_x0000_t75" style="width:20.25pt;height:18pt" o:ole="">
                  <v:imagedata r:id="rId87" o:title=""/>
                </v:shape>
                <w:control r:id="rId168" w:name="DefaultOcxName80" w:shapeid="_x0000_i1452"/>
              </w:object>
            </w:r>
          </w:p>
        </w:tc>
        <w:tc>
          <w:tcPr>
            <w:tcW w:w="0" w:type="auto"/>
            <w:hideMark/>
          </w:tcPr>
          <w:p w14:paraId="52DA291F" w14:textId="77777777" w:rsidR="00B14A43" w:rsidRPr="000E7D17" w:rsidRDefault="00003AC2" w:rsidP="00290F68">
            <w:pPr>
              <w:spacing w:line="360" w:lineRule="auto"/>
              <w:jc w:val="both"/>
            </w:pPr>
            <w:r w:rsidRPr="000E7D17">
              <w:rPr>
                <w:rStyle w:val="-a-80"/>
              </w:rPr>
              <w:object w:dxaOrig="225" w:dyaOrig="225" w14:anchorId="09DF1DC0">
                <v:shape id="_x0000_i1455" type="#_x0000_t75" style="width:20.25pt;height:18pt" o:ole="">
                  <v:imagedata r:id="rId87" o:title=""/>
                </v:shape>
                <w:control r:id="rId169" w:name="DefaultOcxName81" w:shapeid="_x0000_i1455"/>
              </w:object>
            </w:r>
          </w:p>
        </w:tc>
        <w:tc>
          <w:tcPr>
            <w:tcW w:w="0" w:type="auto"/>
            <w:hideMark/>
          </w:tcPr>
          <w:p w14:paraId="1668739D" w14:textId="77777777" w:rsidR="00B14A43" w:rsidRPr="000E7D17" w:rsidRDefault="00003AC2" w:rsidP="00290F68">
            <w:pPr>
              <w:spacing w:line="360" w:lineRule="auto"/>
              <w:jc w:val="both"/>
            </w:pPr>
            <w:r w:rsidRPr="000E7D17">
              <w:rPr>
                <w:rStyle w:val="-a-80"/>
              </w:rPr>
              <w:object w:dxaOrig="225" w:dyaOrig="225" w14:anchorId="4F84F8DC">
                <v:shape id="_x0000_i1458" type="#_x0000_t75" style="width:20.25pt;height:18pt" o:ole="">
                  <v:imagedata r:id="rId87" o:title=""/>
                </v:shape>
                <w:control r:id="rId170" w:name="DefaultOcxName82" w:shapeid="_x0000_i1458"/>
              </w:object>
            </w:r>
          </w:p>
        </w:tc>
      </w:tr>
      <w:tr w:rsidR="00B14A43" w:rsidRPr="000E7D17" w14:paraId="404F7900" w14:textId="77777777" w:rsidTr="00290F68">
        <w:tc>
          <w:tcPr>
            <w:tcW w:w="0" w:type="auto"/>
            <w:hideMark/>
          </w:tcPr>
          <w:p w14:paraId="5C07F6A7" w14:textId="77777777" w:rsidR="00B14A43" w:rsidRPr="000E7D17" w:rsidRDefault="00B14A43" w:rsidP="00290F68">
            <w:pPr>
              <w:spacing w:line="360" w:lineRule="auto"/>
              <w:jc w:val="both"/>
              <w:rPr>
                <w:b/>
                <w:bCs/>
                <w:lang w:val="ru-RU"/>
              </w:rPr>
            </w:pPr>
            <w:r w:rsidRPr="000E7D17">
              <w:rPr>
                <w:rStyle w:val="text-format-content"/>
                <w:b/>
                <w:bCs/>
                <w:lang w:val="ru-RU"/>
              </w:rPr>
              <w:t>Гъвкавостта и адаптивността към пазарните тенденции са определящи за успеха ѝ.</w:t>
            </w:r>
          </w:p>
        </w:tc>
        <w:tc>
          <w:tcPr>
            <w:tcW w:w="0" w:type="auto"/>
            <w:hideMark/>
          </w:tcPr>
          <w:p w14:paraId="388E5A15" w14:textId="77777777" w:rsidR="00B14A43" w:rsidRPr="000E7D17" w:rsidRDefault="00003AC2" w:rsidP="00290F68">
            <w:pPr>
              <w:spacing w:line="360" w:lineRule="auto"/>
              <w:jc w:val="both"/>
            </w:pPr>
            <w:r w:rsidRPr="000E7D17">
              <w:rPr>
                <w:rStyle w:val="-a-80"/>
              </w:rPr>
              <w:object w:dxaOrig="225" w:dyaOrig="225" w14:anchorId="3B4BECE9">
                <v:shape id="_x0000_i1461" type="#_x0000_t75" style="width:20.25pt;height:18pt" o:ole="">
                  <v:imagedata r:id="rId87" o:title=""/>
                </v:shape>
                <w:control r:id="rId171" w:name="DefaultOcxName83" w:shapeid="_x0000_i1461"/>
              </w:object>
            </w:r>
          </w:p>
        </w:tc>
        <w:tc>
          <w:tcPr>
            <w:tcW w:w="0" w:type="auto"/>
            <w:hideMark/>
          </w:tcPr>
          <w:p w14:paraId="4822A34E" w14:textId="77777777" w:rsidR="00B14A43" w:rsidRPr="000E7D17" w:rsidRDefault="00003AC2" w:rsidP="00290F68">
            <w:pPr>
              <w:spacing w:line="360" w:lineRule="auto"/>
              <w:jc w:val="both"/>
            </w:pPr>
            <w:r w:rsidRPr="000E7D17">
              <w:rPr>
                <w:rStyle w:val="-a-80"/>
              </w:rPr>
              <w:object w:dxaOrig="225" w:dyaOrig="225" w14:anchorId="6ACC6A14">
                <v:shape id="_x0000_i1464" type="#_x0000_t75" style="width:20.25pt;height:18pt" o:ole="">
                  <v:imagedata r:id="rId87" o:title=""/>
                </v:shape>
                <w:control r:id="rId172" w:name="DefaultOcxName84" w:shapeid="_x0000_i1464"/>
              </w:object>
            </w:r>
          </w:p>
        </w:tc>
        <w:tc>
          <w:tcPr>
            <w:tcW w:w="0" w:type="auto"/>
            <w:hideMark/>
          </w:tcPr>
          <w:p w14:paraId="73DFD2B5" w14:textId="77777777" w:rsidR="00B14A43" w:rsidRPr="000E7D17" w:rsidRDefault="00003AC2" w:rsidP="00290F68">
            <w:pPr>
              <w:spacing w:line="360" w:lineRule="auto"/>
              <w:jc w:val="both"/>
            </w:pPr>
            <w:r w:rsidRPr="000E7D17">
              <w:rPr>
                <w:rStyle w:val="-a-80"/>
              </w:rPr>
              <w:object w:dxaOrig="225" w:dyaOrig="225" w14:anchorId="3F0E6D63">
                <v:shape id="_x0000_i1467" type="#_x0000_t75" style="width:20.25pt;height:18pt" o:ole="">
                  <v:imagedata r:id="rId87" o:title=""/>
                </v:shape>
                <w:control r:id="rId173" w:name="DefaultOcxName85" w:shapeid="_x0000_i1467"/>
              </w:object>
            </w:r>
          </w:p>
        </w:tc>
        <w:tc>
          <w:tcPr>
            <w:tcW w:w="0" w:type="auto"/>
            <w:hideMark/>
          </w:tcPr>
          <w:p w14:paraId="6CA34EC1" w14:textId="77777777" w:rsidR="00B14A43" w:rsidRPr="000E7D17" w:rsidRDefault="00003AC2" w:rsidP="00290F68">
            <w:pPr>
              <w:spacing w:line="360" w:lineRule="auto"/>
              <w:jc w:val="both"/>
            </w:pPr>
            <w:r w:rsidRPr="000E7D17">
              <w:rPr>
                <w:rStyle w:val="-a-80"/>
              </w:rPr>
              <w:object w:dxaOrig="225" w:dyaOrig="225" w14:anchorId="27874D00">
                <v:shape id="_x0000_i1470" type="#_x0000_t75" style="width:20.25pt;height:18pt" o:ole="">
                  <v:imagedata r:id="rId87" o:title=""/>
                </v:shape>
                <w:control r:id="rId174" w:name="DefaultOcxName86" w:shapeid="_x0000_i1470"/>
              </w:object>
            </w:r>
          </w:p>
        </w:tc>
        <w:tc>
          <w:tcPr>
            <w:tcW w:w="0" w:type="auto"/>
            <w:hideMark/>
          </w:tcPr>
          <w:p w14:paraId="50113C9F" w14:textId="77777777" w:rsidR="00B14A43" w:rsidRPr="000E7D17" w:rsidRDefault="00003AC2" w:rsidP="00290F68">
            <w:pPr>
              <w:spacing w:line="360" w:lineRule="auto"/>
              <w:jc w:val="both"/>
            </w:pPr>
            <w:r w:rsidRPr="000E7D17">
              <w:rPr>
                <w:rStyle w:val="-a-80"/>
              </w:rPr>
              <w:object w:dxaOrig="225" w:dyaOrig="225" w14:anchorId="0CA1D145">
                <v:shape id="_x0000_i1473" type="#_x0000_t75" style="width:20.25pt;height:18pt" o:ole="">
                  <v:imagedata r:id="rId87" o:title=""/>
                </v:shape>
                <w:control r:id="rId175" w:name="DefaultOcxName87" w:shapeid="_x0000_i1473"/>
              </w:object>
            </w:r>
          </w:p>
        </w:tc>
      </w:tr>
      <w:tr w:rsidR="00B14A43" w:rsidRPr="000E7D17" w14:paraId="457E45A7" w14:textId="77777777" w:rsidTr="00290F68">
        <w:tc>
          <w:tcPr>
            <w:tcW w:w="0" w:type="auto"/>
            <w:hideMark/>
          </w:tcPr>
          <w:p w14:paraId="43E1DBA7" w14:textId="77777777" w:rsidR="00B14A43" w:rsidRPr="000E7D17" w:rsidRDefault="00B14A43" w:rsidP="00290F68">
            <w:pPr>
              <w:spacing w:line="360" w:lineRule="auto"/>
              <w:jc w:val="both"/>
              <w:rPr>
                <w:b/>
                <w:bCs/>
                <w:lang w:val="ru-RU"/>
              </w:rPr>
            </w:pPr>
            <w:r w:rsidRPr="000E7D17">
              <w:rPr>
                <w:rStyle w:val="text-format-content"/>
                <w:b/>
                <w:bCs/>
                <w:lang w:val="ru-RU"/>
              </w:rPr>
              <w:t>Достъпността и удобството за клиента повишават нейната ефективност.</w:t>
            </w:r>
          </w:p>
        </w:tc>
        <w:tc>
          <w:tcPr>
            <w:tcW w:w="0" w:type="auto"/>
            <w:hideMark/>
          </w:tcPr>
          <w:p w14:paraId="4AB469AA" w14:textId="77777777" w:rsidR="00B14A43" w:rsidRPr="000E7D17" w:rsidRDefault="00003AC2" w:rsidP="00290F68">
            <w:pPr>
              <w:spacing w:line="360" w:lineRule="auto"/>
              <w:jc w:val="both"/>
            </w:pPr>
            <w:r w:rsidRPr="000E7D17">
              <w:rPr>
                <w:rStyle w:val="-a-80"/>
              </w:rPr>
              <w:object w:dxaOrig="225" w:dyaOrig="225" w14:anchorId="36E5F67E">
                <v:shape id="_x0000_i1476" type="#_x0000_t75" style="width:20.25pt;height:18pt" o:ole="">
                  <v:imagedata r:id="rId87" o:title=""/>
                </v:shape>
                <w:control r:id="rId176" w:name="DefaultOcxName88" w:shapeid="_x0000_i1476"/>
              </w:object>
            </w:r>
          </w:p>
        </w:tc>
        <w:tc>
          <w:tcPr>
            <w:tcW w:w="0" w:type="auto"/>
            <w:hideMark/>
          </w:tcPr>
          <w:p w14:paraId="064669FD" w14:textId="77777777" w:rsidR="00B14A43" w:rsidRPr="000E7D17" w:rsidRDefault="00003AC2" w:rsidP="00290F68">
            <w:pPr>
              <w:spacing w:line="360" w:lineRule="auto"/>
              <w:jc w:val="both"/>
            </w:pPr>
            <w:r w:rsidRPr="000E7D17">
              <w:rPr>
                <w:rStyle w:val="-a-80"/>
              </w:rPr>
              <w:object w:dxaOrig="225" w:dyaOrig="225" w14:anchorId="2F2E22FB">
                <v:shape id="_x0000_i1479" type="#_x0000_t75" style="width:20.25pt;height:18pt" o:ole="">
                  <v:imagedata r:id="rId87" o:title=""/>
                </v:shape>
                <w:control r:id="rId177" w:name="DefaultOcxName89" w:shapeid="_x0000_i1479"/>
              </w:object>
            </w:r>
          </w:p>
        </w:tc>
        <w:tc>
          <w:tcPr>
            <w:tcW w:w="0" w:type="auto"/>
            <w:hideMark/>
          </w:tcPr>
          <w:p w14:paraId="565CD079" w14:textId="77777777" w:rsidR="00B14A43" w:rsidRPr="000E7D17" w:rsidRDefault="00003AC2" w:rsidP="00290F68">
            <w:pPr>
              <w:spacing w:line="360" w:lineRule="auto"/>
              <w:jc w:val="both"/>
            </w:pPr>
            <w:r w:rsidRPr="000E7D17">
              <w:rPr>
                <w:rStyle w:val="-a-80"/>
              </w:rPr>
              <w:object w:dxaOrig="225" w:dyaOrig="225" w14:anchorId="1800BD8B">
                <v:shape id="_x0000_i1482" type="#_x0000_t75" style="width:20.25pt;height:18pt" o:ole="">
                  <v:imagedata r:id="rId87" o:title=""/>
                </v:shape>
                <w:control r:id="rId178" w:name="DefaultOcxName90" w:shapeid="_x0000_i1482"/>
              </w:object>
            </w:r>
          </w:p>
        </w:tc>
        <w:tc>
          <w:tcPr>
            <w:tcW w:w="0" w:type="auto"/>
            <w:hideMark/>
          </w:tcPr>
          <w:p w14:paraId="41B68953" w14:textId="77777777" w:rsidR="00B14A43" w:rsidRPr="000E7D17" w:rsidRDefault="00003AC2" w:rsidP="00290F68">
            <w:pPr>
              <w:spacing w:line="360" w:lineRule="auto"/>
              <w:jc w:val="both"/>
            </w:pPr>
            <w:r w:rsidRPr="000E7D17">
              <w:rPr>
                <w:rStyle w:val="-a-80"/>
              </w:rPr>
              <w:object w:dxaOrig="225" w:dyaOrig="225" w14:anchorId="6F744679">
                <v:shape id="_x0000_i1485" type="#_x0000_t75" style="width:20.25pt;height:18pt" o:ole="">
                  <v:imagedata r:id="rId87" o:title=""/>
                </v:shape>
                <w:control r:id="rId179" w:name="DefaultOcxName91" w:shapeid="_x0000_i1485"/>
              </w:object>
            </w:r>
          </w:p>
        </w:tc>
        <w:tc>
          <w:tcPr>
            <w:tcW w:w="0" w:type="auto"/>
            <w:hideMark/>
          </w:tcPr>
          <w:p w14:paraId="12BF070D" w14:textId="77777777" w:rsidR="00B14A43" w:rsidRPr="000E7D17" w:rsidRDefault="00003AC2" w:rsidP="00290F68">
            <w:pPr>
              <w:spacing w:line="360" w:lineRule="auto"/>
              <w:jc w:val="both"/>
            </w:pPr>
            <w:r w:rsidRPr="000E7D17">
              <w:rPr>
                <w:rStyle w:val="-a-80"/>
              </w:rPr>
              <w:object w:dxaOrig="225" w:dyaOrig="225" w14:anchorId="5AC08D03">
                <v:shape id="_x0000_i1488" type="#_x0000_t75" style="width:20.25pt;height:18pt" o:ole="">
                  <v:imagedata r:id="rId87" o:title=""/>
                </v:shape>
                <w:control r:id="rId180" w:name="DefaultOcxName92" w:shapeid="_x0000_i1488"/>
              </w:object>
            </w:r>
          </w:p>
        </w:tc>
      </w:tr>
    </w:tbl>
    <w:p w14:paraId="1842FFE5" w14:textId="77777777" w:rsidR="00B14A43" w:rsidRPr="000E7D17" w:rsidRDefault="00B14A43" w:rsidP="00B14A43">
      <w:pPr>
        <w:spacing w:line="360" w:lineRule="auto"/>
        <w:jc w:val="both"/>
        <w:rPr>
          <w:rStyle w:val="-hu-64"/>
        </w:rPr>
      </w:pPr>
    </w:p>
    <w:p w14:paraId="5D5FC111" w14:textId="77777777" w:rsidR="00B14A43" w:rsidRPr="00CA0831" w:rsidRDefault="00B14A43" w:rsidP="00B14A43">
      <w:pPr>
        <w:spacing w:line="360" w:lineRule="auto"/>
        <w:jc w:val="both"/>
        <w:rPr>
          <w:rFonts w:eastAsiaTheme="minorHAnsi"/>
        </w:rPr>
      </w:pPr>
      <w:r w:rsidRPr="000E7D17">
        <w:rPr>
          <w:rStyle w:val="-hu-64"/>
          <w:b/>
        </w:rPr>
        <w:t>12.</w:t>
      </w:r>
      <w:r w:rsidRPr="000E7D17">
        <w:rPr>
          <w:rStyle w:val="text-format-content"/>
          <w:b/>
          <w:bCs/>
        </w:rPr>
        <w:t>Персонализация на програмата</w:t>
      </w:r>
      <w:r w:rsidRPr="000E7D17">
        <w:rPr>
          <w:rStyle w:val="css-1"/>
        </w:rPr>
        <w:t xml:space="preserve"> </w:t>
      </w:r>
    </w:p>
    <w:tbl>
      <w:tblPr>
        <w:tblStyle w:val="TableGrid"/>
        <w:tblW w:w="0" w:type="auto"/>
        <w:tblLook w:val="04A0" w:firstRow="1" w:lastRow="0" w:firstColumn="1" w:lastColumn="0" w:noHBand="0" w:noVBand="1"/>
      </w:tblPr>
      <w:tblGrid>
        <w:gridCol w:w="2538"/>
        <w:gridCol w:w="1293"/>
        <w:gridCol w:w="1294"/>
        <w:gridCol w:w="1350"/>
        <w:gridCol w:w="1294"/>
        <w:gridCol w:w="1294"/>
      </w:tblGrid>
      <w:tr w:rsidR="00B14A43" w:rsidRPr="000E7D17" w14:paraId="1401D6BB" w14:textId="77777777" w:rsidTr="00290F68">
        <w:tc>
          <w:tcPr>
            <w:tcW w:w="0" w:type="auto"/>
            <w:hideMark/>
          </w:tcPr>
          <w:p w14:paraId="3D7E90F4" w14:textId="77777777" w:rsidR="00B14A43" w:rsidRPr="000E7D17" w:rsidRDefault="00B14A43" w:rsidP="00290F68">
            <w:pPr>
              <w:spacing w:line="360" w:lineRule="auto"/>
              <w:jc w:val="both"/>
              <w:rPr>
                <w:b/>
              </w:rPr>
            </w:pPr>
            <w:r w:rsidRPr="000E7D17">
              <w:rPr>
                <w:rStyle w:val="css-1"/>
                <w:b/>
              </w:rPr>
              <w:t xml:space="preserve">Скала Ликерт </w:t>
            </w:r>
          </w:p>
          <w:p w14:paraId="3B8BAA12" w14:textId="77777777" w:rsidR="00B14A43" w:rsidRPr="000E7D17" w:rsidRDefault="00B14A43" w:rsidP="00290F68">
            <w:pPr>
              <w:spacing w:line="360" w:lineRule="auto"/>
              <w:jc w:val="both"/>
              <w:rPr>
                <w:b/>
                <w:bCs/>
              </w:rPr>
            </w:pPr>
          </w:p>
        </w:tc>
        <w:tc>
          <w:tcPr>
            <w:tcW w:w="0" w:type="auto"/>
            <w:hideMark/>
          </w:tcPr>
          <w:p w14:paraId="78084EAD"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Напълно не съм съгласен/а </w:t>
            </w:r>
          </w:p>
        </w:tc>
        <w:tc>
          <w:tcPr>
            <w:tcW w:w="0" w:type="auto"/>
            <w:hideMark/>
          </w:tcPr>
          <w:p w14:paraId="71BF3064" w14:textId="77777777" w:rsidR="00B14A43" w:rsidRPr="000E7D17" w:rsidRDefault="00B14A43" w:rsidP="00290F68">
            <w:pPr>
              <w:spacing w:line="360" w:lineRule="auto"/>
              <w:jc w:val="both"/>
              <w:rPr>
                <w:b/>
                <w:bCs/>
                <w:lang w:val="ru-RU"/>
              </w:rPr>
            </w:pPr>
            <w:r w:rsidRPr="000E7D17">
              <w:rPr>
                <w:rStyle w:val="text-format-content"/>
                <w:b/>
                <w:bCs/>
                <w:lang w:val="ru-RU"/>
              </w:rPr>
              <w:t>По-скоро не съм съгласен/а</w:t>
            </w:r>
          </w:p>
        </w:tc>
        <w:tc>
          <w:tcPr>
            <w:tcW w:w="0" w:type="auto"/>
            <w:hideMark/>
          </w:tcPr>
          <w:p w14:paraId="4EB05BBF"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Нито съм съгласен/а, нито не съм съгласен/а </w:t>
            </w:r>
          </w:p>
        </w:tc>
        <w:tc>
          <w:tcPr>
            <w:tcW w:w="0" w:type="auto"/>
            <w:hideMark/>
          </w:tcPr>
          <w:p w14:paraId="5EBC8C1F"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съм съгласен/а </w:t>
            </w:r>
          </w:p>
        </w:tc>
        <w:tc>
          <w:tcPr>
            <w:tcW w:w="0" w:type="auto"/>
            <w:hideMark/>
          </w:tcPr>
          <w:p w14:paraId="02586405" w14:textId="77777777" w:rsidR="00B14A43" w:rsidRPr="000E7D17" w:rsidRDefault="00B14A43" w:rsidP="00290F68">
            <w:pPr>
              <w:spacing w:line="360" w:lineRule="auto"/>
              <w:jc w:val="both"/>
              <w:rPr>
                <w:b/>
                <w:bCs/>
              </w:rPr>
            </w:pPr>
            <w:r w:rsidRPr="000E7D17">
              <w:rPr>
                <w:rStyle w:val="text-format-content"/>
                <w:b/>
                <w:bCs/>
              </w:rPr>
              <w:t>Напълно съм съгласен/а</w:t>
            </w:r>
          </w:p>
        </w:tc>
      </w:tr>
      <w:tr w:rsidR="00B14A43" w:rsidRPr="000E7D17" w14:paraId="6C550DFE" w14:textId="77777777" w:rsidTr="00290F68">
        <w:tc>
          <w:tcPr>
            <w:tcW w:w="0" w:type="auto"/>
            <w:hideMark/>
          </w:tcPr>
          <w:p w14:paraId="25977F48" w14:textId="77777777" w:rsidR="00B14A43" w:rsidRPr="000E7D17" w:rsidRDefault="00B14A43" w:rsidP="00290F68">
            <w:pPr>
              <w:spacing w:line="360" w:lineRule="auto"/>
              <w:jc w:val="both"/>
              <w:rPr>
                <w:b/>
                <w:bCs/>
                <w:lang w:val="ru-RU"/>
              </w:rPr>
            </w:pPr>
            <w:r w:rsidRPr="000E7D17">
              <w:rPr>
                <w:rStyle w:val="text-format-content"/>
                <w:b/>
                <w:bCs/>
                <w:lang w:val="ru-RU"/>
              </w:rPr>
              <w:t>Индивидуализираните оферти и награди увеличават удовлетвореността на клиента.</w:t>
            </w:r>
          </w:p>
        </w:tc>
        <w:tc>
          <w:tcPr>
            <w:tcW w:w="0" w:type="auto"/>
            <w:hideMark/>
          </w:tcPr>
          <w:p w14:paraId="3FFAB23E" w14:textId="77777777" w:rsidR="00B14A43" w:rsidRPr="000E7D17" w:rsidRDefault="00003AC2" w:rsidP="00290F68">
            <w:pPr>
              <w:spacing w:line="360" w:lineRule="auto"/>
              <w:jc w:val="both"/>
            </w:pPr>
            <w:r w:rsidRPr="000E7D17">
              <w:rPr>
                <w:rStyle w:val="-a-80"/>
              </w:rPr>
              <w:object w:dxaOrig="225" w:dyaOrig="225" w14:anchorId="27EE8C13">
                <v:shape id="_x0000_i1491" type="#_x0000_t75" style="width:20.25pt;height:18pt" o:ole="">
                  <v:imagedata r:id="rId87" o:title=""/>
                </v:shape>
                <w:control r:id="rId181" w:name="DefaultOcxName93" w:shapeid="_x0000_i1491"/>
              </w:object>
            </w:r>
          </w:p>
        </w:tc>
        <w:tc>
          <w:tcPr>
            <w:tcW w:w="0" w:type="auto"/>
            <w:hideMark/>
          </w:tcPr>
          <w:p w14:paraId="0F94BA23" w14:textId="77777777" w:rsidR="00B14A43" w:rsidRPr="000E7D17" w:rsidRDefault="00003AC2" w:rsidP="00290F68">
            <w:pPr>
              <w:spacing w:line="360" w:lineRule="auto"/>
              <w:jc w:val="both"/>
            </w:pPr>
            <w:r w:rsidRPr="000E7D17">
              <w:rPr>
                <w:rStyle w:val="-a-80"/>
              </w:rPr>
              <w:object w:dxaOrig="225" w:dyaOrig="225" w14:anchorId="05808288">
                <v:shape id="_x0000_i1494" type="#_x0000_t75" style="width:20.25pt;height:18pt" o:ole="">
                  <v:imagedata r:id="rId87" o:title=""/>
                </v:shape>
                <w:control r:id="rId182" w:name="DefaultOcxName94" w:shapeid="_x0000_i1494"/>
              </w:object>
            </w:r>
          </w:p>
        </w:tc>
        <w:tc>
          <w:tcPr>
            <w:tcW w:w="0" w:type="auto"/>
            <w:hideMark/>
          </w:tcPr>
          <w:p w14:paraId="57B57A60" w14:textId="77777777" w:rsidR="00B14A43" w:rsidRPr="000E7D17" w:rsidRDefault="00003AC2" w:rsidP="00290F68">
            <w:pPr>
              <w:spacing w:line="360" w:lineRule="auto"/>
              <w:jc w:val="both"/>
            </w:pPr>
            <w:r w:rsidRPr="000E7D17">
              <w:rPr>
                <w:rStyle w:val="-a-80"/>
              </w:rPr>
              <w:object w:dxaOrig="225" w:dyaOrig="225" w14:anchorId="2E1C55C7">
                <v:shape id="_x0000_i1497" type="#_x0000_t75" style="width:20.25pt;height:18pt" o:ole="">
                  <v:imagedata r:id="rId87" o:title=""/>
                </v:shape>
                <w:control r:id="rId183" w:name="DefaultOcxName95" w:shapeid="_x0000_i1497"/>
              </w:object>
            </w:r>
          </w:p>
        </w:tc>
        <w:tc>
          <w:tcPr>
            <w:tcW w:w="0" w:type="auto"/>
            <w:hideMark/>
          </w:tcPr>
          <w:p w14:paraId="68248E6A" w14:textId="77777777" w:rsidR="00B14A43" w:rsidRPr="000E7D17" w:rsidRDefault="00003AC2" w:rsidP="00290F68">
            <w:pPr>
              <w:spacing w:line="360" w:lineRule="auto"/>
              <w:jc w:val="both"/>
            </w:pPr>
            <w:r w:rsidRPr="000E7D17">
              <w:rPr>
                <w:rStyle w:val="-a-80"/>
              </w:rPr>
              <w:object w:dxaOrig="225" w:dyaOrig="225" w14:anchorId="101379E1">
                <v:shape id="_x0000_i1500" type="#_x0000_t75" style="width:20.25pt;height:18pt" o:ole="">
                  <v:imagedata r:id="rId87" o:title=""/>
                </v:shape>
                <w:control r:id="rId184" w:name="DefaultOcxName96" w:shapeid="_x0000_i1500"/>
              </w:object>
            </w:r>
          </w:p>
        </w:tc>
        <w:tc>
          <w:tcPr>
            <w:tcW w:w="0" w:type="auto"/>
            <w:hideMark/>
          </w:tcPr>
          <w:p w14:paraId="5D7854AB" w14:textId="77777777" w:rsidR="00B14A43" w:rsidRPr="000E7D17" w:rsidRDefault="00003AC2" w:rsidP="00290F68">
            <w:pPr>
              <w:spacing w:line="360" w:lineRule="auto"/>
              <w:jc w:val="both"/>
            </w:pPr>
            <w:r w:rsidRPr="000E7D17">
              <w:rPr>
                <w:rStyle w:val="-a-80"/>
              </w:rPr>
              <w:object w:dxaOrig="225" w:dyaOrig="225" w14:anchorId="56376442">
                <v:shape id="_x0000_i1503" type="#_x0000_t75" style="width:20.25pt;height:18pt" o:ole="">
                  <v:imagedata r:id="rId87" o:title=""/>
                </v:shape>
                <w:control r:id="rId185" w:name="DefaultOcxName97" w:shapeid="_x0000_i1503"/>
              </w:object>
            </w:r>
          </w:p>
        </w:tc>
      </w:tr>
      <w:tr w:rsidR="00B14A43" w:rsidRPr="000E7D17" w14:paraId="05A8E406" w14:textId="77777777" w:rsidTr="00290F68">
        <w:tc>
          <w:tcPr>
            <w:tcW w:w="0" w:type="auto"/>
            <w:hideMark/>
          </w:tcPr>
          <w:p w14:paraId="1606BC5E" w14:textId="77777777" w:rsidR="00B14A43" w:rsidRPr="000E7D17" w:rsidRDefault="00B14A43" w:rsidP="00290F68">
            <w:pPr>
              <w:spacing w:line="360" w:lineRule="auto"/>
              <w:jc w:val="both"/>
              <w:rPr>
                <w:b/>
                <w:bCs/>
                <w:lang w:val="ru-RU"/>
              </w:rPr>
            </w:pPr>
            <w:r w:rsidRPr="000E7D17">
              <w:rPr>
                <w:rStyle w:val="text-format-content"/>
                <w:b/>
                <w:bCs/>
                <w:lang w:val="ru-RU"/>
              </w:rPr>
              <w:t>Използването на клиентски данни за персонални препоръки е ключов фактор за ефективност.</w:t>
            </w:r>
          </w:p>
        </w:tc>
        <w:tc>
          <w:tcPr>
            <w:tcW w:w="0" w:type="auto"/>
            <w:hideMark/>
          </w:tcPr>
          <w:p w14:paraId="1B7515A0" w14:textId="77777777" w:rsidR="00B14A43" w:rsidRPr="000E7D17" w:rsidRDefault="00003AC2" w:rsidP="00290F68">
            <w:pPr>
              <w:spacing w:line="360" w:lineRule="auto"/>
              <w:jc w:val="both"/>
            </w:pPr>
            <w:r w:rsidRPr="000E7D17">
              <w:rPr>
                <w:rStyle w:val="-a-80"/>
              </w:rPr>
              <w:object w:dxaOrig="225" w:dyaOrig="225" w14:anchorId="260E28AC">
                <v:shape id="_x0000_i1506" type="#_x0000_t75" style="width:20.25pt;height:18pt" o:ole="">
                  <v:imagedata r:id="rId87" o:title=""/>
                </v:shape>
                <w:control r:id="rId186" w:name="DefaultOcxName98" w:shapeid="_x0000_i1506"/>
              </w:object>
            </w:r>
          </w:p>
        </w:tc>
        <w:tc>
          <w:tcPr>
            <w:tcW w:w="0" w:type="auto"/>
            <w:hideMark/>
          </w:tcPr>
          <w:p w14:paraId="75CB6CCB" w14:textId="77777777" w:rsidR="00B14A43" w:rsidRPr="000E7D17" w:rsidRDefault="00003AC2" w:rsidP="00290F68">
            <w:pPr>
              <w:spacing w:line="360" w:lineRule="auto"/>
              <w:jc w:val="both"/>
            </w:pPr>
            <w:r w:rsidRPr="000E7D17">
              <w:rPr>
                <w:rStyle w:val="-a-80"/>
              </w:rPr>
              <w:object w:dxaOrig="225" w:dyaOrig="225" w14:anchorId="083B0928">
                <v:shape id="_x0000_i1509" type="#_x0000_t75" style="width:20.25pt;height:18pt" o:ole="">
                  <v:imagedata r:id="rId87" o:title=""/>
                </v:shape>
                <w:control r:id="rId187" w:name="DefaultOcxName99" w:shapeid="_x0000_i1509"/>
              </w:object>
            </w:r>
          </w:p>
        </w:tc>
        <w:tc>
          <w:tcPr>
            <w:tcW w:w="0" w:type="auto"/>
            <w:hideMark/>
          </w:tcPr>
          <w:p w14:paraId="1819A780" w14:textId="77777777" w:rsidR="00B14A43" w:rsidRPr="000E7D17" w:rsidRDefault="00003AC2" w:rsidP="00290F68">
            <w:pPr>
              <w:spacing w:line="360" w:lineRule="auto"/>
              <w:jc w:val="both"/>
            </w:pPr>
            <w:r w:rsidRPr="000E7D17">
              <w:rPr>
                <w:rStyle w:val="-a-80"/>
              </w:rPr>
              <w:object w:dxaOrig="225" w:dyaOrig="225" w14:anchorId="5BDAFF9F">
                <v:shape id="_x0000_i1512" type="#_x0000_t75" style="width:20.25pt;height:18pt" o:ole="">
                  <v:imagedata r:id="rId87" o:title=""/>
                </v:shape>
                <w:control r:id="rId188" w:name="DefaultOcxName100" w:shapeid="_x0000_i1512"/>
              </w:object>
            </w:r>
          </w:p>
        </w:tc>
        <w:tc>
          <w:tcPr>
            <w:tcW w:w="0" w:type="auto"/>
            <w:hideMark/>
          </w:tcPr>
          <w:p w14:paraId="2B3BA7CD" w14:textId="77777777" w:rsidR="00B14A43" w:rsidRPr="000E7D17" w:rsidRDefault="00003AC2" w:rsidP="00290F68">
            <w:pPr>
              <w:spacing w:line="360" w:lineRule="auto"/>
              <w:jc w:val="both"/>
            </w:pPr>
            <w:r w:rsidRPr="000E7D17">
              <w:rPr>
                <w:rStyle w:val="-a-80"/>
              </w:rPr>
              <w:object w:dxaOrig="225" w:dyaOrig="225" w14:anchorId="7B8D6A86">
                <v:shape id="_x0000_i1515" type="#_x0000_t75" style="width:20.25pt;height:18pt" o:ole="">
                  <v:imagedata r:id="rId87" o:title=""/>
                </v:shape>
                <w:control r:id="rId189" w:name="DefaultOcxName101" w:shapeid="_x0000_i1515"/>
              </w:object>
            </w:r>
          </w:p>
        </w:tc>
        <w:tc>
          <w:tcPr>
            <w:tcW w:w="0" w:type="auto"/>
            <w:hideMark/>
          </w:tcPr>
          <w:p w14:paraId="2AA13632" w14:textId="77777777" w:rsidR="00B14A43" w:rsidRPr="000E7D17" w:rsidRDefault="00003AC2" w:rsidP="00290F68">
            <w:pPr>
              <w:spacing w:line="360" w:lineRule="auto"/>
              <w:jc w:val="both"/>
            </w:pPr>
            <w:r w:rsidRPr="000E7D17">
              <w:rPr>
                <w:rStyle w:val="-a-80"/>
              </w:rPr>
              <w:object w:dxaOrig="225" w:dyaOrig="225" w14:anchorId="7B3C88DE">
                <v:shape id="_x0000_i1518" type="#_x0000_t75" style="width:20.25pt;height:18pt" o:ole="">
                  <v:imagedata r:id="rId87" o:title=""/>
                </v:shape>
                <w:control r:id="rId190" w:name="DefaultOcxName102" w:shapeid="_x0000_i1518"/>
              </w:object>
            </w:r>
          </w:p>
        </w:tc>
      </w:tr>
      <w:tr w:rsidR="00B14A43" w:rsidRPr="000E7D17" w14:paraId="3F848CF2" w14:textId="77777777" w:rsidTr="00290F68">
        <w:tc>
          <w:tcPr>
            <w:tcW w:w="0" w:type="auto"/>
            <w:hideMark/>
          </w:tcPr>
          <w:p w14:paraId="3B407513" w14:textId="77777777" w:rsidR="00B14A43" w:rsidRPr="000E7D17" w:rsidRDefault="00B14A43" w:rsidP="00290F68">
            <w:pPr>
              <w:spacing w:line="360" w:lineRule="auto"/>
              <w:jc w:val="both"/>
              <w:rPr>
                <w:b/>
                <w:bCs/>
                <w:lang w:val="ru-RU"/>
              </w:rPr>
            </w:pPr>
            <w:r w:rsidRPr="000E7D17">
              <w:rPr>
                <w:rStyle w:val="text-format-content"/>
                <w:b/>
                <w:bCs/>
                <w:lang w:val="ru-RU"/>
              </w:rPr>
              <w:t xml:space="preserve">Степента на </w:t>
            </w:r>
            <w:r w:rsidRPr="000E7D17">
              <w:rPr>
                <w:rStyle w:val="text-format-content"/>
                <w:b/>
                <w:bCs/>
                <w:lang w:val="ru-RU"/>
              </w:rPr>
              <w:lastRenderedPageBreak/>
              <w:t>удовлетвореност от персонализирания подход влияе пряко върху лоялността.</w:t>
            </w:r>
          </w:p>
        </w:tc>
        <w:tc>
          <w:tcPr>
            <w:tcW w:w="0" w:type="auto"/>
            <w:hideMark/>
          </w:tcPr>
          <w:p w14:paraId="32D82AE7" w14:textId="77777777" w:rsidR="00B14A43" w:rsidRPr="000E7D17" w:rsidRDefault="00003AC2" w:rsidP="00290F68">
            <w:pPr>
              <w:spacing w:line="360" w:lineRule="auto"/>
              <w:jc w:val="both"/>
            </w:pPr>
            <w:r w:rsidRPr="000E7D17">
              <w:rPr>
                <w:rStyle w:val="-a-80"/>
              </w:rPr>
              <w:lastRenderedPageBreak/>
              <w:object w:dxaOrig="225" w:dyaOrig="225" w14:anchorId="5C5BA5F5">
                <v:shape id="_x0000_i1521" type="#_x0000_t75" style="width:20.25pt;height:18pt" o:ole="">
                  <v:imagedata r:id="rId87" o:title=""/>
                </v:shape>
                <w:control r:id="rId191" w:name="DefaultOcxName103" w:shapeid="_x0000_i1521"/>
              </w:object>
            </w:r>
          </w:p>
        </w:tc>
        <w:tc>
          <w:tcPr>
            <w:tcW w:w="0" w:type="auto"/>
            <w:hideMark/>
          </w:tcPr>
          <w:p w14:paraId="29F2A0F5" w14:textId="77777777" w:rsidR="00B14A43" w:rsidRPr="000E7D17" w:rsidRDefault="00003AC2" w:rsidP="00290F68">
            <w:pPr>
              <w:spacing w:line="360" w:lineRule="auto"/>
              <w:jc w:val="both"/>
            </w:pPr>
            <w:r w:rsidRPr="000E7D17">
              <w:rPr>
                <w:rStyle w:val="-a-80"/>
              </w:rPr>
              <w:object w:dxaOrig="225" w:dyaOrig="225" w14:anchorId="42FA84D7">
                <v:shape id="_x0000_i1524" type="#_x0000_t75" style="width:20.25pt;height:18pt" o:ole="">
                  <v:imagedata r:id="rId87" o:title=""/>
                </v:shape>
                <w:control r:id="rId192" w:name="DefaultOcxName104" w:shapeid="_x0000_i1524"/>
              </w:object>
            </w:r>
          </w:p>
        </w:tc>
        <w:tc>
          <w:tcPr>
            <w:tcW w:w="0" w:type="auto"/>
            <w:hideMark/>
          </w:tcPr>
          <w:p w14:paraId="5C15A3F4" w14:textId="77777777" w:rsidR="00B14A43" w:rsidRPr="000E7D17" w:rsidRDefault="00003AC2" w:rsidP="00290F68">
            <w:pPr>
              <w:spacing w:line="360" w:lineRule="auto"/>
              <w:jc w:val="both"/>
            </w:pPr>
            <w:r w:rsidRPr="000E7D17">
              <w:rPr>
                <w:rStyle w:val="-a-80"/>
              </w:rPr>
              <w:object w:dxaOrig="225" w:dyaOrig="225" w14:anchorId="1FC707F8">
                <v:shape id="_x0000_i1527" type="#_x0000_t75" style="width:20.25pt;height:18pt" o:ole="">
                  <v:imagedata r:id="rId87" o:title=""/>
                </v:shape>
                <w:control r:id="rId193" w:name="DefaultOcxName105" w:shapeid="_x0000_i1527"/>
              </w:object>
            </w:r>
          </w:p>
        </w:tc>
        <w:tc>
          <w:tcPr>
            <w:tcW w:w="0" w:type="auto"/>
            <w:hideMark/>
          </w:tcPr>
          <w:p w14:paraId="453FB662" w14:textId="77777777" w:rsidR="00B14A43" w:rsidRPr="000E7D17" w:rsidRDefault="00003AC2" w:rsidP="00290F68">
            <w:pPr>
              <w:spacing w:line="360" w:lineRule="auto"/>
              <w:jc w:val="both"/>
            </w:pPr>
            <w:r w:rsidRPr="000E7D17">
              <w:rPr>
                <w:rStyle w:val="-a-80"/>
              </w:rPr>
              <w:object w:dxaOrig="225" w:dyaOrig="225" w14:anchorId="31898318">
                <v:shape id="_x0000_i1530" type="#_x0000_t75" style="width:20.25pt;height:18pt" o:ole="">
                  <v:imagedata r:id="rId87" o:title=""/>
                </v:shape>
                <w:control r:id="rId194" w:name="DefaultOcxName106" w:shapeid="_x0000_i1530"/>
              </w:object>
            </w:r>
          </w:p>
        </w:tc>
        <w:tc>
          <w:tcPr>
            <w:tcW w:w="0" w:type="auto"/>
            <w:hideMark/>
          </w:tcPr>
          <w:p w14:paraId="3844B946" w14:textId="77777777" w:rsidR="00B14A43" w:rsidRPr="000E7D17" w:rsidRDefault="00003AC2" w:rsidP="00290F68">
            <w:pPr>
              <w:spacing w:line="360" w:lineRule="auto"/>
              <w:jc w:val="both"/>
            </w:pPr>
            <w:r w:rsidRPr="000E7D17">
              <w:rPr>
                <w:rStyle w:val="-a-80"/>
              </w:rPr>
              <w:object w:dxaOrig="225" w:dyaOrig="225" w14:anchorId="03770CEF">
                <v:shape id="_x0000_i1533" type="#_x0000_t75" style="width:20.25pt;height:18pt" o:ole="">
                  <v:imagedata r:id="rId87" o:title=""/>
                </v:shape>
                <w:control r:id="rId195" w:name="DefaultOcxName107" w:shapeid="_x0000_i1533"/>
              </w:object>
            </w:r>
          </w:p>
        </w:tc>
      </w:tr>
    </w:tbl>
    <w:p w14:paraId="5B1FE393" w14:textId="77777777" w:rsidR="00B14A43" w:rsidRPr="000E7D17" w:rsidRDefault="00B14A43" w:rsidP="00B14A43">
      <w:pPr>
        <w:spacing w:line="360" w:lineRule="auto"/>
        <w:jc w:val="both"/>
        <w:rPr>
          <w:rStyle w:val="-hu-64"/>
        </w:rPr>
      </w:pPr>
    </w:p>
    <w:p w14:paraId="716A5910" w14:textId="77777777" w:rsidR="00B14A43" w:rsidRPr="00CA0831" w:rsidRDefault="00B14A43" w:rsidP="00B14A43">
      <w:pPr>
        <w:spacing w:line="360" w:lineRule="auto"/>
        <w:jc w:val="both"/>
        <w:rPr>
          <w:rFonts w:eastAsiaTheme="minorHAnsi"/>
        </w:rPr>
      </w:pPr>
      <w:r w:rsidRPr="000E7D17">
        <w:rPr>
          <w:rStyle w:val="-hu-64"/>
          <w:b/>
        </w:rPr>
        <w:t>13.</w:t>
      </w:r>
      <w:r w:rsidRPr="000E7D17">
        <w:rPr>
          <w:rStyle w:val="text-format-content"/>
          <w:b/>
          <w:bCs/>
        </w:rPr>
        <w:t>Дигитализация на програмата</w:t>
      </w:r>
      <w:r w:rsidRPr="000E7D17">
        <w:rPr>
          <w:rStyle w:val="css-1"/>
        </w:rPr>
        <w:t xml:space="preserve"> </w:t>
      </w:r>
    </w:p>
    <w:tbl>
      <w:tblPr>
        <w:tblStyle w:val="TableGrid"/>
        <w:tblW w:w="0" w:type="auto"/>
        <w:tblLook w:val="04A0" w:firstRow="1" w:lastRow="0" w:firstColumn="1" w:lastColumn="0" w:noHBand="0" w:noVBand="1"/>
      </w:tblPr>
      <w:tblGrid>
        <w:gridCol w:w="2250"/>
        <w:gridCol w:w="1350"/>
        <w:gridCol w:w="1351"/>
        <w:gridCol w:w="1410"/>
        <w:gridCol w:w="1351"/>
        <w:gridCol w:w="1351"/>
      </w:tblGrid>
      <w:tr w:rsidR="00B14A43" w:rsidRPr="000E7D17" w14:paraId="33013359" w14:textId="77777777" w:rsidTr="00290F68">
        <w:tc>
          <w:tcPr>
            <w:tcW w:w="0" w:type="auto"/>
            <w:hideMark/>
          </w:tcPr>
          <w:p w14:paraId="17E7B2C7" w14:textId="77777777" w:rsidR="00B14A43" w:rsidRPr="000E7D17" w:rsidRDefault="00B14A43" w:rsidP="00290F68">
            <w:pPr>
              <w:spacing w:line="360" w:lineRule="auto"/>
              <w:jc w:val="both"/>
              <w:rPr>
                <w:b/>
              </w:rPr>
            </w:pPr>
            <w:r w:rsidRPr="000E7D17">
              <w:rPr>
                <w:rStyle w:val="css-1"/>
                <w:b/>
              </w:rPr>
              <w:t xml:space="preserve">Скала Ликерт </w:t>
            </w:r>
          </w:p>
          <w:p w14:paraId="2EC2286D" w14:textId="77777777" w:rsidR="00B14A43" w:rsidRPr="000E7D17" w:rsidRDefault="00B14A43" w:rsidP="00290F68">
            <w:pPr>
              <w:spacing w:line="360" w:lineRule="auto"/>
              <w:jc w:val="both"/>
              <w:rPr>
                <w:b/>
                <w:bCs/>
              </w:rPr>
            </w:pPr>
          </w:p>
        </w:tc>
        <w:tc>
          <w:tcPr>
            <w:tcW w:w="0" w:type="auto"/>
            <w:hideMark/>
          </w:tcPr>
          <w:p w14:paraId="6995B6E9"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Напълно не съм съгласен/а </w:t>
            </w:r>
          </w:p>
        </w:tc>
        <w:tc>
          <w:tcPr>
            <w:tcW w:w="0" w:type="auto"/>
            <w:hideMark/>
          </w:tcPr>
          <w:p w14:paraId="2F96F644"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не съм съгласен/а </w:t>
            </w:r>
          </w:p>
        </w:tc>
        <w:tc>
          <w:tcPr>
            <w:tcW w:w="0" w:type="auto"/>
            <w:hideMark/>
          </w:tcPr>
          <w:p w14:paraId="4D725E94"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Нито съм съгласен/а, нито не съм съгласен/а </w:t>
            </w:r>
          </w:p>
        </w:tc>
        <w:tc>
          <w:tcPr>
            <w:tcW w:w="0" w:type="auto"/>
            <w:hideMark/>
          </w:tcPr>
          <w:p w14:paraId="37A31F5E"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съм съгласен/а </w:t>
            </w:r>
          </w:p>
        </w:tc>
        <w:tc>
          <w:tcPr>
            <w:tcW w:w="0" w:type="auto"/>
            <w:hideMark/>
          </w:tcPr>
          <w:p w14:paraId="07F73D8E" w14:textId="77777777" w:rsidR="00B14A43" w:rsidRPr="000E7D17" w:rsidRDefault="00B14A43" w:rsidP="00290F68">
            <w:pPr>
              <w:spacing w:line="360" w:lineRule="auto"/>
              <w:jc w:val="both"/>
              <w:rPr>
                <w:b/>
                <w:bCs/>
              </w:rPr>
            </w:pPr>
            <w:r w:rsidRPr="000E7D17">
              <w:rPr>
                <w:rStyle w:val="text-format-content"/>
                <w:b/>
                <w:bCs/>
              </w:rPr>
              <w:t>Напълно съм съгласен/а</w:t>
            </w:r>
          </w:p>
        </w:tc>
      </w:tr>
      <w:tr w:rsidR="00B14A43" w:rsidRPr="000E7D17" w14:paraId="4BA6DF08" w14:textId="77777777" w:rsidTr="00290F68">
        <w:tc>
          <w:tcPr>
            <w:tcW w:w="0" w:type="auto"/>
            <w:hideMark/>
          </w:tcPr>
          <w:p w14:paraId="501BB11A" w14:textId="77777777" w:rsidR="00B14A43" w:rsidRPr="000E7D17" w:rsidRDefault="00B14A43" w:rsidP="00290F68">
            <w:pPr>
              <w:spacing w:line="360" w:lineRule="auto"/>
              <w:jc w:val="both"/>
              <w:rPr>
                <w:b/>
                <w:bCs/>
                <w:lang w:val="ru-RU"/>
              </w:rPr>
            </w:pPr>
            <w:r w:rsidRPr="000E7D17">
              <w:rPr>
                <w:rStyle w:val="text-format-content"/>
                <w:b/>
                <w:bCs/>
                <w:lang w:val="ru-RU"/>
              </w:rPr>
              <w:t>Използването на мобилни приложения и онлайн платформи повишава ангажираността.</w:t>
            </w:r>
          </w:p>
        </w:tc>
        <w:tc>
          <w:tcPr>
            <w:tcW w:w="0" w:type="auto"/>
            <w:hideMark/>
          </w:tcPr>
          <w:p w14:paraId="51660F22" w14:textId="77777777" w:rsidR="00B14A43" w:rsidRPr="000E7D17" w:rsidRDefault="00003AC2" w:rsidP="00290F68">
            <w:pPr>
              <w:spacing w:line="360" w:lineRule="auto"/>
              <w:jc w:val="both"/>
            </w:pPr>
            <w:r w:rsidRPr="000E7D17">
              <w:rPr>
                <w:rStyle w:val="-a-80"/>
              </w:rPr>
              <w:object w:dxaOrig="225" w:dyaOrig="225" w14:anchorId="0937DECE">
                <v:shape id="_x0000_i1536" type="#_x0000_t75" style="width:20.25pt;height:18pt" o:ole="">
                  <v:imagedata r:id="rId87" o:title=""/>
                </v:shape>
                <w:control r:id="rId196" w:name="DefaultOcxName108" w:shapeid="_x0000_i1536"/>
              </w:object>
            </w:r>
          </w:p>
        </w:tc>
        <w:tc>
          <w:tcPr>
            <w:tcW w:w="0" w:type="auto"/>
            <w:hideMark/>
          </w:tcPr>
          <w:p w14:paraId="535F5947" w14:textId="77777777" w:rsidR="00B14A43" w:rsidRPr="000E7D17" w:rsidRDefault="00003AC2" w:rsidP="00290F68">
            <w:pPr>
              <w:spacing w:line="360" w:lineRule="auto"/>
              <w:jc w:val="both"/>
            </w:pPr>
            <w:r w:rsidRPr="000E7D17">
              <w:rPr>
                <w:rStyle w:val="-a-80"/>
              </w:rPr>
              <w:object w:dxaOrig="225" w:dyaOrig="225" w14:anchorId="3F6B3E3B">
                <v:shape id="_x0000_i1539" type="#_x0000_t75" style="width:20.25pt;height:18pt" o:ole="">
                  <v:imagedata r:id="rId87" o:title=""/>
                </v:shape>
                <w:control r:id="rId197" w:name="DefaultOcxName109" w:shapeid="_x0000_i1539"/>
              </w:object>
            </w:r>
          </w:p>
        </w:tc>
        <w:tc>
          <w:tcPr>
            <w:tcW w:w="0" w:type="auto"/>
            <w:hideMark/>
          </w:tcPr>
          <w:p w14:paraId="0BF0CF0A" w14:textId="77777777" w:rsidR="00B14A43" w:rsidRPr="000E7D17" w:rsidRDefault="00003AC2" w:rsidP="00290F68">
            <w:pPr>
              <w:spacing w:line="360" w:lineRule="auto"/>
              <w:jc w:val="both"/>
            </w:pPr>
            <w:r w:rsidRPr="000E7D17">
              <w:rPr>
                <w:rStyle w:val="-a-80"/>
              </w:rPr>
              <w:object w:dxaOrig="225" w:dyaOrig="225" w14:anchorId="103F3C85">
                <v:shape id="_x0000_i1542" type="#_x0000_t75" style="width:20.25pt;height:18pt" o:ole="">
                  <v:imagedata r:id="rId87" o:title=""/>
                </v:shape>
                <w:control r:id="rId198" w:name="DefaultOcxName110" w:shapeid="_x0000_i1542"/>
              </w:object>
            </w:r>
          </w:p>
        </w:tc>
        <w:tc>
          <w:tcPr>
            <w:tcW w:w="0" w:type="auto"/>
            <w:hideMark/>
          </w:tcPr>
          <w:p w14:paraId="304368BB" w14:textId="77777777" w:rsidR="00B14A43" w:rsidRPr="000E7D17" w:rsidRDefault="00003AC2" w:rsidP="00290F68">
            <w:pPr>
              <w:spacing w:line="360" w:lineRule="auto"/>
              <w:jc w:val="both"/>
            </w:pPr>
            <w:r w:rsidRPr="000E7D17">
              <w:rPr>
                <w:rStyle w:val="-a-80"/>
              </w:rPr>
              <w:object w:dxaOrig="225" w:dyaOrig="225" w14:anchorId="6501810C">
                <v:shape id="_x0000_i1545" type="#_x0000_t75" style="width:20.25pt;height:18pt" o:ole="">
                  <v:imagedata r:id="rId87" o:title=""/>
                </v:shape>
                <w:control r:id="rId199" w:name="DefaultOcxName111" w:shapeid="_x0000_i1545"/>
              </w:object>
            </w:r>
          </w:p>
        </w:tc>
        <w:tc>
          <w:tcPr>
            <w:tcW w:w="0" w:type="auto"/>
            <w:hideMark/>
          </w:tcPr>
          <w:p w14:paraId="2515AD52" w14:textId="77777777" w:rsidR="00B14A43" w:rsidRPr="000E7D17" w:rsidRDefault="00003AC2" w:rsidP="00290F68">
            <w:pPr>
              <w:spacing w:line="360" w:lineRule="auto"/>
              <w:jc w:val="both"/>
            </w:pPr>
            <w:r w:rsidRPr="000E7D17">
              <w:rPr>
                <w:rStyle w:val="-a-80"/>
              </w:rPr>
              <w:object w:dxaOrig="225" w:dyaOrig="225" w14:anchorId="05C0952F">
                <v:shape id="_x0000_i1548" type="#_x0000_t75" style="width:20.25pt;height:18pt" o:ole="">
                  <v:imagedata r:id="rId87" o:title=""/>
                </v:shape>
                <w:control r:id="rId200" w:name="DefaultOcxName112" w:shapeid="_x0000_i1548"/>
              </w:object>
            </w:r>
          </w:p>
        </w:tc>
      </w:tr>
      <w:tr w:rsidR="00B14A43" w:rsidRPr="000E7D17" w14:paraId="507B7F14" w14:textId="77777777" w:rsidTr="00290F68">
        <w:tc>
          <w:tcPr>
            <w:tcW w:w="0" w:type="auto"/>
            <w:hideMark/>
          </w:tcPr>
          <w:p w14:paraId="5BC7113E" w14:textId="77777777" w:rsidR="00B14A43" w:rsidRPr="000E7D17" w:rsidRDefault="00B14A43" w:rsidP="00290F68">
            <w:pPr>
              <w:spacing w:line="360" w:lineRule="auto"/>
              <w:jc w:val="both"/>
              <w:rPr>
                <w:b/>
                <w:bCs/>
                <w:lang w:val="ru-RU"/>
              </w:rPr>
            </w:pPr>
            <w:r w:rsidRPr="000E7D17">
              <w:rPr>
                <w:rStyle w:val="text-format-content"/>
                <w:b/>
                <w:bCs/>
                <w:lang w:val="ru-RU"/>
              </w:rPr>
              <w:t>Достъпът в реално време до информация и профил е значим за клиентското преживяване.</w:t>
            </w:r>
          </w:p>
        </w:tc>
        <w:tc>
          <w:tcPr>
            <w:tcW w:w="0" w:type="auto"/>
            <w:hideMark/>
          </w:tcPr>
          <w:p w14:paraId="7EED6178" w14:textId="77777777" w:rsidR="00B14A43" w:rsidRPr="000E7D17" w:rsidRDefault="00003AC2" w:rsidP="00290F68">
            <w:pPr>
              <w:spacing w:line="360" w:lineRule="auto"/>
              <w:jc w:val="both"/>
            </w:pPr>
            <w:r w:rsidRPr="000E7D17">
              <w:rPr>
                <w:rStyle w:val="-a-80"/>
              </w:rPr>
              <w:object w:dxaOrig="225" w:dyaOrig="225" w14:anchorId="4827EE29">
                <v:shape id="_x0000_i1551" type="#_x0000_t75" style="width:20.25pt;height:18pt" o:ole="">
                  <v:imagedata r:id="rId87" o:title=""/>
                </v:shape>
                <w:control r:id="rId201" w:name="DefaultOcxName113" w:shapeid="_x0000_i1551"/>
              </w:object>
            </w:r>
          </w:p>
        </w:tc>
        <w:tc>
          <w:tcPr>
            <w:tcW w:w="0" w:type="auto"/>
            <w:hideMark/>
          </w:tcPr>
          <w:p w14:paraId="73C132A6" w14:textId="77777777" w:rsidR="00B14A43" w:rsidRPr="000E7D17" w:rsidRDefault="00003AC2" w:rsidP="00290F68">
            <w:pPr>
              <w:spacing w:line="360" w:lineRule="auto"/>
              <w:jc w:val="both"/>
            </w:pPr>
            <w:r w:rsidRPr="000E7D17">
              <w:rPr>
                <w:rStyle w:val="-a-80"/>
              </w:rPr>
              <w:object w:dxaOrig="225" w:dyaOrig="225" w14:anchorId="3EE87CAD">
                <v:shape id="_x0000_i1554" type="#_x0000_t75" style="width:20.25pt;height:18pt" o:ole="">
                  <v:imagedata r:id="rId87" o:title=""/>
                </v:shape>
                <w:control r:id="rId202" w:name="DefaultOcxName114" w:shapeid="_x0000_i1554"/>
              </w:object>
            </w:r>
          </w:p>
        </w:tc>
        <w:tc>
          <w:tcPr>
            <w:tcW w:w="0" w:type="auto"/>
            <w:hideMark/>
          </w:tcPr>
          <w:p w14:paraId="55C10676" w14:textId="77777777" w:rsidR="00B14A43" w:rsidRPr="000E7D17" w:rsidRDefault="00003AC2" w:rsidP="00290F68">
            <w:pPr>
              <w:spacing w:line="360" w:lineRule="auto"/>
              <w:jc w:val="both"/>
            </w:pPr>
            <w:r w:rsidRPr="000E7D17">
              <w:rPr>
                <w:rStyle w:val="-a-80"/>
              </w:rPr>
              <w:object w:dxaOrig="225" w:dyaOrig="225" w14:anchorId="7803D442">
                <v:shape id="_x0000_i1557" type="#_x0000_t75" style="width:20.25pt;height:18pt" o:ole="">
                  <v:imagedata r:id="rId87" o:title=""/>
                </v:shape>
                <w:control r:id="rId203" w:name="DefaultOcxName115" w:shapeid="_x0000_i1557"/>
              </w:object>
            </w:r>
          </w:p>
        </w:tc>
        <w:tc>
          <w:tcPr>
            <w:tcW w:w="0" w:type="auto"/>
            <w:hideMark/>
          </w:tcPr>
          <w:p w14:paraId="6921B5F4" w14:textId="77777777" w:rsidR="00B14A43" w:rsidRPr="000E7D17" w:rsidRDefault="00003AC2" w:rsidP="00290F68">
            <w:pPr>
              <w:spacing w:line="360" w:lineRule="auto"/>
              <w:jc w:val="both"/>
            </w:pPr>
            <w:r w:rsidRPr="000E7D17">
              <w:rPr>
                <w:rStyle w:val="-a-80"/>
              </w:rPr>
              <w:object w:dxaOrig="225" w:dyaOrig="225" w14:anchorId="45F2D8E5">
                <v:shape id="_x0000_i1560" type="#_x0000_t75" style="width:20.25pt;height:18pt" o:ole="">
                  <v:imagedata r:id="rId87" o:title=""/>
                </v:shape>
                <w:control r:id="rId204" w:name="DefaultOcxName116" w:shapeid="_x0000_i1560"/>
              </w:object>
            </w:r>
          </w:p>
        </w:tc>
        <w:tc>
          <w:tcPr>
            <w:tcW w:w="0" w:type="auto"/>
            <w:hideMark/>
          </w:tcPr>
          <w:p w14:paraId="4D4E50B8" w14:textId="77777777" w:rsidR="00B14A43" w:rsidRPr="000E7D17" w:rsidRDefault="00003AC2" w:rsidP="00290F68">
            <w:pPr>
              <w:spacing w:line="360" w:lineRule="auto"/>
              <w:jc w:val="both"/>
            </w:pPr>
            <w:r w:rsidRPr="000E7D17">
              <w:rPr>
                <w:rStyle w:val="-a-80"/>
              </w:rPr>
              <w:object w:dxaOrig="225" w:dyaOrig="225" w14:anchorId="107798D8">
                <v:shape id="_x0000_i1563" type="#_x0000_t75" style="width:20.25pt;height:18pt" o:ole="">
                  <v:imagedata r:id="rId87" o:title=""/>
                </v:shape>
                <w:control r:id="rId205" w:name="DefaultOcxName117" w:shapeid="_x0000_i1563"/>
              </w:object>
            </w:r>
          </w:p>
        </w:tc>
      </w:tr>
      <w:tr w:rsidR="00B14A43" w:rsidRPr="000E7D17" w14:paraId="5001064D" w14:textId="77777777" w:rsidTr="00290F68">
        <w:tc>
          <w:tcPr>
            <w:tcW w:w="0" w:type="auto"/>
            <w:hideMark/>
          </w:tcPr>
          <w:p w14:paraId="2CC7131C" w14:textId="77777777" w:rsidR="00B14A43" w:rsidRPr="000E7D17" w:rsidRDefault="00B14A43" w:rsidP="00290F68">
            <w:pPr>
              <w:spacing w:line="360" w:lineRule="auto"/>
              <w:jc w:val="both"/>
              <w:rPr>
                <w:b/>
                <w:bCs/>
                <w:lang w:val="ru-RU"/>
              </w:rPr>
            </w:pPr>
            <w:r w:rsidRPr="000E7D17">
              <w:rPr>
                <w:rStyle w:val="text-format-content"/>
                <w:b/>
                <w:bCs/>
                <w:lang w:val="ru-RU"/>
              </w:rPr>
              <w:t>Леснотата на дигиталните транзакции повишава удовлетвореността и участието.</w:t>
            </w:r>
          </w:p>
        </w:tc>
        <w:tc>
          <w:tcPr>
            <w:tcW w:w="0" w:type="auto"/>
            <w:hideMark/>
          </w:tcPr>
          <w:p w14:paraId="6C34E1C6" w14:textId="77777777" w:rsidR="00B14A43" w:rsidRPr="000E7D17" w:rsidRDefault="00003AC2" w:rsidP="00290F68">
            <w:pPr>
              <w:spacing w:line="360" w:lineRule="auto"/>
              <w:jc w:val="both"/>
            </w:pPr>
            <w:r w:rsidRPr="000E7D17">
              <w:rPr>
                <w:rStyle w:val="-a-80"/>
              </w:rPr>
              <w:object w:dxaOrig="225" w:dyaOrig="225" w14:anchorId="572F4D2A">
                <v:shape id="_x0000_i1566" type="#_x0000_t75" style="width:20.25pt;height:18pt" o:ole="">
                  <v:imagedata r:id="rId87" o:title=""/>
                </v:shape>
                <w:control r:id="rId206" w:name="DefaultOcxName118" w:shapeid="_x0000_i1566"/>
              </w:object>
            </w:r>
          </w:p>
        </w:tc>
        <w:tc>
          <w:tcPr>
            <w:tcW w:w="0" w:type="auto"/>
            <w:hideMark/>
          </w:tcPr>
          <w:p w14:paraId="43C66982" w14:textId="77777777" w:rsidR="00B14A43" w:rsidRPr="000E7D17" w:rsidRDefault="00003AC2" w:rsidP="00290F68">
            <w:pPr>
              <w:spacing w:line="360" w:lineRule="auto"/>
              <w:jc w:val="both"/>
            </w:pPr>
            <w:r w:rsidRPr="000E7D17">
              <w:rPr>
                <w:rStyle w:val="-a-80"/>
              </w:rPr>
              <w:object w:dxaOrig="225" w:dyaOrig="225" w14:anchorId="4CB03506">
                <v:shape id="_x0000_i1569" type="#_x0000_t75" style="width:20.25pt;height:18pt" o:ole="">
                  <v:imagedata r:id="rId87" o:title=""/>
                </v:shape>
                <w:control r:id="rId207" w:name="DefaultOcxName119" w:shapeid="_x0000_i1569"/>
              </w:object>
            </w:r>
          </w:p>
        </w:tc>
        <w:tc>
          <w:tcPr>
            <w:tcW w:w="0" w:type="auto"/>
            <w:hideMark/>
          </w:tcPr>
          <w:p w14:paraId="2DCA6E61" w14:textId="77777777" w:rsidR="00B14A43" w:rsidRPr="000E7D17" w:rsidRDefault="00003AC2" w:rsidP="00290F68">
            <w:pPr>
              <w:spacing w:line="360" w:lineRule="auto"/>
              <w:jc w:val="both"/>
            </w:pPr>
            <w:r w:rsidRPr="000E7D17">
              <w:rPr>
                <w:rStyle w:val="-a-80"/>
              </w:rPr>
              <w:object w:dxaOrig="225" w:dyaOrig="225" w14:anchorId="1EEF0F2F">
                <v:shape id="_x0000_i1572" type="#_x0000_t75" style="width:20.25pt;height:18pt" o:ole="">
                  <v:imagedata r:id="rId87" o:title=""/>
                </v:shape>
                <w:control r:id="rId208" w:name="DefaultOcxName120" w:shapeid="_x0000_i1572"/>
              </w:object>
            </w:r>
          </w:p>
        </w:tc>
        <w:tc>
          <w:tcPr>
            <w:tcW w:w="0" w:type="auto"/>
            <w:hideMark/>
          </w:tcPr>
          <w:p w14:paraId="49F94406" w14:textId="77777777" w:rsidR="00B14A43" w:rsidRPr="000E7D17" w:rsidRDefault="00003AC2" w:rsidP="00290F68">
            <w:pPr>
              <w:spacing w:line="360" w:lineRule="auto"/>
              <w:jc w:val="both"/>
            </w:pPr>
            <w:r w:rsidRPr="000E7D17">
              <w:rPr>
                <w:rStyle w:val="-a-80"/>
              </w:rPr>
              <w:object w:dxaOrig="225" w:dyaOrig="225" w14:anchorId="5426360B">
                <v:shape id="_x0000_i1575" type="#_x0000_t75" style="width:20.25pt;height:18pt" o:ole="">
                  <v:imagedata r:id="rId87" o:title=""/>
                </v:shape>
                <w:control r:id="rId209" w:name="DefaultOcxName121" w:shapeid="_x0000_i1575"/>
              </w:object>
            </w:r>
          </w:p>
        </w:tc>
        <w:tc>
          <w:tcPr>
            <w:tcW w:w="0" w:type="auto"/>
            <w:hideMark/>
          </w:tcPr>
          <w:p w14:paraId="7AB36A46" w14:textId="77777777" w:rsidR="00B14A43" w:rsidRPr="000E7D17" w:rsidRDefault="00003AC2" w:rsidP="00290F68">
            <w:pPr>
              <w:spacing w:line="360" w:lineRule="auto"/>
              <w:jc w:val="both"/>
            </w:pPr>
            <w:r w:rsidRPr="000E7D17">
              <w:rPr>
                <w:rStyle w:val="-a-80"/>
              </w:rPr>
              <w:object w:dxaOrig="225" w:dyaOrig="225" w14:anchorId="58F43822">
                <v:shape id="_x0000_i1578" type="#_x0000_t75" style="width:20.25pt;height:18pt" o:ole="">
                  <v:imagedata r:id="rId87" o:title=""/>
                </v:shape>
                <w:control r:id="rId210" w:name="DefaultOcxName122" w:shapeid="_x0000_i1578"/>
              </w:object>
            </w:r>
          </w:p>
        </w:tc>
      </w:tr>
    </w:tbl>
    <w:p w14:paraId="525B9003" w14:textId="77777777" w:rsidR="00B14A43" w:rsidRPr="000E7D17" w:rsidRDefault="00B14A43" w:rsidP="00B14A43">
      <w:pPr>
        <w:spacing w:line="360" w:lineRule="auto"/>
        <w:jc w:val="both"/>
        <w:rPr>
          <w:rStyle w:val="-hu-64"/>
        </w:rPr>
      </w:pPr>
    </w:p>
    <w:p w14:paraId="1DB0AD57" w14:textId="77777777" w:rsidR="00B14A43" w:rsidRPr="00CA0831" w:rsidRDefault="00B14A43" w:rsidP="00B14A43">
      <w:pPr>
        <w:spacing w:line="360" w:lineRule="auto"/>
        <w:jc w:val="both"/>
        <w:rPr>
          <w:rFonts w:eastAsiaTheme="minorHAnsi"/>
        </w:rPr>
      </w:pPr>
      <w:r w:rsidRPr="000E7D17">
        <w:rPr>
          <w:rStyle w:val="-hu-64"/>
          <w:b/>
        </w:rPr>
        <w:t>14.</w:t>
      </w:r>
      <w:r w:rsidRPr="000E7D17">
        <w:rPr>
          <w:rStyle w:val="text-format-content"/>
          <w:b/>
          <w:bCs/>
        </w:rPr>
        <w:t>Ефективност за позициониране на бранда</w:t>
      </w:r>
      <w:r w:rsidRPr="000E7D17">
        <w:rPr>
          <w:rStyle w:val="css-1"/>
        </w:rPr>
        <w:t xml:space="preserve"> </w:t>
      </w:r>
    </w:p>
    <w:tbl>
      <w:tblPr>
        <w:tblStyle w:val="TableGrid"/>
        <w:tblW w:w="0" w:type="auto"/>
        <w:tblLook w:val="04A0" w:firstRow="1" w:lastRow="0" w:firstColumn="1" w:lastColumn="0" w:noHBand="0" w:noVBand="1"/>
      </w:tblPr>
      <w:tblGrid>
        <w:gridCol w:w="2254"/>
        <w:gridCol w:w="1350"/>
        <w:gridCol w:w="1350"/>
        <w:gridCol w:w="1409"/>
        <w:gridCol w:w="1350"/>
        <w:gridCol w:w="1350"/>
      </w:tblGrid>
      <w:tr w:rsidR="00B14A43" w:rsidRPr="000E7D17" w14:paraId="450345B8" w14:textId="77777777" w:rsidTr="00290F68">
        <w:tc>
          <w:tcPr>
            <w:tcW w:w="0" w:type="auto"/>
            <w:hideMark/>
          </w:tcPr>
          <w:p w14:paraId="1DF6ABD0" w14:textId="77777777" w:rsidR="00B14A43" w:rsidRPr="000E7D17" w:rsidRDefault="00B14A43" w:rsidP="00290F68">
            <w:pPr>
              <w:spacing w:line="360" w:lineRule="auto"/>
              <w:jc w:val="both"/>
              <w:rPr>
                <w:b/>
              </w:rPr>
            </w:pPr>
            <w:r w:rsidRPr="000E7D17">
              <w:rPr>
                <w:rStyle w:val="css-1"/>
                <w:b/>
              </w:rPr>
              <w:t xml:space="preserve">Скала Ликерт </w:t>
            </w:r>
          </w:p>
          <w:p w14:paraId="1B2A0FCC" w14:textId="77777777" w:rsidR="00B14A43" w:rsidRPr="000E7D17" w:rsidRDefault="00B14A43" w:rsidP="00290F68">
            <w:pPr>
              <w:spacing w:line="360" w:lineRule="auto"/>
              <w:jc w:val="both"/>
              <w:rPr>
                <w:b/>
                <w:bCs/>
              </w:rPr>
            </w:pPr>
          </w:p>
        </w:tc>
        <w:tc>
          <w:tcPr>
            <w:tcW w:w="0" w:type="auto"/>
            <w:hideMark/>
          </w:tcPr>
          <w:p w14:paraId="37ACD8A8"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Напълно не съм </w:t>
            </w:r>
            <w:r w:rsidRPr="000E7D17">
              <w:rPr>
                <w:rStyle w:val="text-format-content"/>
                <w:b/>
                <w:bCs/>
                <w:lang w:val="ru-RU"/>
              </w:rPr>
              <w:lastRenderedPageBreak/>
              <w:t>съгласен/а</w:t>
            </w:r>
          </w:p>
        </w:tc>
        <w:tc>
          <w:tcPr>
            <w:tcW w:w="0" w:type="auto"/>
            <w:hideMark/>
          </w:tcPr>
          <w:p w14:paraId="7D006CCF" w14:textId="77777777" w:rsidR="00B14A43" w:rsidRPr="000E7D17" w:rsidRDefault="00B14A43" w:rsidP="00290F68">
            <w:pPr>
              <w:spacing w:line="360" w:lineRule="auto"/>
              <w:jc w:val="both"/>
              <w:rPr>
                <w:b/>
                <w:bCs/>
                <w:lang w:val="ru-RU"/>
              </w:rPr>
            </w:pPr>
            <w:r w:rsidRPr="000E7D17">
              <w:rPr>
                <w:rStyle w:val="text-format-content"/>
                <w:b/>
                <w:bCs/>
                <w:lang w:val="ru-RU"/>
              </w:rPr>
              <w:lastRenderedPageBreak/>
              <w:t xml:space="preserve">По-скоро не съм </w:t>
            </w:r>
            <w:r w:rsidRPr="000E7D17">
              <w:rPr>
                <w:rStyle w:val="text-format-content"/>
                <w:b/>
                <w:bCs/>
                <w:lang w:val="ru-RU"/>
              </w:rPr>
              <w:lastRenderedPageBreak/>
              <w:t xml:space="preserve">съгласен/а </w:t>
            </w:r>
          </w:p>
        </w:tc>
        <w:tc>
          <w:tcPr>
            <w:tcW w:w="0" w:type="auto"/>
            <w:hideMark/>
          </w:tcPr>
          <w:p w14:paraId="145B41DB" w14:textId="77777777" w:rsidR="00B14A43" w:rsidRPr="000E7D17" w:rsidRDefault="00B14A43" w:rsidP="00290F68">
            <w:pPr>
              <w:spacing w:line="360" w:lineRule="auto"/>
              <w:jc w:val="both"/>
              <w:rPr>
                <w:b/>
                <w:bCs/>
                <w:lang w:val="ru-RU"/>
              </w:rPr>
            </w:pPr>
            <w:r w:rsidRPr="000E7D17">
              <w:rPr>
                <w:rStyle w:val="text-format-content"/>
                <w:b/>
                <w:bCs/>
                <w:lang w:val="ru-RU"/>
              </w:rPr>
              <w:lastRenderedPageBreak/>
              <w:t xml:space="preserve">Нито съм съгласен/а, </w:t>
            </w:r>
            <w:r w:rsidRPr="000E7D17">
              <w:rPr>
                <w:rStyle w:val="text-format-content"/>
                <w:b/>
                <w:bCs/>
                <w:lang w:val="ru-RU"/>
              </w:rPr>
              <w:lastRenderedPageBreak/>
              <w:t xml:space="preserve">нито не съм съгласен/а </w:t>
            </w:r>
          </w:p>
        </w:tc>
        <w:tc>
          <w:tcPr>
            <w:tcW w:w="0" w:type="auto"/>
            <w:hideMark/>
          </w:tcPr>
          <w:p w14:paraId="0BFA1D64" w14:textId="77777777" w:rsidR="00B14A43" w:rsidRPr="000E7D17" w:rsidRDefault="00B14A43" w:rsidP="00290F68">
            <w:pPr>
              <w:spacing w:line="360" w:lineRule="auto"/>
              <w:jc w:val="both"/>
              <w:rPr>
                <w:b/>
                <w:bCs/>
                <w:lang w:val="ru-RU"/>
              </w:rPr>
            </w:pPr>
            <w:r w:rsidRPr="000E7D17">
              <w:rPr>
                <w:rStyle w:val="text-format-content"/>
                <w:b/>
                <w:bCs/>
                <w:lang w:val="ru-RU"/>
              </w:rPr>
              <w:lastRenderedPageBreak/>
              <w:t xml:space="preserve">По-скоро съм </w:t>
            </w:r>
            <w:r w:rsidRPr="000E7D17">
              <w:rPr>
                <w:rStyle w:val="text-format-content"/>
                <w:b/>
                <w:bCs/>
                <w:lang w:val="ru-RU"/>
              </w:rPr>
              <w:lastRenderedPageBreak/>
              <w:t xml:space="preserve">съгласен/а </w:t>
            </w:r>
          </w:p>
        </w:tc>
        <w:tc>
          <w:tcPr>
            <w:tcW w:w="0" w:type="auto"/>
            <w:hideMark/>
          </w:tcPr>
          <w:p w14:paraId="15464CF6" w14:textId="77777777" w:rsidR="00B14A43" w:rsidRPr="000E7D17" w:rsidRDefault="00B14A43" w:rsidP="00290F68">
            <w:pPr>
              <w:spacing w:line="360" w:lineRule="auto"/>
              <w:jc w:val="both"/>
              <w:rPr>
                <w:b/>
                <w:bCs/>
              </w:rPr>
            </w:pPr>
            <w:r w:rsidRPr="000E7D17">
              <w:rPr>
                <w:rStyle w:val="text-format-content"/>
                <w:b/>
                <w:bCs/>
              </w:rPr>
              <w:lastRenderedPageBreak/>
              <w:t xml:space="preserve">Напълно съм </w:t>
            </w:r>
            <w:r w:rsidRPr="000E7D17">
              <w:rPr>
                <w:rStyle w:val="text-format-content"/>
                <w:b/>
                <w:bCs/>
              </w:rPr>
              <w:lastRenderedPageBreak/>
              <w:t>съгласен/а</w:t>
            </w:r>
          </w:p>
        </w:tc>
      </w:tr>
      <w:tr w:rsidR="00B14A43" w:rsidRPr="000E7D17" w14:paraId="5A5DC598" w14:textId="77777777" w:rsidTr="00290F68">
        <w:tc>
          <w:tcPr>
            <w:tcW w:w="0" w:type="auto"/>
            <w:hideMark/>
          </w:tcPr>
          <w:p w14:paraId="29968135" w14:textId="77777777" w:rsidR="00B14A43" w:rsidRPr="000E7D17" w:rsidRDefault="00B14A43" w:rsidP="00290F68">
            <w:pPr>
              <w:spacing w:line="360" w:lineRule="auto"/>
              <w:jc w:val="both"/>
              <w:rPr>
                <w:b/>
                <w:bCs/>
                <w:lang w:val="ru-RU"/>
              </w:rPr>
            </w:pPr>
            <w:r w:rsidRPr="000E7D17">
              <w:rPr>
                <w:rStyle w:val="text-format-content"/>
                <w:b/>
                <w:bCs/>
                <w:lang w:val="ru-RU"/>
              </w:rPr>
              <w:lastRenderedPageBreak/>
              <w:t>Програмите за лоялност увеличават разпознаваемостта на хотелския бранд.</w:t>
            </w:r>
          </w:p>
        </w:tc>
        <w:tc>
          <w:tcPr>
            <w:tcW w:w="0" w:type="auto"/>
            <w:hideMark/>
          </w:tcPr>
          <w:p w14:paraId="0DE78E2C" w14:textId="77777777" w:rsidR="00B14A43" w:rsidRPr="000E7D17" w:rsidRDefault="00003AC2" w:rsidP="00290F68">
            <w:pPr>
              <w:spacing w:line="360" w:lineRule="auto"/>
              <w:jc w:val="both"/>
            </w:pPr>
            <w:r w:rsidRPr="000E7D17">
              <w:rPr>
                <w:rStyle w:val="-a-80"/>
              </w:rPr>
              <w:object w:dxaOrig="225" w:dyaOrig="225" w14:anchorId="2C1A5F06">
                <v:shape id="_x0000_i1581" type="#_x0000_t75" style="width:20.25pt;height:18pt" o:ole="">
                  <v:imagedata r:id="rId87" o:title=""/>
                </v:shape>
                <w:control r:id="rId211" w:name="DefaultOcxName123" w:shapeid="_x0000_i1581"/>
              </w:object>
            </w:r>
          </w:p>
        </w:tc>
        <w:tc>
          <w:tcPr>
            <w:tcW w:w="0" w:type="auto"/>
            <w:hideMark/>
          </w:tcPr>
          <w:p w14:paraId="0745DF24" w14:textId="77777777" w:rsidR="00B14A43" w:rsidRPr="000E7D17" w:rsidRDefault="00003AC2" w:rsidP="00290F68">
            <w:pPr>
              <w:spacing w:line="360" w:lineRule="auto"/>
              <w:jc w:val="both"/>
            </w:pPr>
            <w:r w:rsidRPr="000E7D17">
              <w:rPr>
                <w:rStyle w:val="-a-80"/>
              </w:rPr>
              <w:object w:dxaOrig="225" w:dyaOrig="225" w14:anchorId="0ABC2786">
                <v:shape id="_x0000_i1584" type="#_x0000_t75" style="width:20.25pt;height:18pt" o:ole="">
                  <v:imagedata r:id="rId87" o:title=""/>
                </v:shape>
                <w:control r:id="rId212" w:name="DefaultOcxName124" w:shapeid="_x0000_i1584"/>
              </w:object>
            </w:r>
          </w:p>
        </w:tc>
        <w:tc>
          <w:tcPr>
            <w:tcW w:w="0" w:type="auto"/>
            <w:hideMark/>
          </w:tcPr>
          <w:p w14:paraId="1E8E218D" w14:textId="77777777" w:rsidR="00B14A43" w:rsidRPr="000E7D17" w:rsidRDefault="00003AC2" w:rsidP="00290F68">
            <w:pPr>
              <w:spacing w:line="360" w:lineRule="auto"/>
              <w:jc w:val="both"/>
            </w:pPr>
            <w:r w:rsidRPr="000E7D17">
              <w:rPr>
                <w:rStyle w:val="-a-80"/>
              </w:rPr>
              <w:object w:dxaOrig="225" w:dyaOrig="225" w14:anchorId="6F44F7F3">
                <v:shape id="_x0000_i1587" type="#_x0000_t75" style="width:20.25pt;height:18pt" o:ole="">
                  <v:imagedata r:id="rId87" o:title=""/>
                </v:shape>
                <w:control r:id="rId213" w:name="DefaultOcxName125" w:shapeid="_x0000_i1587"/>
              </w:object>
            </w:r>
          </w:p>
        </w:tc>
        <w:tc>
          <w:tcPr>
            <w:tcW w:w="0" w:type="auto"/>
            <w:hideMark/>
          </w:tcPr>
          <w:p w14:paraId="4DA9DDE9" w14:textId="77777777" w:rsidR="00B14A43" w:rsidRPr="000E7D17" w:rsidRDefault="00003AC2" w:rsidP="00290F68">
            <w:pPr>
              <w:spacing w:line="360" w:lineRule="auto"/>
              <w:jc w:val="both"/>
            </w:pPr>
            <w:r w:rsidRPr="000E7D17">
              <w:rPr>
                <w:rStyle w:val="-a-80"/>
              </w:rPr>
              <w:object w:dxaOrig="225" w:dyaOrig="225" w14:anchorId="43E90EED">
                <v:shape id="_x0000_i1590" type="#_x0000_t75" style="width:20.25pt;height:18pt" o:ole="">
                  <v:imagedata r:id="rId87" o:title=""/>
                </v:shape>
                <w:control r:id="rId214" w:name="DefaultOcxName126" w:shapeid="_x0000_i1590"/>
              </w:object>
            </w:r>
          </w:p>
        </w:tc>
        <w:tc>
          <w:tcPr>
            <w:tcW w:w="0" w:type="auto"/>
            <w:hideMark/>
          </w:tcPr>
          <w:p w14:paraId="08B31C9F" w14:textId="77777777" w:rsidR="00B14A43" w:rsidRPr="000E7D17" w:rsidRDefault="00003AC2" w:rsidP="00290F68">
            <w:pPr>
              <w:spacing w:line="360" w:lineRule="auto"/>
              <w:jc w:val="both"/>
            </w:pPr>
            <w:r w:rsidRPr="000E7D17">
              <w:rPr>
                <w:rStyle w:val="-a-80"/>
              </w:rPr>
              <w:object w:dxaOrig="225" w:dyaOrig="225" w14:anchorId="5EEE786E">
                <v:shape id="_x0000_i1593" type="#_x0000_t75" style="width:20.25pt;height:18pt" o:ole="">
                  <v:imagedata r:id="rId87" o:title=""/>
                </v:shape>
                <w:control r:id="rId215" w:name="DefaultOcxName127" w:shapeid="_x0000_i1593"/>
              </w:object>
            </w:r>
          </w:p>
        </w:tc>
      </w:tr>
      <w:tr w:rsidR="00B14A43" w:rsidRPr="000E7D17" w14:paraId="6ABC82D8" w14:textId="77777777" w:rsidTr="00290F68">
        <w:tc>
          <w:tcPr>
            <w:tcW w:w="0" w:type="auto"/>
            <w:hideMark/>
          </w:tcPr>
          <w:p w14:paraId="5A723D25" w14:textId="77777777" w:rsidR="00B14A43" w:rsidRPr="000E7D17" w:rsidRDefault="00B14A43" w:rsidP="00290F68">
            <w:pPr>
              <w:spacing w:line="360" w:lineRule="auto"/>
              <w:jc w:val="both"/>
              <w:rPr>
                <w:b/>
                <w:bCs/>
                <w:lang w:val="ru-RU"/>
              </w:rPr>
            </w:pPr>
            <w:r w:rsidRPr="000E7D17">
              <w:rPr>
                <w:rStyle w:val="text-format-content"/>
                <w:b/>
                <w:bCs/>
                <w:lang w:val="ru-RU"/>
              </w:rPr>
              <w:t>Те оказват положително влияние върху имиджа на хотела.</w:t>
            </w:r>
          </w:p>
        </w:tc>
        <w:tc>
          <w:tcPr>
            <w:tcW w:w="0" w:type="auto"/>
            <w:hideMark/>
          </w:tcPr>
          <w:p w14:paraId="6BA0A7FA" w14:textId="77777777" w:rsidR="00B14A43" w:rsidRPr="000E7D17" w:rsidRDefault="00003AC2" w:rsidP="00290F68">
            <w:pPr>
              <w:spacing w:line="360" w:lineRule="auto"/>
              <w:jc w:val="both"/>
            </w:pPr>
            <w:r w:rsidRPr="000E7D17">
              <w:rPr>
                <w:rStyle w:val="-a-80"/>
              </w:rPr>
              <w:object w:dxaOrig="225" w:dyaOrig="225" w14:anchorId="7D8F0819">
                <v:shape id="_x0000_i1596" type="#_x0000_t75" style="width:20.25pt;height:18pt" o:ole="">
                  <v:imagedata r:id="rId87" o:title=""/>
                </v:shape>
                <w:control r:id="rId216" w:name="DefaultOcxName128" w:shapeid="_x0000_i1596"/>
              </w:object>
            </w:r>
          </w:p>
        </w:tc>
        <w:tc>
          <w:tcPr>
            <w:tcW w:w="0" w:type="auto"/>
            <w:hideMark/>
          </w:tcPr>
          <w:p w14:paraId="0D592579" w14:textId="77777777" w:rsidR="00B14A43" w:rsidRPr="000E7D17" w:rsidRDefault="00003AC2" w:rsidP="00290F68">
            <w:pPr>
              <w:spacing w:line="360" w:lineRule="auto"/>
              <w:jc w:val="both"/>
            </w:pPr>
            <w:r w:rsidRPr="000E7D17">
              <w:rPr>
                <w:rStyle w:val="-a-80"/>
              </w:rPr>
              <w:object w:dxaOrig="225" w:dyaOrig="225" w14:anchorId="733695C0">
                <v:shape id="_x0000_i1599" type="#_x0000_t75" style="width:20.25pt;height:18pt" o:ole="">
                  <v:imagedata r:id="rId87" o:title=""/>
                </v:shape>
                <w:control r:id="rId217" w:name="DefaultOcxName129" w:shapeid="_x0000_i1599"/>
              </w:object>
            </w:r>
          </w:p>
        </w:tc>
        <w:tc>
          <w:tcPr>
            <w:tcW w:w="0" w:type="auto"/>
            <w:hideMark/>
          </w:tcPr>
          <w:p w14:paraId="2FFF4BFB" w14:textId="77777777" w:rsidR="00B14A43" w:rsidRPr="000E7D17" w:rsidRDefault="00003AC2" w:rsidP="00290F68">
            <w:pPr>
              <w:spacing w:line="360" w:lineRule="auto"/>
              <w:jc w:val="both"/>
            </w:pPr>
            <w:r w:rsidRPr="000E7D17">
              <w:rPr>
                <w:rStyle w:val="-a-80"/>
              </w:rPr>
              <w:object w:dxaOrig="225" w:dyaOrig="225" w14:anchorId="101BCB88">
                <v:shape id="_x0000_i1602" type="#_x0000_t75" style="width:20.25pt;height:18pt" o:ole="">
                  <v:imagedata r:id="rId87" o:title=""/>
                </v:shape>
                <w:control r:id="rId218" w:name="DefaultOcxName130" w:shapeid="_x0000_i1602"/>
              </w:object>
            </w:r>
          </w:p>
        </w:tc>
        <w:tc>
          <w:tcPr>
            <w:tcW w:w="0" w:type="auto"/>
            <w:hideMark/>
          </w:tcPr>
          <w:p w14:paraId="7012986C" w14:textId="77777777" w:rsidR="00B14A43" w:rsidRPr="000E7D17" w:rsidRDefault="00003AC2" w:rsidP="00290F68">
            <w:pPr>
              <w:spacing w:line="360" w:lineRule="auto"/>
              <w:jc w:val="both"/>
            </w:pPr>
            <w:r w:rsidRPr="000E7D17">
              <w:rPr>
                <w:rStyle w:val="-a-80"/>
              </w:rPr>
              <w:object w:dxaOrig="225" w:dyaOrig="225" w14:anchorId="155BDFB9">
                <v:shape id="_x0000_i1605" type="#_x0000_t75" style="width:20.25pt;height:18pt" o:ole="">
                  <v:imagedata r:id="rId87" o:title=""/>
                </v:shape>
                <w:control r:id="rId219" w:name="DefaultOcxName131" w:shapeid="_x0000_i1605"/>
              </w:object>
            </w:r>
          </w:p>
        </w:tc>
        <w:tc>
          <w:tcPr>
            <w:tcW w:w="0" w:type="auto"/>
            <w:hideMark/>
          </w:tcPr>
          <w:p w14:paraId="146E68F0" w14:textId="77777777" w:rsidR="00B14A43" w:rsidRPr="000E7D17" w:rsidRDefault="00003AC2" w:rsidP="00290F68">
            <w:pPr>
              <w:spacing w:line="360" w:lineRule="auto"/>
              <w:jc w:val="both"/>
            </w:pPr>
            <w:r w:rsidRPr="000E7D17">
              <w:rPr>
                <w:rStyle w:val="-a-80"/>
              </w:rPr>
              <w:object w:dxaOrig="225" w:dyaOrig="225" w14:anchorId="00A28258">
                <v:shape id="_x0000_i1608" type="#_x0000_t75" style="width:20.25pt;height:18pt" o:ole="">
                  <v:imagedata r:id="rId87" o:title=""/>
                </v:shape>
                <w:control r:id="rId220" w:name="DefaultOcxName132" w:shapeid="_x0000_i1608"/>
              </w:object>
            </w:r>
          </w:p>
        </w:tc>
      </w:tr>
      <w:tr w:rsidR="00B14A43" w:rsidRPr="000E7D17" w14:paraId="2701F2BE" w14:textId="77777777" w:rsidTr="00290F68">
        <w:tc>
          <w:tcPr>
            <w:tcW w:w="0" w:type="auto"/>
            <w:hideMark/>
          </w:tcPr>
          <w:p w14:paraId="5CF4997E" w14:textId="77777777" w:rsidR="00B14A43" w:rsidRPr="000E7D17" w:rsidRDefault="00B14A43" w:rsidP="00290F68">
            <w:pPr>
              <w:spacing w:line="360" w:lineRule="auto"/>
              <w:jc w:val="both"/>
              <w:rPr>
                <w:b/>
                <w:bCs/>
                <w:lang w:val="ru-RU"/>
              </w:rPr>
            </w:pPr>
            <w:r w:rsidRPr="000E7D17">
              <w:rPr>
                <w:rStyle w:val="text-format-content"/>
                <w:b/>
                <w:bCs/>
                <w:lang w:val="ru-RU"/>
              </w:rPr>
              <w:t>Участието в програма за лоялност стимулира препоръки от уста на уста.</w:t>
            </w:r>
          </w:p>
        </w:tc>
        <w:tc>
          <w:tcPr>
            <w:tcW w:w="0" w:type="auto"/>
            <w:hideMark/>
          </w:tcPr>
          <w:p w14:paraId="2EB16EBC" w14:textId="77777777" w:rsidR="00B14A43" w:rsidRPr="000E7D17" w:rsidRDefault="00003AC2" w:rsidP="00290F68">
            <w:pPr>
              <w:spacing w:line="360" w:lineRule="auto"/>
              <w:jc w:val="both"/>
            </w:pPr>
            <w:r w:rsidRPr="000E7D17">
              <w:rPr>
                <w:rStyle w:val="-a-80"/>
              </w:rPr>
              <w:object w:dxaOrig="225" w:dyaOrig="225" w14:anchorId="756F1E0A">
                <v:shape id="_x0000_i1611" type="#_x0000_t75" style="width:20.25pt;height:18pt" o:ole="">
                  <v:imagedata r:id="rId87" o:title=""/>
                </v:shape>
                <w:control r:id="rId221" w:name="DefaultOcxName133" w:shapeid="_x0000_i1611"/>
              </w:object>
            </w:r>
          </w:p>
        </w:tc>
        <w:tc>
          <w:tcPr>
            <w:tcW w:w="0" w:type="auto"/>
            <w:hideMark/>
          </w:tcPr>
          <w:p w14:paraId="67F1F4B7" w14:textId="77777777" w:rsidR="00B14A43" w:rsidRPr="000E7D17" w:rsidRDefault="00003AC2" w:rsidP="00290F68">
            <w:pPr>
              <w:spacing w:line="360" w:lineRule="auto"/>
              <w:jc w:val="both"/>
            </w:pPr>
            <w:r w:rsidRPr="000E7D17">
              <w:rPr>
                <w:rStyle w:val="-a-80"/>
              </w:rPr>
              <w:object w:dxaOrig="225" w:dyaOrig="225" w14:anchorId="42E06F0D">
                <v:shape id="_x0000_i1614" type="#_x0000_t75" style="width:20.25pt;height:18pt" o:ole="">
                  <v:imagedata r:id="rId87" o:title=""/>
                </v:shape>
                <w:control r:id="rId222" w:name="DefaultOcxName134" w:shapeid="_x0000_i1614"/>
              </w:object>
            </w:r>
          </w:p>
        </w:tc>
        <w:tc>
          <w:tcPr>
            <w:tcW w:w="0" w:type="auto"/>
            <w:hideMark/>
          </w:tcPr>
          <w:p w14:paraId="48460931" w14:textId="77777777" w:rsidR="00B14A43" w:rsidRPr="000E7D17" w:rsidRDefault="00003AC2" w:rsidP="00290F68">
            <w:pPr>
              <w:spacing w:line="360" w:lineRule="auto"/>
              <w:jc w:val="both"/>
            </w:pPr>
            <w:r w:rsidRPr="000E7D17">
              <w:rPr>
                <w:rStyle w:val="-a-80"/>
              </w:rPr>
              <w:object w:dxaOrig="225" w:dyaOrig="225" w14:anchorId="3711300C">
                <v:shape id="_x0000_i1617" type="#_x0000_t75" style="width:20.25pt;height:18pt" o:ole="">
                  <v:imagedata r:id="rId87" o:title=""/>
                </v:shape>
                <w:control r:id="rId223" w:name="DefaultOcxName135" w:shapeid="_x0000_i1617"/>
              </w:object>
            </w:r>
          </w:p>
        </w:tc>
        <w:tc>
          <w:tcPr>
            <w:tcW w:w="0" w:type="auto"/>
            <w:hideMark/>
          </w:tcPr>
          <w:p w14:paraId="41DB682E" w14:textId="77777777" w:rsidR="00B14A43" w:rsidRPr="000E7D17" w:rsidRDefault="00003AC2" w:rsidP="00290F68">
            <w:pPr>
              <w:spacing w:line="360" w:lineRule="auto"/>
              <w:jc w:val="both"/>
            </w:pPr>
            <w:r w:rsidRPr="000E7D17">
              <w:rPr>
                <w:rStyle w:val="-a-80"/>
              </w:rPr>
              <w:object w:dxaOrig="225" w:dyaOrig="225" w14:anchorId="296D0C89">
                <v:shape id="_x0000_i1620" type="#_x0000_t75" style="width:20.25pt;height:18pt" o:ole="">
                  <v:imagedata r:id="rId87" o:title=""/>
                </v:shape>
                <w:control r:id="rId224" w:name="DefaultOcxName136" w:shapeid="_x0000_i1620"/>
              </w:object>
            </w:r>
          </w:p>
        </w:tc>
        <w:tc>
          <w:tcPr>
            <w:tcW w:w="0" w:type="auto"/>
            <w:hideMark/>
          </w:tcPr>
          <w:p w14:paraId="19387C36" w14:textId="77777777" w:rsidR="00B14A43" w:rsidRPr="000E7D17" w:rsidRDefault="00003AC2" w:rsidP="00290F68">
            <w:pPr>
              <w:spacing w:line="360" w:lineRule="auto"/>
              <w:jc w:val="both"/>
            </w:pPr>
            <w:r w:rsidRPr="000E7D17">
              <w:rPr>
                <w:rStyle w:val="-a-80"/>
              </w:rPr>
              <w:object w:dxaOrig="225" w:dyaOrig="225" w14:anchorId="5786A4E2">
                <v:shape id="_x0000_i1623" type="#_x0000_t75" style="width:20.25pt;height:18pt" o:ole="">
                  <v:imagedata r:id="rId87" o:title=""/>
                </v:shape>
                <w:control r:id="rId225" w:name="DefaultOcxName137" w:shapeid="_x0000_i1623"/>
              </w:object>
            </w:r>
          </w:p>
        </w:tc>
      </w:tr>
    </w:tbl>
    <w:p w14:paraId="10CA35AC" w14:textId="77777777" w:rsidR="00B14A43" w:rsidRPr="000E7D17" w:rsidRDefault="00B14A43" w:rsidP="00B14A43">
      <w:pPr>
        <w:spacing w:line="360" w:lineRule="auto"/>
        <w:jc w:val="both"/>
        <w:rPr>
          <w:rStyle w:val="-hu-64"/>
        </w:rPr>
      </w:pPr>
    </w:p>
    <w:p w14:paraId="3879C860" w14:textId="77777777" w:rsidR="00B14A43" w:rsidRPr="00CA0831" w:rsidRDefault="00B14A43" w:rsidP="00B14A43">
      <w:pPr>
        <w:spacing w:line="360" w:lineRule="auto"/>
        <w:jc w:val="both"/>
        <w:rPr>
          <w:rFonts w:eastAsiaTheme="minorHAnsi"/>
        </w:rPr>
      </w:pPr>
      <w:r w:rsidRPr="000E7D17">
        <w:rPr>
          <w:rStyle w:val="-hu-64"/>
          <w:b/>
        </w:rPr>
        <w:t>15.</w:t>
      </w:r>
      <w:r w:rsidRPr="000E7D17">
        <w:rPr>
          <w:rStyle w:val="text-format-content"/>
          <w:b/>
          <w:bCs/>
        </w:rPr>
        <w:t>Ефективност на програмите за лоялност</w:t>
      </w:r>
      <w:r w:rsidRPr="000E7D17">
        <w:rPr>
          <w:rStyle w:val="css-1"/>
        </w:rPr>
        <w:t xml:space="preserve"> </w:t>
      </w:r>
    </w:p>
    <w:tbl>
      <w:tblPr>
        <w:tblStyle w:val="TableGrid"/>
        <w:tblW w:w="0" w:type="auto"/>
        <w:tblLook w:val="04A0" w:firstRow="1" w:lastRow="0" w:firstColumn="1" w:lastColumn="0" w:noHBand="0" w:noVBand="1"/>
      </w:tblPr>
      <w:tblGrid>
        <w:gridCol w:w="1861"/>
        <w:gridCol w:w="1421"/>
        <w:gridCol w:w="1421"/>
        <w:gridCol w:w="1537"/>
        <w:gridCol w:w="1412"/>
        <w:gridCol w:w="1411"/>
      </w:tblGrid>
      <w:tr w:rsidR="00B14A43" w:rsidRPr="000E7D17" w14:paraId="04C0BE86" w14:textId="77777777" w:rsidTr="00290F68">
        <w:tc>
          <w:tcPr>
            <w:tcW w:w="0" w:type="auto"/>
            <w:hideMark/>
          </w:tcPr>
          <w:p w14:paraId="3308C9E4" w14:textId="77777777" w:rsidR="00B14A43" w:rsidRPr="000E7D17" w:rsidRDefault="00B14A43" w:rsidP="00290F68">
            <w:pPr>
              <w:spacing w:line="360" w:lineRule="auto"/>
              <w:jc w:val="both"/>
              <w:rPr>
                <w:b/>
              </w:rPr>
            </w:pPr>
            <w:r w:rsidRPr="000E7D17">
              <w:rPr>
                <w:rStyle w:val="css-1"/>
                <w:b/>
              </w:rPr>
              <w:t xml:space="preserve">Скала Ликерт </w:t>
            </w:r>
          </w:p>
          <w:p w14:paraId="73360073" w14:textId="77777777" w:rsidR="00B14A43" w:rsidRPr="000E7D17" w:rsidRDefault="00B14A43" w:rsidP="00290F68">
            <w:pPr>
              <w:spacing w:line="360" w:lineRule="auto"/>
              <w:jc w:val="both"/>
              <w:rPr>
                <w:b/>
                <w:bCs/>
              </w:rPr>
            </w:pPr>
          </w:p>
        </w:tc>
        <w:tc>
          <w:tcPr>
            <w:tcW w:w="0" w:type="auto"/>
            <w:hideMark/>
          </w:tcPr>
          <w:p w14:paraId="79BC26B2"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Напълно не съм съгласен/а </w:t>
            </w:r>
          </w:p>
        </w:tc>
        <w:tc>
          <w:tcPr>
            <w:tcW w:w="0" w:type="auto"/>
            <w:hideMark/>
          </w:tcPr>
          <w:p w14:paraId="422582A9"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не съм съгласен/а </w:t>
            </w:r>
          </w:p>
        </w:tc>
        <w:tc>
          <w:tcPr>
            <w:tcW w:w="0" w:type="auto"/>
            <w:hideMark/>
          </w:tcPr>
          <w:p w14:paraId="34125AF2"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Нито съм съгласен/а, нито не съм съгласен/а </w:t>
            </w:r>
          </w:p>
        </w:tc>
        <w:tc>
          <w:tcPr>
            <w:tcW w:w="0" w:type="auto"/>
            <w:hideMark/>
          </w:tcPr>
          <w:p w14:paraId="3F37CFAE"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съм съгласен/а </w:t>
            </w:r>
          </w:p>
        </w:tc>
        <w:tc>
          <w:tcPr>
            <w:tcW w:w="0" w:type="auto"/>
            <w:hideMark/>
          </w:tcPr>
          <w:p w14:paraId="5B2710EA" w14:textId="77777777" w:rsidR="00B14A43" w:rsidRPr="000E7D17" w:rsidRDefault="00B14A43" w:rsidP="00290F68">
            <w:pPr>
              <w:spacing w:line="360" w:lineRule="auto"/>
              <w:jc w:val="both"/>
              <w:rPr>
                <w:b/>
                <w:bCs/>
              </w:rPr>
            </w:pPr>
            <w:r w:rsidRPr="000E7D17">
              <w:rPr>
                <w:rStyle w:val="text-format-content"/>
                <w:b/>
                <w:bCs/>
              </w:rPr>
              <w:t>Напълно съм съгласен/а</w:t>
            </w:r>
          </w:p>
        </w:tc>
      </w:tr>
      <w:tr w:rsidR="00B14A43" w:rsidRPr="000E7D17" w14:paraId="502D200C" w14:textId="77777777" w:rsidTr="00290F68">
        <w:tc>
          <w:tcPr>
            <w:tcW w:w="0" w:type="auto"/>
            <w:hideMark/>
          </w:tcPr>
          <w:p w14:paraId="7159C22A" w14:textId="77777777" w:rsidR="00B14A43" w:rsidRPr="000E7D17" w:rsidRDefault="00B14A43" w:rsidP="00290F68">
            <w:pPr>
              <w:spacing w:line="360" w:lineRule="auto"/>
              <w:jc w:val="both"/>
              <w:rPr>
                <w:b/>
                <w:bCs/>
                <w:lang w:val="ru-RU"/>
              </w:rPr>
            </w:pPr>
            <w:r w:rsidRPr="000E7D17">
              <w:rPr>
                <w:rStyle w:val="text-format-content"/>
                <w:b/>
                <w:bCs/>
                <w:lang w:val="ru-RU"/>
              </w:rPr>
              <w:t>Лоялните клиенти носят по-висока доживотна стойност за хотела.</w:t>
            </w:r>
          </w:p>
        </w:tc>
        <w:tc>
          <w:tcPr>
            <w:tcW w:w="0" w:type="auto"/>
            <w:hideMark/>
          </w:tcPr>
          <w:p w14:paraId="1B7ABAE6" w14:textId="77777777" w:rsidR="00B14A43" w:rsidRPr="000E7D17" w:rsidRDefault="00003AC2" w:rsidP="00290F68">
            <w:pPr>
              <w:spacing w:line="360" w:lineRule="auto"/>
              <w:jc w:val="both"/>
            </w:pPr>
            <w:r w:rsidRPr="000E7D17">
              <w:rPr>
                <w:rStyle w:val="-a-80"/>
              </w:rPr>
              <w:object w:dxaOrig="225" w:dyaOrig="225" w14:anchorId="63704605">
                <v:shape id="_x0000_i1626" type="#_x0000_t75" style="width:20.25pt;height:18pt" o:ole="">
                  <v:imagedata r:id="rId87" o:title=""/>
                </v:shape>
                <w:control r:id="rId226" w:name="DefaultOcxName138" w:shapeid="_x0000_i1626"/>
              </w:object>
            </w:r>
          </w:p>
        </w:tc>
        <w:tc>
          <w:tcPr>
            <w:tcW w:w="0" w:type="auto"/>
            <w:hideMark/>
          </w:tcPr>
          <w:p w14:paraId="4E60C3EC" w14:textId="77777777" w:rsidR="00B14A43" w:rsidRPr="000E7D17" w:rsidRDefault="00003AC2" w:rsidP="00290F68">
            <w:pPr>
              <w:spacing w:line="360" w:lineRule="auto"/>
              <w:jc w:val="both"/>
            </w:pPr>
            <w:r w:rsidRPr="000E7D17">
              <w:rPr>
                <w:rStyle w:val="-a-80"/>
              </w:rPr>
              <w:object w:dxaOrig="225" w:dyaOrig="225" w14:anchorId="653B1870">
                <v:shape id="_x0000_i1629" type="#_x0000_t75" style="width:20.25pt;height:18pt" o:ole="">
                  <v:imagedata r:id="rId87" o:title=""/>
                </v:shape>
                <w:control r:id="rId227" w:name="DefaultOcxName139" w:shapeid="_x0000_i1629"/>
              </w:object>
            </w:r>
          </w:p>
        </w:tc>
        <w:tc>
          <w:tcPr>
            <w:tcW w:w="0" w:type="auto"/>
            <w:hideMark/>
          </w:tcPr>
          <w:p w14:paraId="714921AD" w14:textId="77777777" w:rsidR="00B14A43" w:rsidRPr="000E7D17" w:rsidRDefault="00003AC2" w:rsidP="00290F68">
            <w:pPr>
              <w:spacing w:line="360" w:lineRule="auto"/>
              <w:jc w:val="both"/>
            </w:pPr>
            <w:r w:rsidRPr="000E7D17">
              <w:rPr>
                <w:rStyle w:val="-a-80"/>
              </w:rPr>
              <w:object w:dxaOrig="225" w:dyaOrig="225" w14:anchorId="27256CBC">
                <v:shape id="_x0000_i1632" type="#_x0000_t75" style="width:20.25pt;height:18pt" o:ole="">
                  <v:imagedata r:id="rId87" o:title=""/>
                </v:shape>
                <w:control r:id="rId228" w:name="DefaultOcxName140" w:shapeid="_x0000_i1632"/>
              </w:object>
            </w:r>
          </w:p>
        </w:tc>
        <w:tc>
          <w:tcPr>
            <w:tcW w:w="0" w:type="auto"/>
            <w:hideMark/>
          </w:tcPr>
          <w:p w14:paraId="1D9DEE19" w14:textId="77777777" w:rsidR="00B14A43" w:rsidRPr="000E7D17" w:rsidRDefault="00003AC2" w:rsidP="00290F68">
            <w:pPr>
              <w:spacing w:line="360" w:lineRule="auto"/>
              <w:jc w:val="both"/>
            </w:pPr>
            <w:r w:rsidRPr="000E7D17">
              <w:rPr>
                <w:rStyle w:val="-a-80"/>
              </w:rPr>
              <w:object w:dxaOrig="225" w:dyaOrig="225" w14:anchorId="61C93F49">
                <v:shape id="_x0000_i1635" type="#_x0000_t75" style="width:20.25pt;height:18pt" o:ole="">
                  <v:imagedata r:id="rId87" o:title=""/>
                </v:shape>
                <w:control r:id="rId229" w:name="DefaultOcxName141" w:shapeid="_x0000_i1635"/>
              </w:object>
            </w:r>
          </w:p>
        </w:tc>
        <w:tc>
          <w:tcPr>
            <w:tcW w:w="0" w:type="auto"/>
            <w:hideMark/>
          </w:tcPr>
          <w:p w14:paraId="4EC3FF7C" w14:textId="77777777" w:rsidR="00B14A43" w:rsidRPr="000E7D17" w:rsidRDefault="00003AC2" w:rsidP="00290F68">
            <w:pPr>
              <w:spacing w:line="360" w:lineRule="auto"/>
              <w:jc w:val="both"/>
            </w:pPr>
            <w:r w:rsidRPr="000E7D17">
              <w:rPr>
                <w:rStyle w:val="-a-80"/>
              </w:rPr>
              <w:object w:dxaOrig="225" w:dyaOrig="225" w14:anchorId="008DCF4E">
                <v:shape id="_x0000_i1638" type="#_x0000_t75" style="width:20.25pt;height:18pt" o:ole="">
                  <v:imagedata r:id="rId87" o:title=""/>
                </v:shape>
                <w:control r:id="rId230" w:name="DefaultOcxName142" w:shapeid="_x0000_i1638"/>
              </w:object>
            </w:r>
          </w:p>
        </w:tc>
      </w:tr>
      <w:tr w:rsidR="00B14A43" w:rsidRPr="000E7D17" w14:paraId="7708DF02" w14:textId="77777777" w:rsidTr="00290F68">
        <w:tc>
          <w:tcPr>
            <w:tcW w:w="0" w:type="auto"/>
            <w:hideMark/>
          </w:tcPr>
          <w:p w14:paraId="6E334AB1"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Програмата за лоялност </w:t>
            </w:r>
            <w:r w:rsidRPr="000E7D17">
              <w:rPr>
                <w:rStyle w:val="text-format-content"/>
                <w:b/>
                <w:bCs/>
                <w:lang w:val="ru-RU"/>
              </w:rPr>
              <w:lastRenderedPageBreak/>
              <w:t>допринася за по-добра финансова ефективност.</w:t>
            </w:r>
          </w:p>
        </w:tc>
        <w:tc>
          <w:tcPr>
            <w:tcW w:w="0" w:type="auto"/>
            <w:hideMark/>
          </w:tcPr>
          <w:p w14:paraId="40C55C71" w14:textId="77777777" w:rsidR="00B14A43" w:rsidRPr="000E7D17" w:rsidRDefault="00003AC2" w:rsidP="00290F68">
            <w:pPr>
              <w:spacing w:line="360" w:lineRule="auto"/>
              <w:jc w:val="both"/>
            </w:pPr>
            <w:r w:rsidRPr="000E7D17">
              <w:rPr>
                <w:rStyle w:val="-a-80"/>
              </w:rPr>
              <w:lastRenderedPageBreak/>
              <w:object w:dxaOrig="225" w:dyaOrig="225" w14:anchorId="5B569982">
                <v:shape id="_x0000_i1641" type="#_x0000_t75" style="width:20.25pt;height:18pt" o:ole="">
                  <v:imagedata r:id="rId87" o:title=""/>
                </v:shape>
                <w:control r:id="rId231" w:name="DefaultOcxName143" w:shapeid="_x0000_i1641"/>
              </w:object>
            </w:r>
          </w:p>
        </w:tc>
        <w:tc>
          <w:tcPr>
            <w:tcW w:w="0" w:type="auto"/>
            <w:hideMark/>
          </w:tcPr>
          <w:p w14:paraId="6E782381" w14:textId="77777777" w:rsidR="00B14A43" w:rsidRPr="000E7D17" w:rsidRDefault="00003AC2" w:rsidP="00290F68">
            <w:pPr>
              <w:spacing w:line="360" w:lineRule="auto"/>
              <w:jc w:val="both"/>
            </w:pPr>
            <w:r w:rsidRPr="000E7D17">
              <w:rPr>
                <w:rStyle w:val="-a-80"/>
              </w:rPr>
              <w:object w:dxaOrig="225" w:dyaOrig="225" w14:anchorId="244BF695">
                <v:shape id="_x0000_i1644" type="#_x0000_t75" style="width:20.25pt;height:18pt" o:ole="">
                  <v:imagedata r:id="rId87" o:title=""/>
                </v:shape>
                <w:control r:id="rId232" w:name="DefaultOcxName144" w:shapeid="_x0000_i1644"/>
              </w:object>
            </w:r>
          </w:p>
        </w:tc>
        <w:tc>
          <w:tcPr>
            <w:tcW w:w="0" w:type="auto"/>
            <w:hideMark/>
          </w:tcPr>
          <w:p w14:paraId="11F6FE82" w14:textId="77777777" w:rsidR="00B14A43" w:rsidRPr="000E7D17" w:rsidRDefault="00003AC2" w:rsidP="00290F68">
            <w:pPr>
              <w:spacing w:line="360" w:lineRule="auto"/>
              <w:jc w:val="both"/>
            </w:pPr>
            <w:r w:rsidRPr="000E7D17">
              <w:rPr>
                <w:rStyle w:val="-a-80"/>
              </w:rPr>
              <w:object w:dxaOrig="225" w:dyaOrig="225" w14:anchorId="113F75B8">
                <v:shape id="_x0000_i1647" type="#_x0000_t75" style="width:20.25pt;height:18pt" o:ole="">
                  <v:imagedata r:id="rId87" o:title=""/>
                </v:shape>
                <w:control r:id="rId233" w:name="DefaultOcxName145" w:shapeid="_x0000_i1647"/>
              </w:object>
            </w:r>
          </w:p>
        </w:tc>
        <w:tc>
          <w:tcPr>
            <w:tcW w:w="0" w:type="auto"/>
            <w:hideMark/>
          </w:tcPr>
          <w:p w14:paraId="4B8E7168" w14:textId="77777777" w:rsidR="00B14A43" w:rsidRPr="000E7D17" w:rsidRDefault="00003AC2" w:rsidP="00290F68">
            <w:pPr>
              <w:spacing w:line="360" w:lineRule="auto"/>
              <w:jc w:val="both"/>
            </w:pPr>
            <w:r w:rsidRPr="000E7D17">
              <w:rPr>
                <w:rStyle w:val="-a-80"/>
              </w:rPr>
              <w:object w:dxaOrig="225" w:dyaOrig="225" w14:anchorId="4A93C12D">
                <v:shape id="_x0000_i1650" type="#_x0000_t75" style="width:20.25pt;height:18pt" o:ole="">
                  <v:imagedata r:id="rId87" o:title=""/>
                </v:shape>
                <w:control r:id="rId234" w:name="DefaultOcxName146" w:shapeid="_x0000_i1650"/>
              </w:object>
            </w:r>
          </w:p>
        </w:tc>
        <w:tc>
          <w:tcPr>
            <w:tcW w:w="0" w:type="auto"/>
            <w:hideMark/>
          </w:tcPr>
          <w:p w14:paraId="32A174C1" w14:textId="77777777" w:rsidR="00B14A43" w:rsidRPr="000E7D17" w:rsidRDefault="00003AC2" w:rsidP="00290F68">
            <w:pPr>
              <w:spacing w:line="360" w:lineRule="auto"/>
              <w:jc w:val="both"/>
            </w:pPr>
            <w:r w:rsidRPr="000E7D17">
              <w:rPr>
                <w:rStyle w:val="-a-80"/>
              </w:rPr>
              <w:object w:dxaOrig="225" w:dyaOrig="225" w14:anchorId="2166B111">
                <v:shape id="_x0000_i1653" type="#_x0000_t75" style="width:20.25pt;height:18pt" o:ole="">
                  <v:imagedata r:id="rId87" o:title=""/>
                </v:shape>
                <w:control r:id="rId235" w:name="DefaultOcxName147" w:shapeid="_x0000_i1653"/>
              </w:object>
            </w:r>
          </w:p>
        </w:tc>
      </w:tr>
      <w:tr w:rsidR="00B14A43" w:rsidRPr="000E7D17" w14:paraId="205F83F3" w14:textId="77777777" w:rsidTr="00290F68">
        <w:tc>
          <w:tcPr>
            <w:tcW w:w="0" w:type="auto"/>
            <w:hideMark/>
          </w:tcPr>
          <w:p w14:paraId="2A605A32" w14:textId="77777777" w:rsidR="00B14A43" w:rsidRPr="000E7D17" w:rsidRDefault="00B14A43" w:rsidP="00290F68">
            <w:pPr>
              <w:spacing w:line="360" w:lineRule="auto"/>
              <w:jc w:val="both"/>
              <w:rPr>
                <w:b/>
                <w:bCs/>
                <w:lang w:val="ru-RU"/>
              </w:rPr>
            </w:pPr>
            <w:r w:rsidRPr="000E7D17">
              <w:rPr>
                <w:rStyle w:val="text-format-content"/>
                <w:b/>
                <w:bCs/>
                <w:lang w:val="ru-RU"/>
              </w:rPr>
              <w:t>Печалбата от лоялни клиенти е по-висока от тази на новите клиенти.</w:t>
            </w:r>
          </w:p>
        </w:tc>
        <w:tc>
          <w:tcPr>
            <w:tcW w:w="0" w:type="auto"/>
            <w:hideMark/>
          </w:tcPr>
          <w:p w14:paraId="4D70FD6A" w14:textId="77777777" w:rsidR="00B14A43" w:rsidRPr="000E7D17" w:rsidRDefault="00003AC2" w:rsidP="00290F68">
            <w:pPr>
              <w:spacing w:line="360" w:lineRule="auto"/>
              <w:jc w:val="both"/>
            </w:pPr>
            <w:r w:rsidRPr="000E7D17">
              <w:rPr>
                <w:rStyle w:val="-a-80"/>
              </w:rPr>
              <w:object w:dxaOrig="225" w:dyaOrig="225" w14:anchorId="7BA3AB38">
                <v:shape id="_x0000_i1656" type="#_x0000_t75" style="width:20.25pt;height:18pt" o:ole="">
                  <v:imagedata r:id="rId87" o:title=""/>
                </v:shape>
                <w:control r:id="rId236" w:name="DefaultOcxName148" w:shapeid="_x0000_i1656"/>
              </w:object>
            </w:r>
          </w:p>
        </w:tc>
        <w:tc>
          <w:tcPr>
            <w:tcW w:w="0" w:type="auto"/>
            <w:hideMark/>
          </w:tcPr>
          <w:p w14:paraId="02B6AFC4" w14:textId="77777777" w:rsidR="00B14A43" w:rsidRPr="000E7D17" w:rsidRDefault="00003AC2" w:rsidP="00290F68">
            <w:pPr>
              <w:spacing w:line="360" w:lineRule="auto"/>
              <w:jc w:val="both"/>
            </w:pPr>
            <w:r w:rsidRPr="000E7D17">
              <w:rPr>
                <w:rStyle w:val="-a-80"/>
              </w:rPr>
              <w:object w:dxaOrig="225" w:dyaOrig="225" w14:anchorId="50EC7F93">
                <v:shape id="_x0000_i1659" type="#_x0000_t75" style="width:20.25pt;height:18pt" o:ole="">
                  <v:imagedata r:id="rId87" o:title=""/>
                </v:shape>
                <w:control r:id="rId237" w:name="DefaultOcxName149" w:shapeid="_x0000_i1659"/>
              </w:object>
            </w:r>
          </w:p>
        </w:tc>
        <w:tc>
          <w:tcPr>
            <w:tcW w:w="0" w:type="auto"/>
            <w:hideMark/>
          </w:tcPr>
          <w:p w14:paraId="3581A707" w14:textId="77777777" w:rsidR="00B14A43" w:rsidRPr="000E7D17" w:rsidRDefault="00003AC2" w:rsidP="00290F68">
            <w:pPr>
              <w:spacing w:line="360" w:lineRule="auto"/>
              <w:jc w:val="both"/>
            </w:pPr>
            <w:r w:rsidRPr="000E7D17">
              <w:rPr>
                <w:rStyle w:val="-a-80"/>
              </w:rPr>
              <w:object w:dxaOrig="225" w:dyaOrig="225" w14:anchorId="1BE70A8A">
                <v:shape id="_x0000_i1662" type="#_x0000_t75" style="width:20.25pt;height:18pt" o:ole="">
                  <v:imagedata r:id="rId87" o:title=""/>
                </v:shape>
                <w:control r:id="rId238" w:name="DefaultOcxName150" w:shapeid="_x0000_i1662"/>
              </w:object>
            </w:r>
          </w:p>
        </w:tc>
        <w:tc>
          <w:tcPr>
            <w:tcW w:w="0" w:type="auto"/>
            <w:hideMark/>
          </w:tcPr>
          <w:p w14:paraId="49F1938F" w14:textId="77777777" w:rsidR="00B14A43" w:rsidRPr="000E7D17" w:rsidRDefault="00003AC2" w:rsidP="00290F68">
            <w:pPr>
              <w:spacing w:line="360" w:lineRule="auto"/>
              <w:jc w:val="both"/>
            </w:pPr>
            <w:r w:rsidRPr="000E7D17">
              <w:rPr>
                <w:rStyle w:val="-a-80"/>
              </w:rPr>
              <w:object w:dxaOrig="225" w:dyaOrig="225" w14:anchorId="098C0556">
                <v:shape id="_x0000_i1665" type="#_x0000_t75" style="width:20.25pt;height:18pt" o:ole="">
                  <v:imagedata r:id="rId87" o:title=""/>
                </v:shape>
                <w:control r:id="rId239" w:name="DefaultOcxName151" w:shapeid="_x0000_i1665"/>
              </w:object>
            </w:r>
          </w:p>
        </w:tc>
        <w:tc>
          <w:tcPr>
            <w:tcW w:w="0" w:type="auto"/>
            <w:hideMark/>
          </w:tcPr>
          <w:p w14:paraId="53B6A186" w14:textId="77777777" w:rsidR="00B14A43" w:rsidRPr="000E7D17" w:rsidRDefault="00003AC2" w:rsidP="00290F68">
            <w:pPr>
              <w:spacing w:line="360" w:lineRule="auto"/>
              <w:jc w:val="both"/>
            </w:pPr>
            <w:r w:rsidRPr="000E7D17">
              <w:rPr>
                <w:rStyle w:val="-a-80"/>
              </w:rPr>
              <w:object w:dxaOrig="225" w:dyaOrig="225" w14:anchorId="5BB5665E">
                <v:shape id="_x0000_i1668" type="#_x0000_t75" style="width:20.25pt;height:18pt" o:ole="">
                  <v:imagedata r:id="rId87" o:title=""/>
                </v:shape>
                <w:control r:id="rId240" w:name="DefaultOcxName152" w:shapeid="_x0000_i1668"/>
              </w:object>
            </w:r>
          </w:p>
        </w:tc>
      </w:tr>
    </w:tbl>
    <w:p w14:paraId="0B55B4D5" w14:textId="77777777" w:rsidR="00B14A43" w:rsidRPr="000E7D17" w:rsidRDefault="00B14A43" w:rsidP="00B14A43">
      <w:pPr>
        <w:spacing w:line="360" w:lineRule="auto"/>
        <w:jc w:val="both"/>
        <w:rPr>
          <w:rStyle w:val="-hu-64"/>
        </w:rPr>
      </w:pPr>
    </w:p>
    <w:p w14:paraId="720701A7" w14:textId="77777777" w:rsidR="00B14A43" w:rsidRPr="00CA0831" w:rsidRDefault="00B14A43" w:rsidP="00B14A43">
      <w:pPr>
        <w:spacing w:line="360" w:lineRule="auto"/>
        <w:jc w:val="both"/>
        <w:rPr>
          <w:rFonts w:eastAsiaTheme="minorHAnsi"/>
        </w:rPr>
      </w:pPr>
      <w:r w:rsidRPr="000E7D17">
        <w:rPr>
          <w:rStyle w:val="-hu-64"/>
          <w:b/>
        </w:rPr>
        <w:t>16.</w:t>
      </w:r>
      <w:r w:rsidRPr="000E7D17">
        <w:rPr>
          <w:rStyle w:val="text-format-content"/>
          <w:b/>
          <w:bCs/>
        </w:rPr>
        <w:t>Влияние върху вътрешноорганизационната политика</w:t>
      </w:r>
      <w:r w:rsidRPr="000E7D17">
        <w:rPr>
          <w:rStyle w:val="css-1"/>
        </w:rPr>
        <w:t xml:space="preserve"> </w:t>
      </w:r>
    </w:p>
    <w:tbl>
      <w:tblPr>
        <w:tblStyle w:val="TableGrid"/>
        <w:tblW w:w="0" w:type="auto"/>
        <w:tblLook w:val="04A0" w:firstRow="1" w:lastRow="0" w:firstColumn="1" w:lastColumn="0" w:noHBand="0" w:noVBand="1"/>
      </w:tblPr>
      <w:tblGrid>
        <w:gridCol w:w="2082"/>
        <w:gridCol w:w="1382"/>
        <w:gridCol w:w="1382"/>
        <w:gridCol w:w="1459"/>
        <w:gridCol w:w="1379"/>
        <w:gridCol w:w="1379"/>
      </w:tblGrid>
      <w:tr w:rsidR="00B14A43" w:rsidRPr="000E7D17" w14:paraId="05A6CBE8" w14:textId="77777777" w:rsidTr="00290F68">
        <w:tc>
          <w:tcPr>
            <w:tcW w:w="0" w:type="auto"/>
            <w:hideMark/>
          </w:tcPr>
          <w:p w14:paraId="11D75F4E" w14:textId="77777777" w:rsidR="00B14A43" w:rsidRPr="000E7D17" w:rsidRDefault="00B14A43" w:rsidP="00290F68">
            <w:pPr>
              <w:spacing w:line="360" w:lineRule="auto"/>
              <w:jc w:val="both"/>
              <w:rPr>
                <w:b/>
              </w:rPr>
            </w:pPr>
            <w:r w:rsidRPr="000E7D17">
              <w:rPr>
                <w:rStyle w:val="css-1"/>
                <w:b/>
              </w:rPr>
              <w:t xml:space="preserve">Скала Ликерт </w:t>
            </w:r>
          </w:p>
          <w:p w14:paraId="0E6FDBBA" w14:textId="77777777" w:rsidR="00B14A43" w:rsidRPr="000E7D17" w:rsidRDefault="00B14A43" w:rsidP="00290F68">
            <w:pPr>
              <w:spacing w:line="360" w:lineRule="auto"/>
              <w:jc w:val="both"/>
              <w:rPr>
                <w:b/>
                <w:bCs/>
              </w:rPr>
            </w:pPr>
          </w:p>
        </w:tc>
        <w:tc>
          <w:tcPr>
            <w:tcW w:w="0" w:type="auto"/>
            <w:hideMark/>
          </w:tcPr>
          <w:p w14:paraId="744D1E5F"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Напълно не съм съгласен/а </w:t>
            </w:r>
          </w:p>
        </w:tc>
        <w:tc>
          <w:tcPr>
            <w:tcW w:w="0" w:type="auto"/>
            <w:hideMark/>
          </w:tcPr>
          <w:p w14:paraId="4D931E5E"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не съм съгласен/а </w:t>
            </w:r>
          </w:p>
        </w:tc>
        <w:tc>
          <w:tcPr>
            <w:tcW w:w="0" w:type="auto"/>
            <w:hideMark/>
          </w:tcPr>
          <w:p w14:paraId="2000DFBB" w14:textId="77777777" w:rsidR="00B14A43" w:rsidRPr="000E7D17" w:rsidRDefault="00B14A43" w:rsidP="00290F68">
            <w:pPr>
              <w:spacing w:line="360" w:lineRule="auto"/>
              <w:jc w:val="both"/>
              <w:rPr>
                <w:b/>
                <w:bCs/>
                <w:lang w:val="ru-RU"/>
              </w:rPr>
            </w:pPr>
            <w:r w:rsidRPr="000E7D17">
              <w:rPr>
                <w:rStyle w:val="text-format-content"/>
                <w:b/>
                <w:bCs/>
                <w:lang w:val="ru-RU"/>
              </w:rPr>
              <w:t xml:space="preserve">Нито съм съгласен/а, нито не съм съгласен/а </w:t>
            </w:r>
          </w:p>
        </w:tc>
        <w:tc>
          <w:tcPr>
            <w:tcW w:w="0" w:type="auto"/>
            <w:hideMark/>
          </w:tcPr>
          <w:p w14:paraId="5C93CBC5" w14:textId="77777777" w:rsidR="00B14A43" w:rsidRPr="000E7D17" w:rsidRDefault="00B14A43" w:rsidP="00290F68">
            <w:pPr>
              <w:spacing w:line="360" w:lineRule="auto"/>
              <w:jc w:val="both"/>
              <w:rPr>
                <w:b/>
                <w:bCs/>
                <w:lang w:val="ru-RU"/>
              </w:rPr>
            </w:pPr>
            <w:r w:rsidRPr="000E7D17">
              <w:rPr>
                <w:rStyle w:val="text-format-content"/>
                <w:b/>
                <w:bCs/>
                <w:lang w:val="ru-RU"/>
              </w:rPr>
              <w:t xml:space="preserve">По-скоро съм съгласен/а </w:t>
            </w:r>
          </w:p>
        </w:tc>
        <w:tc>
          <w:tcPr>
            <w:tcW w:w="0" w:type="auto"/>
            <w:hideMark/>
          </w:tcPr>
          <w:p w14:paraId="2CFD1F4E" w14:textId="77777777" w:rsidR="00B14A43" w:rsidRPr="000E7D17" w:rsidRDefault="00B14A43" w:rsidP="00290F68">
            <w:pPr>
              <w:spacing w:line="360" w:lineRule="auto"/>
              <w:jc w:val="both"/>
              <w:rPr>
                <w:b/>
                <w:bCs/>
              </w:rPr>
            </w:pPr>
            <w:r w:rsidRPr="000E7D17">
              <w:rPr>
                <w:rStyle w:val="text-format-content"/>
                <w:b/>
                <w:bCs/>
              </w:rPr>
              <w:t>Напълно съм съгласен/а</w:t>
            </w:r>
          </w:p>
        </w:tc>
      </w:tr>
      <w:tr w:rsidR="00B14A43" w:rsidRPr="000E7D17" w14:paraId="19656968" w14:textId="77777777" w:rsidTr="00290F68">
        <w:tc>
          <w:tcPr>
            <w:tcW w:w="0" w:type="auto"/>
            <w:hideMark/>
          </w:tcPr>
          <w:p w14:paraId="6AE92B37" w14:textId="77777777" w:rsidR="00B14A43" w:rsidRPr="000E7D17" w:rsidRDefault="00B14A43" w:rsidP="00290F68">
            <w:pPr>
              <w:spacing w:line="360" w:lineRule="auto"/>
              <w:jc w:val="both"/>
              <w:rPr>
                <w:b/>
                <w:bCs/>
                <w:lang w:val="ru-RU"/>
              </w:rPr>
            </w:pPr>
            <w:r w:rsidRPr="000E7D17">
              <w:rPr>
                <w:rStyle w:val="text-format-content"/>
                <w:b/>
                <w:bCs/>
                <w:lang w:val="ru-RU"/>
              </w:rPr>
              <w:t>Програмите за лоялност повишават мотивацията и ангажираността на персонала.</w:t>
            </w:r>
          </w:p>
        </w:tc>
        <w:tc>
          <w:tcPr>
            <w:tcW w:w="0" w:type="auto"/>
            <w:hideMark/>
          </w:tcPr>
          <w:p w14:paraId="0E2BD611" w14:textId="77777777" w:rsidR="00B14A43" w:rsidRPr="000E7D17" w:rsidRDefault="00003AC2" w:rsidP="00290F68">
            <w:pPr>
              <w:spacing w:line="360" w:lineRule="auto"/>
              <w:jc w:val="both"/>
            </w:pPr>
            <w:r w:rsidRPr="000E7D17">
              <w:rPr>
                <w:rStyle w:val="-a-80"/>
              </w:rPr>
              <w:object w:dxaOrig="225" w:dyaOrig="225" w14:anchorId="592511D8">
                <v:shape id="_x0000_i1671" type="#_x0000_t75" style="width:20.25pt;height:18pt" o:ole="">
                  <v:imagedata r:id="rId87" o:title=""/>
                </v:shape>
                <w:control r:id="rId241" w:name="DefaultOcxName153" w:shapeid="_x0000_i1671"/>
              </w:object>
            </w:r>
          </w:p>
        </w:tc>
        <w:tc>
          <w:tcPr>
            <w:tcW w:w="0" w:type="auto"/>
            <w:hideMark/>
          </w:tcPr>
          <w:p w14:paraId="42C01208" w14:textId="77777777" w:rsidR="00B14A43" w:rsidRPr="000E7D17" w:rsidRDefault="00003AC2" w:rsidP="00290F68">
            <w:pPr>
              <w:spacing w:line="360" w:lineRule="auto"/>
              <w:jc w:val="both"/>
            </w:pPr>
            <w:r w:rsidRPr="000E7D17">
              <w:rPr>
                <w:rStyle w:val="-a-80"/>
              </w:rPr>
              <w:object w:dxaOrig="225" w:dyaOrig="225" w14:anchorId="7E2A624F">
                <v:shape id="_x0000_i1674" type="#_x0000_t75" style="width:20.25pt;height:18pt" o:ole="">
                  <v:imagedata r:id="rId87" o:title=""/>
                </v:shape>
                <w:control r:id="rId242" w:name="DefaultOcxName154" w:shapeid="_x0000_i1674"/>
              </w:object>
            </w:r>
          </w:p>
        </w:tc>
        <w:tc>
          <w:tcPr>
            <w:tcW w:w="0" w:type="auto"/>
            <w:hideMark/>
          </w:tcPr>
          <w:p w14:paraId="5D809E29" w14:textId="77777777" w:rsidR="00B14A43" w:rsidRPr="000E7D17" w:rsidRDefault="00003AC2" w:rsidP="00290F68">
            <w:pPr>
              <w:spacing w:line="360" w:lineRule="auto"/>
              <w:jc w:val="both"/>
            </w:pPr>
            <w:r w:rsidRPr="000E7D17">
              <w:rPr>
                <w:rStyle w:val="-a-80"/>
              </w:rPr>
              <w:object w:dxaOrig="225" w:dyaOrig="225" w14:anchorId="3B0A5E8B">
                <v:shape id="_x0000_i1677" type="#_x0000_t75" style="width:20.25pt;height:18pt" o:ole="">
                  <v:imagedata r:id="rId87" o:title=""/>
                </v:shape>
                <w:control r:id="rId243" w:name="DefaultOcxName155" w:shapeid="_x0000_i1677"/>
              </w:object>
            </w:r>
          </w:p>
        </w:tc>
        <w:tc>
          <w:tcPr>
            <w:tcW w:w="0" w:type="auto"/>
            <w:hideMark/>
          </w:tcPr>
          <w:p w14:paraId="2A408242" w14:textId="77777777" w:rsidR="00B14A43" w:rsidRPr="000E7D17" w:rsidRDefault="00003AC2" w:rsidP="00290F68">
            <w:pPr>
              <w:spacing w:line="360" w:lineRule="auto"/>
              <w:jc w:val="both"/>
            </w:pPr>
            <w:r w:rsidRPr="000E7D17">
              <w:rPr>
                <w:rStyle w:val="-a-80"/>
              </w:rPr>
              <w:object w:dxaOrig="225" w:dyaOrig="225" w14:anchorId="17D9DF6D">
                <v:shape id="_x0000_i1680" type="#_x0000_t75" style="width:20.25pt;height:18pt" o:ole="">
                  <v:imagedata r:id="rId87" o:title=""/>
                </v:shape>
                <w:control r:id="rId244" w:name="DefaultOcxName156" w:shapeid="_x0000_i1680"/>
              </w:object>
            </w:r>
          </w:p>
        </w:tc>
        <w:tc>
          <w:tcPr>
            <w:tcW w:w="0" w:type="auto"/>
            <w:hideMark/>
          </w:tcPr>
          <w:p w14:paraId="07D1DF05" w14:textId="77777777" w:rsidR="00B14A43" w:rsidRPr="000E7D17" w:rsidRDefault="00003AC2" w:rsidP="00290F68">
            <w:pPr>
              <w:spacing w:line="360" w:lineRule="auto"/>
              <w:jc w:val="both"/>
            </w:pPr>
            <w:r w:rsidRPr="000E7D17">
              <w:rPr>
                <w:rStyle w:val="-a-80"/>
              </w:rPr>
              <w:object w:dxaOrig="225" w:dyaOrig="225" w14:anchorId="1C5D25C7">
                <v:shape id="_x0000_i1683" type="#_x0000_t75" style="width:20.25pt;height:18pt" o:ole="">
                  <v:imagedata r:id="rId87" o:title=""/>
                </v:shape>
                <w:control r:id="rId245" w:name="DefaultOcxName157" w:shapeid="_x0000_i1683"/>
              </w:object>
            </w:r>
          </w:p>
        </w:tc>
      </w:tr>
      <w:tr w:rsidR="00B14A43" w:rsidRPr="000E7D17" w14:paraId="78BBD7C8" w14:textId="77777777" w:rsidTr="00290F68">
        <w:tc>
          <w:tcPr>
            <w:tcW w:w="0" w:type="auto"/>
            <w:hideMark/>
          </w:tcPr>
          <w:p w14:paraId="62898329" w14:textId="77777777" w:rsidR="00B14A43" w:rsidRPr="000E7D17" w:rsidRDefault="00B14A43" w:rsidP="00290F68">
            <w:pPr>
              <w:spacing w:line="360" w:lineRule="auto"/>
              <w:jc w:val="both"/>
              <w:rPr>
                <w:b/>
                <w:bCs/>
                <w:lang w:val="ru-RU"/>
              </w:rPr>
            </w:pPr>
            <w:r w:rsidRPr="000E7D17">
              <w:rPr>
                <w:rStyle w:val="text-format-content"/>
                <w:b/>
                <w:bCs/>
                <w:lang w:val="ru-RU"/>
              </w:rPr>
              <w:t>Те водят до промени в стандартите и процесите на обслужване.</w:t>
            </w:r>
          </w:p>
        </w:tc>
        <w:tc>
          <w:tcPr>
            <w:tcW w:w="0" w:type="auto"/>
            <w:hideMark/>
          </w:tcPr>
          <w:p w14:paraId="5079A791" w14:textId="77777777" w:rsidR="00B14A43" w:rsidRPr="000E7D17" w:rsidRDefault="00003AC2" w:rsidP="00290F68">
            <w:pPr>
              <w:spacing w:line="360" w:lineRule="auto"/>
              <w:jc w:val="both"/>
            </w:pPr>
            <w:r w:rsidRPr="000E7D17">
              <w:rPr>
                <w:rStyle w:val="-a-80"/>
              </w:rPr>
              <w:object w:dxaOrig="225" w:dyaOrig="225" w14:anchorId="3C7EFA37">
                <v:shape id="_x0000_i1686" type="#_x0000_t75" style="width:20.25pt;height:18pt" o:ole="">
                  <v:imagedata r:id="rId87" o:title=""/>
                </v:shape>
                <w:control r:id="rId246" w:name="DefaultOcxName158" w:shapeid="_x0000_i1686"/>
              </w:object>
            </w:r>
          </w:p>
        </w:tc>
        <w:tc>
          <w:tcPr>
            <w:tcW w:w="0" w:type="auto"/>
            <w:hideMark/>
          </w:tcPr>
          <w:p w14:paraId="661E4030" w14:textId="77777777" w:rsidR="00B14A43" w:rsidRPr="000E7D17" w:rsidRDefault="00003AC2" w:rsidP="00290F68">
            <w:pPr>
              <w:spacing w:line="360" w:lineRule="auto"/>
              <w:jc w:val="both"/>
            </w:pPr>
            <w:r w:rsidRPr="000E7D17">
              <w:rPr>
                <w:rStyle w:val="-a-80"/>
              </w:rPr>
              <w:object w:dxaOrig="225" w:dyaOrig="225" w14:anchorId="6E51EF49">
                <v:shape id="_x0000_i1689" type="#_x0000_t75" style="width:20.25pt;height:18pt" o:ole="">
                  <v:imagedata r:id="rId87" o:title=""/>
                </v:shape>
                <w:control r:id="rId247" w:name="DefaultOcxName159" w:shapeid="_x0000_i1689"/>
              </w:object>
            </w:r>
          </w:p>
        </w:tc>
        <w:tc>
          <w:tcPr>
            <w:tcW w:w="0" w:type="auto"/>
            <w:hideMark/>
          </w:tcPr>
          <w:p w14:paraId="31915B76" w14:textId="77777777" w:rsidR="00B14A43" w:rsidRPr="000E7D17" w:rsidRDefault="00003AC2" w:rsidP="00290F68">
            <w:pPr>
              <w:spacing w:line="360" w:lineRule="auto"/>
              <w:jc w:val="both"/>
            </w:pPr>
            <w:r w:rsidRPr="000E7D17">
              <w:rPr>
                <w:rStyle w:val="-a-80"/>
              </w:rPr>
              <w:object w:dxaOrig="225" w:dyaOrig="225" w14:anchorId="5855C585">
                <v:shape id="_x0000_i1692" type="#_x0000_t75" style="width:20.25pt;height:18pt" o:ole="">
                  <v:imagedata r:id="rId87" o:title=""/>
                </v:shape>
                <w:control r:id="rId248" w:name="DefaultOcxName160" w:shapeid="_x0000_i1692"/>
              </w:object>
            </w:r>
          </w:p>
        </w:tc>
        <w:tc>
          <w:tcPr>
            <w:tcW w:w="0" w:type="auto"/>
            <w:hideMark/>
          </w:tcPr>
          <w:p w14:paraId="306E9888" w14:textId="77777777" w:rsidR="00B14A43" w:rsidRPr="000E7D17" w:rsidRDefault="00003AC2" w:rsidP="00290F68">
            <w:pPr>
              <w:spacing w:line="360" w:lineRule="auto"/>
              <w:jc w:val="both"/>
            </w:pPr>
            <w:r w:rsidRPr="000E7D17">
              <w:rPr>
                <w:rStyle w:val="-a-80"/>
              </w:rPr>
              <w:object w:dxaOrig="225" w:dyaOrig="225" w14:anchorId="6D875ED9">
                <v:shape id="_x0000_i1695" type="#_x0000_t75" style="width:20.25pt;height:18pt" o:ole="">
                  <v:imagedata r:id="rId87" o:title=""/>
                </v:shape>
                <w:control r:id="rId249" w:name="DefaultOcxName161" w:shapeid="_x0000_i1695"/>
              </w:object>
            </w:r>
          </w:p>
        </w:tc>
        <w:tc>
          <w:tcPr>
            <w:tcW w:w="0" w:type="auto"/>
            <w:hideMark/>
          </w:tcPr>
          <w:p w14:paraId="1DDE6B01" w14:textId="77777777" w:rsidR="00B14A43" w:rsidRPr="000E7D17" w:rsidRDefault="00003AC2" w:rsidP="00290F68">
            <w:pPr>
              <w:spacing w:line="360" w:lineRule="auto"/>
              <w:jc w:val="both"/>
            </w:pPr>
            <w:r w:rsidRPr="000E7D17">
              <w:rPr>
                <w:rStyle w:val="-a-80"/>
              </w:rPr>
              <w:object w:dxaOrig="225" w:dyaOrig="225" w14:anchorId="7D4E9B5F">
                <v:shape id="_x0000_i1698" type="#_x0000_t75" style="width:20.25pt;height:18pt" o:ole="">
                  <v:imagedata r:id="rId87" o:title=""/>
                </v:shape>
                <w:control r:id="rId250" w:name="DefaultOcxName162" w:shapeid="_x0000_i1698"/>
              </w:object>
            </w:r>
          </w:p>
        </w:tc>
      </w:tr>
      <w:tr w:rsidR="00B14A43" w:rsidRPr="000E7D17" w14:paraId="6A90EC30" w14:textId="77777777" w:rsidTr="00290F68">
        <w:tc>
          <w:tcPr>
            <w:tcW w:w="0" w:type="auto"/>
            <w:hideMark/>
          </w:tcPr>
          <w:p w14:paraId="59520C5D" w14:textId="77777777" w:rsidR="00B14A43" w:rsidRPr="000E7D17" w:rsidRDefault="00B14A43" w:rsidP="00290F68">
            <w:pPr>
              <w:spacing w:line="360" w:lineRule="auto"/>
              <w:jc w:val="both"/>
              <w:rPr>
                <w:b/>
                <w:bCs/>
                <w:lang w:val="ru-RU"/>
              </w:rPr>
            </w:pPr>
            <w:r w:rsidRPr="000E7D17">
              <w:rPr>
                <w:rStyle w:val="text-format-content"/>
                <w:b/>
                <w:bCs/>
              </w:rPr>
              <w:t> </w:t>
            </w:r>
            <w:r w:rsidRPr="000E7D17">
              <w:rPr>
                <w:rStyle w:val="text-format-content"/>
                <w:b/>
                <w:bCs/>
                <w:lang w:val="ru-RU"/>
              </w:rPr>
              <w:t>Програмите влияят върху стратегическите решения на мениджмънта</w:t>
            </w:r>
          </w:p>
        </w:tc>
        <w:tc>
          <w:tcPr>
            <w:tcW w:w="0" w:type="auto"/>
            <w:hideMark/>
          </w:tcPr>
          <w:p w14:paraId="3BB13D9A" w14:textId="77777777" w:rsidR="00B14A43" w:rsidRPr="000E7D17" w:rsidRDefault="00003AC2" w:rsidP="00290F68">
            <w:pPr>
              <w:spacing w:line="360" w:lineRule="auto"/>
              <w:jc w:val="both"/>
            </w:pPr>
            <w:r w:rsidRPr="000E7D17">
              <w:rPr>
                <w:rStyle w:val="-a-80"/>
              </w:rPr>
              <w:object w:dxaOrig="225" w:dyaOrig="225" w14:anchorId="4BAB851F">
                <v:shape id="_x0000_i1701" type="#_x0000_t75" style="width:20.25pt;height:18pt" o:ole="">
                  <v:imagedata r:id="rId87" o:title=""/>
                </v:shape>
                <w:control r:id="rId251" w:name="DefaultOcxName163" w:shapeid="_x0000_i1701"/>
              </w:object>
            </w:r>
          </w:p>
        </w:tc>
        <w:tc>
          <w:tcPr>
            <w:tcW w:w="0" w:type="auto"/>
            <w:hideMark/>
          </w:tcPr>
          <w:p w14:paraId="1995136A" w14:textId="77777777" w:rsidR="00B14A43" w:rsidRPr="000E7D17" w:rsidRDefault="00003AC2" w:rsidP="00290F68">
            <w:pPr>
              <w:spacing w:line="360" w:lineRule="auto"/>
              <w:jc w:val="both"/>
            </w:pPr>
            <w:r w:rsidRPr="000E7D17">
              <w:rPr>
                <w:rStyle w:val="-a-80"/>
              </w:rPr>
              <w:object w:dxaOrig="225" w:dyaOrig="225" w14:anchorId="0E1EC89C">
                <v:shape id="_x0000_i1704" type="#_x0000_t75" style="width:20.25pt;height:18pt" o:ole="">
                  <v:imagedata r:id="rId87" o:title=""/>
                </v:shape>
                <w:control r:id="rId252" w:name="DefaultOcxName164" w:shapeid="_x0000_i1704"/>
              </w:object>
            </w:r>
          </w:p>
        </w:tc>
        <w:tc>
          <w:tcPr>
            <w:tcW w:w="0" w:type="auto"/>
            <w:hideMark/>
          </w:tcPr>
          <w:p w14:paraId="07169484" w14:textId="77777777" w:rsidR="00B14A43" w:rsidRPr="000E7D17" w:rsidRDefault="00003AC2" w:rsidP="00290F68">
            <w:pPr>
              <w:spacing w:line="360" w:lineRule="auto"/>
              <w:jc w:val="both"/>
            </w:pPr>
            <w:r w:rsidRPr="000E7D17">
              <w:rPr>
                <w:rStyle w:val="-a-80"/>
              </w:rPr>
              <w:object w:dxaOrig="225" w:dyaOrig="225" w14:anchorId="4E02D40D">
                <v:shape id="_x0000_i1707" type="#_x0000_t75" style="width:20.25pt;height:18pt" o:ole="">
                  <v:imagedata r:id="rId87" o:title=""/>
                </v:shape>
                <w:control r:id="rId253" w:name="DefaultOcxName165" w:shapeid="_x0000_i1707"/>
              </w:object>
            </w:r>
          </w:p>
        </w:tc>
        <w:tc>
          <w:tcPr>
            <w:tcW w:w="0" w:type="auto"/>
            <w:hideMark/>
          </w:tcPr>
          <w:p w14:paraId="084C389D" w14:textId="77777777" w:rsidR="00B14A43" w:rsidRPr="000E7D17" w:rsidRDefault="00003AC2" w:rsidP="00290F68">
            <w:pPr>
              <w:spacing w:line="360" w:lineRule="auto"/>
              <w:jc w:val="both"/>
            </w:pPr>
            <w:r w:rsidRPr="000E7D17">
              <w:rPr>
                <w:rStyle w:val="-a-80"/>
              </w:rPr>
              <w:object w:dxaOrig="225" w:dyaOrig="225" w14:anchorId="5D8DC638">
                <v:shape id="_x0000_i1710" type="#_x0000_t75" style="width:20.25pt;height:18pt" o:ole="">
                  <v:imagedata r:id="rId87" o:title=""/>
                </v:shape>
                <w:control r:id="rId254" w:name="DefaultOcxName166" w:shapeid="_x0000_i1710"/>
              </w:object>
            </w:r>
          </w:p>
        </w:tc>
        <w:tc>
          <w:tcPr>
            <w:tcW w:w="0" w:type="auto"/>
            <w:hideMark/>
          </w:tcPr>
          <w:p w14:paraId="6F249C66" w14:textId="77777777" w:rsidR="00B14A43" w:rsidRPr="000E7D17" w:rsidRDefault="00003AC2" w:rsidP="00290F68">
            <w:pPr>
              <w:spacing w:line="360" w:lineRule="auto"/>
              <w:jc w:val="both"/>
            </w:pPr>
            <w:r w:rsidRPr="000E7D17">
              <w:rPr>
                <w:rStyle w:val="-a-80"/>
              </w:rPr>
              <w:object w:dxaOrig="225" w:dyaOrig="225" w14:anchorId="22FA47D5">
                <v:shape id="_x0000_i1713" type="#_x0000_t75" style="width:20.25pt;height:18pt" o:ole="">
                  <v:imagedata r:id="rId87" o:title=""/>
                </v:shape>
                <w:control r:id="rId255" w:name="DefaultOcxName167" w:shapeid="_x0000_i1713"/>
              </w:object>
            </w:r>
          </w:p>
        </w:tc>
      </w:tr>
    </w:tbl>
    <w:p w14:paraId="54C1E672" w14:textId="77777777" w:rsidR="00B14A43" w:rsidRPr="000E7D17" w:rsidRDefault="00B14A43" w:rsidP="00B14A43">
      <w:pPr>
        <w:spacing w:line="360" w:lineRule="auto"/>
        <w:jc w:val="both"/>
        <w:rPr>
          <w:b/>
          <w:lang w:val="ru-RU"/>
        </w:rPr>
      </w:pPr>
      <w:r w:rsidRPr="000E7D17">
        <w:rPr>
          <w:lang w:val="ru-RU"/>
        </w:rPr>
        <w:br w:type="page"/>
      </w:r>
      <w:r w:rsidRPr="000E7D17">
        <w:rPr>
          <w:b/>
          <w:lang w:val="ru-RU"/>
        </w:rPr>
        <w:lastRenderedPageBreak/>
        <w:t>ОТГОВОРИ НА АНКЕТАТА</w:t>
      </w:r>
    </w:p>
    <w:p w14:paraId="2DB28AAB" w14:textId="77777777" w:rsidR="00B14A43" w:rsidRPr="000E7D17" w:rsidRDefault="00B14A43" w:rsidP="00B14A43">
      <w:pPr>
        <w:spacing w:line="360" w:lineRule="auto"/>
        <w:ind w:firstLine="720"/>
        <w:jc w:val="both"/>
        <w:rPr>
          <w:b/>
          <w:lang w:val="ru-RU"/>
        </w:rPr>
      </w:pPr>
    </w:p>
    <w:p w14:paraId="357E8123" w14:textId="77777777" w:rsidR="00B14A43" w:rsidRPr="000E7D17" w:rsidRDefault="00B14A43" w:rsidP="00B14A43">
      <w:pPr>
        <w:shd w:val="clear" w:color="auto" w:fill="FFFFFF"/>
        <w:spacing w:line="360" w:lineRule="auto"/>
        <w:jc w:val="both"/>
        <w:rPr>
          <w:b/>
          <w:lang w:val="ru-RU"/>
        </w:rPr>
      </w:pPr>
      <w:r w:rsidRPr="000E7D17">
        <w:rPr>
          <w:b/>
          <w:lang w:val="ru-RU"/>
        </w:rPr>
        <w:t>1.Моля посочете Вашата възраст:</w:t>
      </w:r>
    </w:p>
    <w:tbl>
      <w:tblPr>
        <w:tblStyle w:val="TableGrid"/>
        <w:tblW w:w="0" w:type="auto"/>
        <w:tblLayout w:type="fixed"/>
        <w:tblLook w:val="04A0" w:firstRow="1" w:lastRow="0" w:firstColumn="1" w:lastColumn="0" w:noHBand="0" w:noVBand="1"/>
      </w:tblPr>
      <w:tblGrid>
        <w:gridCol w:w="236"/>
        <w:gridCol w:w="1857"/>
        <w:gridCol w:w="992"/>
      </w:tblGrid>
      <w:tr w:rsidR="00B14A43" w:rsidRPr="000E7D17" w14:paraId="02446E70" w14:textId="77777777" w:rsidTr="00290F68">
        <w:trPr>
          <w:trHeight w:val="258"/>
        </w:trPr>
        <w:tc>
          <w:tcPr>
            <w:tcW w:w="236" w:type="dxa"/>
            <w:hideMark/>
          </w:tcPr>
          <w:p w14:paraId="512CEC56" w14:textId="77777777" w:rsidR="00B14A43" w:rsidRPr="000E7D17" w:rsidRDefault="00B14A43" w:rsidP="00290F68">
            <w:pPr>
              <w:spacing w:line="360" w:lineRule="auto"/>
              <w:jc w:val="both"/>
              <w:rPr>
                <w:b/>
                <w:lang w:val="ru-RU"/>
              </w:rPr>
            </w:pPr>
          </w:p>
        </w:tc>
        <w:tc>
          <w:tcPr>
            <w:tcW w:w="1857" w:type="dxa"/>
            <w:noWrap/>
            <w:hideMark/>
          </w:tcPr>
          <w:p w14:paraId="43738A2A" w14:textId="77777777" w:rsidR="00B14A43" w:rsidRPr="000E7D17" w:rsidRDefault="00B14A43" w:rsidP="00290F68">
            <w:pPr>
              <w:spacing w:line="360" w:lineRule="auto"/>
              <w:jc w:val="both"/>
              <w:rPr>
                <w:b/>
              </w:rPr>
            </w:pPr>
            <w:r w:rsidRPr="000E7D17">
              <w:rPr>
                <w:b/>
              </w:rPr>
              <w:t>25 – 34 години</w:t>
            </w:r>
          </w:p>
        </w:tc>
        <w:tc>
          <w:tcPr>
            <w:tcW w:w="992" w:type="dxa"/>
            <w:hideMark/>
          </w:tcPr>
          <w:p w14:paraId="42884ED1" w14:textId="77777777" w:rsidR="00B14A43" w:rsidRPr="000E7D17" w:rsidRDefault="00B14A43" w:rsidP="00290F68">
            <w:pPr>
              <w:spacing w:line="360" w:lineRule="auto"/>
              <w:jc w:val="both"/>
              <w:rPr>
                <w:b/>
              </w:rPr>
            </w:pPr>
            <w:r w:rsidRPr="000E7D17">
              <w:rPr>
                <w:b/>
              </w:rPr>
              <w:t>25</w:t>
            </w:r>
          </w:p>
        </w:tc>
      </w:tr>
      <w:tr w:rsidR="00B14A43" w:rsidRPr="000E7D17" w14:paraId="5A5186CF" w14:textId="77777777" w:rsidTr="00290F68">
        <w:trPr>
          <w:trHeight w:val="258"/>
        </w:trPr>
        <w:tc>
          <w:tcPr>
            <w:tcW w:w="236" w:type="dxa"/>
            <w:hideMark/>
          </w:tcPr>
          <w:p w14:paraId="164D6F3E" w14:textId="77777777" w:rsidR="00B14A43" w:rsidRPr="000E7D17" w:rsidRDefault="00B14A43" w:rsidP="00290F68">
            <w:pPr>
              <w:spacing w:line="360" w:lineRule="auto"/>
              <w:jc w:val="both"/>
              <w:rPr>
                <w:b/>
              </w:rPr>
            </w:pPr>
          </w:p>
        </w:tc>
        <w:tc>
          <w:tcPr>
            <w:tcW w:w="1857" w:type="dxa"/>
            <w:noWrap/>
            <w:hideMark/>
          </w:tcPr>
          <w:p w14:paraId="33B16BFA" w14:textId="77777777" w:rsidR="00B14A43" w:rsidRPr="000E7D17" w:rsidRDefault="00B14A43" w:rsidP="00290F68">
            <w:pPr>
              <w:spacing w:line="360" w:lineRule="auto"/>
              <w:jc w:val="both"/>
              <w:rPr>
                <w:b/>
              </w:rPr>
            </w:pPr>
            <w:r w:rsidRPr="000E7D17">
              <w:rPr>
                <w:b/>
              </w:rPr>
              <w:t>35 – 44 години</w:t>
            </w:r>
          </w:p>
        </w:tc>
        <w:tc>
          <w:tcPr>
            <w:tcW w:w="992" w:type="dxa"/>
            <w:hideMark/>
          </w:tcPr>
          <w:p w14:paraId="3888271E" w14:textId="77777777" w:rsidR="00B14A43" w:rsidRPr="000E7D17" w:rsidRDefault="00B14A43" w:rsidP="00290F68">
            <w:pPr>
              <w:spacing w:line="360" w:lineRule="auto"/>
              <w:jc w:val="both"/>
              <w:rPr>
                <w:b/>
              </w:rPr>
            </w:pPr>
            <w:r w:rsidRPr="000E7D17">
              <w:rPr>
                <w:b/>
              </w:rPr>
              <w:t>41</w:t>
            </w:r>
          </w:p>
        </w:tc>
      </w:tr>
      <w:tr w:rsidR="00B14A43" w:rsidRPr="000E7D17" w14:paraId="46C46521" w14:textId="77777777" w:rsidTr="00290F68">
        <w:trPr>
          <w:trHeight w:val="258"/>
        </w:trPr>
        <w:tc>
          <w:tcPr>
            <w:tcW w:w="236" w:type="dxa"/>
            <w:hideMark/>
          </w:tcPr>
          <w:p w14:paraId="04AD9609" w14:textId="77777777" w:rsidR="00B14A43" w:rsidRPr="000E7D17" w:rsidRDefault="00B14A43" w:rsidP="00290F68">
            <w:pPr>
              <w:spacing w:line="360" w:lineRule="auto"/>
              <w:jc w:val="both"/>
              <w:rPr>
                <w:b/>
              </w:rPr>
            </w:pPr>
          </w:p>
        </w:tc>
        <w:tc>
          <w:tcPr>
            <w:tcW w:w="1857" w:type="dxa"/>
            <w:noWrap/>
            <w:hideMark/>
          </w:tcPr>
          <w:p w14:paraId="12617ACA" w14:textId="77777777" w:rsidR="00B14A43" w:rsidRPr="000E7D17" w:rsidRDefault="00B14A43" w:rsidP="00290F68">
            <w:pPr>
              <w:spacing w:line="360" w:lineRule="auto"/>
              <w:jc w:val="both"/>
              <w:rPr>
                <w:b/>
              </w:rPr>
            </w:pPr>
            <w:r w:rsidRPr="000E7D17">
              <w:rPr>
                <w:b/>
              </w:rPr>
              <w:t>45 – 54 години</w:t>
            </w:r>
          </w:p>
        </w:tc>
        <w:tc>
          <w:tcPr>
            <w:tcW w:w="992" w:type="dxa"/>
            <w:hideMark/>
          </w:tcPr>
          <w:p w14:paraId="40B04E9B" w14:textId="77777777" w:rsidR="00B14A43" w:rsidRPr="000E7D17" w:rsidRDefault="00B14A43" w:rsidP="00290F68">
            <w:pPr>
              <w:spacing w:line="360" w:lineRule="auto"/>
              <w:jc w:val="both"/>
              <w:rPr>
                <w:b/>
              </w:rPr>
            </w:pPr>
            <w:r w:rsidRPr="000E7D17">
              <w:rPr>
                <w:b/>
              </w:rPr>
              <w:t>23</w:t>
            </w:r>
          </w:p>
        </w:tc>
      </w:tr>
      <w:tr w:rsidR="00B14A43" w:rsidRPr="000E7D17" w14:paraId="1911A3D1" w14:textId="77777777" w:rsidTr="00290F68">
        <w:trPr>
          <w:trHeight w:val="258"/>
        </w:trPr>
        <w:tc>
          <w:tcPr>
            <w:tcW w:w="236" w:type="dxa"/>
            <w:hideMark/>
          </w:tcPr>
          <w:p w14:paraId="77686E23" w14:textId="77777777" w:rsidR="00B14A43" w:rsidRPr="000E7D17" w:rsidRDefault="00B14A43" w:rsidP="00290F68">
            <w:pPr>
              <w:spacing w:line="360" w:lineRule="auto"/>
              <w:jc w:val="both"/>
              <w:rPr>
                <w:b/>
              </w:rPr>
            </w:pPr>
          </w:p>
        </w:tc>
        <w:tc>
          <w:tcPr>
            <w:tcW w:w="1857" w:type="dxa"/>
            <w:noWrap/>
            <w:hideMark/>
          </w:tcPr>
          <w:p w14:paraId="7C563C08" w14:textId="77777777" w:rsidR="00B14A43" w:rsidRPr="000E7D17" w:rsidRDefault="00B14A43" w:rsidP="00290F68">
            <w:pPr>
              <w:spacing w:line="360" w:lineRule="auto"/>
              <w:jc w:val="both"/>
              <w:rPr>
                <w:b/>
              </w:rPr>
            </w:pPr>
            <w:r w:rsidRPr="000E7D17">
              <w:rPr>
                <w:b/>
              </w:rPr>
              <w:t>Над 55 години</w:t>
            </w:r>
          </w:p>
        </w:tc>
        <w:tc>
          <w:tcPr>
            <w:tcW w:w="992" w:type="dxa"/>
            <w:hideMark/>
          </w:tcPr>
          <w:p w14:paraId="134A00E9" w14:textId="77777777" w:rsidR="00B14A43" w:rsidRPr="000E7D17" w:rsidRDefault="00B14A43" w:rsidP="00290F68">
            <w:pPr>
              <w:spacing w:line="360" w:lineRule="auto"/>
              <w:jc w:val="both"/>
              <w:rPr>
                <w:b/>
              </w:rPr>
            </w:pPr>
            <w:r w:rsidRPr="000E7D17">
              <w:rPr>
                <w:b/>
              </w:rPr>
              <w:t>12</w:t>
            </w:r>
          </w:p>
        </w:tc>
      </w:tr>
    </w:tbl>
    <w:p w14:paraId="54C6531B" w14:textId="77777777" w:rsidR="00B14A43" w:rsidRPr="000E7D17" w:rsidRDefault="00B14A43" w:rsidP="00B14A43">
      <w:pPr>
        <w:spacing w:line="360" w:lineRule="auto"/>
        <w:jc w:val="both"/>
        <w:rPr>
          <w:b/>
          <w:lang w:val="ru-RU"/>
        </w:rPr>
      </w:pPr>
    </w:p>
    <w:p w14:paraId="576F05E7" w14:textId="77777777" w:rsidR="00B14A43" w:rsidRPr="000E7D17" w:rsidRDefault="00B14A43" w:rsidP="00B14A43">
      <w:pPr>
        <w:shd w:val="clear" w:color="auto" w:fill="FFFFFF"/>
        <w:spacing w:line="360" w:lineRule="auto"/>
        <w:jc w:val="both"/>
        <w:rPr>
          <w:b/>
        </w:rPr>
      </w:pPr>
      <w:r w:rsidRPr="000E7D17">
        <w:rPr>
          <w:b/>
        </w:rPr>
        <w:t>2.Моля, отбележете Вашия пол:</w:t>
      </w:r>
    </w:p>
    <w:tbl>
      <w:tblPr>
        <w:tblStyle w:val="TableGrid"/>
        <w:tblW w:w="0" w:type="auto"/>
        <w:tblLook w:val="04A0" w:firstRow="1" w:lastRow="0" w:firstColumn="1" w:lastColumn="0" w:noHBand="0" w:noVBand="1"/>
      </w:tblPr>
      <w:tblGrid>
        <w:gridCol w:w="236"/>
        <w:gridCol w:w="1662"/>
        <w:gridCol w:w="456"/>
      </w:tblGrid>
      <w:tr w:rsidR="00B14A43" w:rsidRPr="000E7D17" w14:paraId="5348B503" w14:textId="77777777" w:rsidTr="00290F68">
        <w:trPr>
          <w:trHeight w:val="258"/>
        </w:trPr>
        <w:tc>
          <w:tcPr>
            <w:tcW w:w="236" w:type="dxa"/>
            <w:hideMark/>
          </w:tcPr>
          <w:p w14:paraId="5942599D" w14:textId="77777777" w:rsidR="00B14A43" w:rsidRPr="000E7D17" w:rsidRDefault="00B14A43" w:rsidP="00290F68">
            <w:pPr>
              <w:spacing w:line="360" w:lineRule="auto"/>
              <w:jc w:val="both"/>
              <w:rPr>
                <w:b/>
              </w:rPr>
            </w:pPr>
          </w:p>
        </w:tc>
        <w:tc>
          <w:tcPr>
            <w:tcW w:w="1662" w:type="dxa"/>
            <w:noWrap/>
            <w:hideMark/>
          </w:tcPr>
          <w:p w14:paraId="6174CF0C" w14:textId="77777777" w:rsidR="00B14A43" w:rsidRPr="000E7D17" w:rsidRDefault="00B14A43" w:rsidP="00290F68">
            <w:pPr>
              <w:spacing w:line="360" w:lineRule="auto"/>
              <w:jc w:val="both"/>
              <w:rPr>
                <w:b/>
              </w:rPr>
            </w:pPr>
            <w:r w:rsidRPr="000E7D17">
              <w:rPr>
                <w:b/>
              </w:rPr>
              <w:t>Мъж</w:t>
            </w:r>
          </w:p>
        </w:tc>
        <w:tc>
          <w:tcPr>
            <w:tcW w:w="456" w:type="dxa"/>
            <w:hideMark/>
          </w:tcPr>
          <w:p w14:paraId="5937F898" w14:textId="77777777" w:rsidR="00B14A43" w:rsidRPr="000E7D17" w:rsidRDefault="00B14A43" w:rsidP="00290F68">
            <w:pPr>
              <w:spacing w:line="360" w:lineRule="auto"/>
              <w:jc w:val="both"/>
              <w:rPr>
                <w:b/>
              </w:rPr>
            </w:pPr>
            <w:r w:rsidRPr="000E7D17">
              <w:rPr>
                <w:b/>
              </w:rPr>
              <w:t>49</w:t>
            </w:r>
          </w:p>
        </w:tc>
      </w:tr>
      <w:tr w:rsidR="00B14A43" w:rsidRPr="000E7D17" w14:paraId="0C9AFF06" w14:textId="77777777" w:rsidTr="00290F68">
        <w:trPr>
          <w:trHeight w:val="258"/>
        </w:trPr>
        <w:tc>
          <w:tcPr>
            <w:tcW w:w="236" w:type="dxa"/>
            <w:hideMark/>
          </w:tcPr>
          <w:p w14:paraId="27550D1B" w14:textId="77777777" w:rsidR="00B14A43" w:rsidRPr="000E7D17" w:rsidRDefault="00B14A43" w:rsidP="00290F68">
            <w:pPr>
              <w:spacing w:line="360" w:lineRule="auto"/>
              <w:jc w:val="both"/>
              <w:rPr>
                <w:b/>
              </w:rPr>
            </w:pPr>
          </w:p>
        </w:tc>
        <w:tc>
          <w:tcPr>
            <w:tcW w:w="1662" w:type="dxa"/>
            <w:noWrap/>
            <w:hideMark/>
          </w:tcPr>
          <w:p w14:paraId="04E4968F" w14:textId="77777777" w:rsidR="00B14A43" w:rsidRPr="000E7D17" w:rsidRDefault="00B14A43" w:rsidP="00290F68">
            <w:pPr>
              <w:spacing w:line="360" w:lineRule="auto"/>
              <w:jc w:val="both"/>
              <w:rPr>
                <w:b/>
              </w:rPr>
            </w:pPr>
            <w:r w:rsidRPr="000E7D17">
              <w:rPr>
                <w:b/>
              </w:rPr>
              <w:t>Жена</w:t>
            </w:r>
          </w:p>
        </w:tc>
        <w:tc>
          <w:tcPr>
            <w:tcW w:w="456" w:type="dxa"/>
            <w:hideMark/>
          </w:tcPr>
          <w:p w14:paraId="5070A5F1" w14:textId="77777777" w:rsidR="00B14A43" w:rsidRPr="000E7D17" w:rsidRDefault="00B14A43" w:rsidP="00290F68">
            <w:pPr>
              <w:spacing w:line="360" w:lineRule="auto"/>
              <w:jc w:val="both"/>
              <w:rPr>
                <w:b/>
              </w:rPr>
            </w:pPr>
            <w:r w:rsidRPr="000E7D17">
              <w:rPr>
                <w:b/>
              </w:rPr>
              <w:t>52</w:t>
            </w:r>
          </w:p>
        </w:tc>
      </w:tr>
    </w:tbl>
    <w:p w14:paraId="31362EF2" w14:textId="77777777" w:rsidR="00B14A43" w:rsidRPr="000E7D17" w:rsidRDefault="00B14A43" w:rsidP="00B14A43">
      <w:pPr>
        <w:shd w:val="clear" w:color="auto" w:fill="FFFFFF"/>
        <w:spacing w:line="360" w:lineRule="auto"/>
        <w:jc w:val="both"/>
        <w:rPr>
          <w:b/>
        </w:rPr>
      </w:pPr>
    </w:p>
    <w:p w14:paraId="06B3C260" w14:textId="77777777" w:rsidR="00B14A43" w:rsidRPr="000E7D17" w:rsidRDefault="00B14A43" w:rsidP="00B14A43">
      <w:pPr>
        <w:shd w:val="clear" w:color="auto" w:fill="FFFFFF"/>
        <w:spacing w:line="360" w:lineRule="auto"/>
        <w:jc w:val="both"/>
        <w:rPr>
          <w:b/>
          <w:lang w:val="ru-RU"/>
        </w:rPr>
      </w:pPr>
      <w:r w:rsidRPr="000E7D17">
        <w:rPr>
          <w:b/>
          <w:lang w:val="ru-RU"/>
        </w:rPr>
        <w:t>3.Моля, отбележете Вашето гражданство:</w:t>
      </w:r>
    </w:p>
    <w:tbl>
      <w:tblPr>
        <w:tblStyle w:val="TableGrid"/>
        <w:tblW w:w="0" w:type="auto"/>
        <w:tblLook w:val="04A0" w:firstRow="1" w:lastRow="0" w:firstColumn="1" w:lastColumn="0" w:noHBand="0" w:noVBand="1"/>
      </w:tblPr>
      <w:tblGrid>
        <w:gridCol w:w="222"/>
        <w:gridCol w:w="1662"/>
        <w:gridCol w:w="456"/>
      </w:tblGrid>
      <w:tr w:rsidR="00B14A43" w:rsidRPr="000E7D17" w14:paraId="6233A8A8" w14:textId="77777777" w:rsidTr="00290F68">
        <w:trPr>
          <w:trHeight w:val="258"/>
        </w:trPr>
        <w:tc>
          <w:tcPr>
            <w:tcW w:w="0" w:type="auto"/>
            <w:hideMark/>
          </w:tcPr>
          <w:p w14:paraId="393482CA" w14:textId="77777777" w:rsidR="00B14A43" w:rsidRPr="000E7D17" w:rsidRDefault="00B14A43" w:rsidP="00290F68">
            <w:pPr>
              <w:spacing w:line="360" w:lineRule="auto"/>
              <w:jc w:val="both"/>
              <w:rPr>
                <w:b/>
                <w:lang w:val="ru-RU"/>
              </w:rPr>
            </w:pPr>
          </w:p>
        </w:tc>
        <w:tc>
          <w:tcPr>
            <w:tcW w:w="1662" w:type="dxa"/>
            <w:noWrap/>
            <w:hideMark/>
          </w:tcPr>
          <w:p w14:paraId="2E8A55C7" w14:textId="77777777" w:rsidR="00B14A43" w:rsidRPr="000E7D17" w:rsidRDefault="00B14A43" w:rsidP="00290F68">
            <w:pPr>
              <w:spacing w:line="360" w:lineRule="auto"/>
              <w:jc w:val="both"/>
              <w:rPr>
                <w:b/>
              </w:rPr>
            </w:pPr>
            <w:r w:rsidRPr="000E7D17">
              <w:rPr>
                <w:b/>
              </w:rPr>
              <w:t>Българско</w:t>
            </w:r>
          </w:p>
        </w:tc>
        <w:tc>
          <w:tcPr>
            <w:tcW w:w="456" w:type="dxa"/>
            <w:hideMark/>
          </w:tcPr>
          <w:p w14:paraId="0C097755" w14:textId="77777777" w:rsidR="00B14A43" w:rsidRPr="000E7D17" w:rsidRDefault="00B14A43" w:rsidP="00290F68">
            <w:pPr>
              <w:spacing w:line="360" w:lineRule="auto"/>
              <w:jc w:val="both"/>
              <w:rPr>
                <w:b/>
              </w:rPr>
            </w:pPr>
            <w:r w:rsidRPr="000E7D17">
              <w:rPr>
                <w:b/>
              </w:rPr>
              <w:t>96</w:t>
            </w:r>
          </w:p>
        </w:tc>
      </w:tr>
      <w:tr w:rsidR="00B14A43" w:rsidRPr="000E7D17" w14:paraId="48B96794" w14:textId="77777777" w:rsidTr="00290F68">
        <w:trPr>
          <w:trHeight w:val="258"/>
        </w:trPr>
        <w:tc>
          <w:tcPr>
            <w:tcW w:w="0" w:type="auto"/>
            <w:hideMark/>
          </w:tcPr>
          <w:p w14:paraId="72DA1862" w14:textId="77777777" w:rsidR="00B14A43" w:rsidRPr="000E7D17" w:rsidRDefault="00B14A43" w:rsidP="00290F68">
            <w:pPr>
              <w:spacing w:line="360" w:lineRule="auto"/>
              <w:jc w:val="both"/>
              <w:rPr>
                <w:b/>
              </w:rPr>
            </w:pPr>
          </w:p>
        </w:tc>
        <w:tc>
          <w:tcPr>
            <w:tcW w:w="1662" w:type="dxa"/>
            <w:noWrap/>
            <w:hideMark/>
          </w:tcPr>
          <w:p w14:paraId="33E66243" w14:textId="77777777" w:rsidR="00B14A43" w:rsidRPr="000E7D17" w:rsidRDefault="00B14A43" w:rsidP="00290F68">
            <w:pPr>
              <w:spacing w:line="360" w:lineRule="auto"/>
              <w:jc w:val="both"/>
              <w:rPr>
                <w:b/>
              </w:rPr>
            </w:pPr>
            <w:r w:rsidRPr="000E7D17">
              <w:rPr>
                <w:b/>
              </w:rPr>
              <w:t>Друго</w:t>
            </w:r>
          </w:p>
        </w:tc>
        <w:tc>
          <w:tcPr>
            <w:tcW w:w="456" w:type="dxa"/>
            <w:hideMark/>
          </w:tcPr>
          <w:p w14:paraId="28546528" w14:textId="77777777" w:rsidR="00B14A43" w:rsidRPr="000E7D17" w:rsidRDefault="00B14A43" w:rsidP="00290F68">
            <w:pPr>
              <w:spacing w:line="360" w:lineRule="auto"/>
              <w:jc w:val="both"/>
              <w:rPr>
                <w:b/>
              </w:rPr>
            </w:pPr>
            <w:r w:rsidRPr="000E7D17">
              <w:rPr>
                <w:b/>
              </w:rPr>
              <w:t>5</w:t>
            </w:r>
          </w:p>
        </w:tc>
      </w:tr>
    </w:tbl>
    <w:p w14:paraId="0BC76D83" w14:textId="77777777" w:rsidR="00B14A43" w:rsidRPr="00CA0831" w:rsidRDefault="00B14A43" w:rsidP="00B14A43">
      <w:pPr>
        <w:spacing w:line="360" w:lineRule="auto"/>
        <w:jc w:val="both"/>
        <w:rPr>
          <w:b/>
        </w:rPr>
      </w:pPr>
    </w:p>
    <w:p w14:paraId="7CC0FEC5" w14:textId="77777777" w:rsidR="00B14A43" w:rsidRPr="000E7D17" w:rsidRDefault="00B14A43" w:rsidP="00B14A43">
      <w:pPr>
        <w:shd w:val="clear" w:color="auto" w:fill="FFFFFF"/>
        <w:spacing w:line="360" w:lineRule="auto"/>
        <w:jc w:val="both"/>
        <w:rPr>
          <w:b/>
          <w:lang w:val="ru-RU"/>
        </w:rPr>
      </w:pPr>
      <w:r w:rsidRPr="000E7D17">
        <w:rPr>
          <w:b/>
          <w:lang w:val="ru-RU"/>
        </w:rPr>
        <w:t>4.Моля, посочете Вашата степен на завършено образование:</w:t>
      </w:r>
    </w:p>
    <w:tbl>
      <w:tblPr>
        <w:tblStyle w:val="TableGrid"/>
        <w:tblW w:w="0" w:type="auto"/>
        <w:tblLook w:val="04A0" w:firstRow="1" w:lastRow="0" w:firstColumn="1" w:lastColumn="0" w:noHBand="0" w:noVBand="1"/>
      </w:tblPr>
      <w:tblGrid>
        <w:gridCol w:w="222"/>
        <w:gridCol w:w="2569"/>
        <w:gridCol w:w="456"/>
      </w:tblGrid>
      <w:tr w:rsidR="00B14A43" w:rsidRPr="000E7D17" w14:paraId="30A186C1" w14:textId="77777777" w:rsidTr="00290F68">
        <w:trPr>
          <w:trHeight w:val="258"/>
        </w:trPr>
        <w:tc>
          <w:tcPr>
            <w:tcW w:w="0" w:type="auto"/>
            <w:hideMark/>
          </w:tcPr>
          <w:p w14:paraId="12FAD703" w14:textId="77777777" w:rsidR="00B14A43" w:rsidRPr="000E7D17" w:rsidRDefault="00B14A43" w:rsidP="00290F68">
            <w:pPr>
              <w:spacing w:line="360" w:lineRule="auto"/>
              <w:jc w:val="both"/>
              <w:rPr>
                <w:b/>
                <w:lang w:val="ru-RU"/>
              </w:rPr>
            </w:pPr>
          </w:p>
        </w:tc>
        <w:tc>
          <w:tcPr>
            <w:tcW w:w="2337" w:type="dxa"/>
            <w:noWrap/>
            <w:hideMark/>
          </w:tcPr>
          <w:p w14:paraId="3C1742EA" w14:textId="77777777" w:rsidR="00B14A43" w:rsidRPr="000E7D17" w:rsidRDefault="00B14A43" w:rsidP="00290F68">
            <w:pPr>
              <w:spacing w:line="360" w:lineRule="auto"/>
              <w:jc w:val="both"/>
              <w:rPr>
                <w:b/>
              </w:rPr>
            </w:pPr>
            <w:r w:rsidRPr="000E7D17">
              <w:rPr>
                <w:b/>
              </w:rPr>
              <w:t>Основно</w:t>
            </w:r>
          </w:p>
        </w:tc>
        <w:tc>
          <w:tcPr>
            <w:tcW w:w="456" w:type="dxa"/>
            <w:hideMark/>
          </w:tcPr>
          <w:p w14:paraId="636EE705" w14:textId="77777777" w:rsidR="00B14A43" w:rsidRPr="000E7D17" w:rsidRDefault="00B14A43" w:rsidP="00290F68">
            <w:pPr>
              <w:spacing w:line="360" w:lineRule="auto"/>
              <w:jc w:val="both"/>
              <w:rPr>
                <w:b/>
              </w:rPr>
            </w:pPr>
            <w:r w:rsidRPr="000E7D17">
              <w:rPr>
                <w:b/>
              </w:rPr>
              <w:t>2</w:t>
            </w:r>
          </w:p>
        </w:tc>
      </w:tr>
      <w:tr w:rsidR="00B14A43" w:rsidRPr="000E7D17" w14:paraId="3328C230" w14:textId="77777777" w:rsidTr="00290F68">
        <w:trPr>
          <w:trHeight w:val="258"/>
        </w:trPr>
        <w:tc>
          <w:tcPr>
            <w:tcW w:w="0" w:type="auto"/>
            <w:hideMark/>
          </w:tcPr>
          <w:p w14:paraId="3FBB6F15" w14:textId="77777777" w:rsidR="00B14A43" w:rsidRPr="000E7D17" w:rsidRDefault="00B14A43" w:rsidP="00290F68">
            <w:pPr>
              <w:spacing w:line="360" w:lineRule="auto"/>
              <w:jc w:val="both"/>
              <w:rPr>
                <w:b/>
              </w:rPr>
            </w:pPr>
          </w:p>
        </w:tc>
        <w:tc>
          <w:tcPr>
            <w:tcW w:w="2337" w:type="dxa"/>
            <w:noWrap/>
            <w:hideMark/>
          </w:tcPr>
          <w:p w14:paraId="14A151B9" w14:textId="77777777" w:rsidR="00B14A43" w:rsidRPr="000E7D17" w:rsidRDefault="00B14A43" w:rsidP="00290F68">
            <w:pPr>
              <w:spacing w:line="360" w:lineRule="auto"/>
              <w:jc w:val="both"/>
              <w:rPr>
                <w:b/>
              </w:rPr>
            </w:pPr>
            <w:r w:rsidRPr="000E7D17">
              <w:rPr>
                <w:b/>
              </w:rPr>
              <w:t>Средно</w:t>
            </w:r>
          </w:p>
        </w:tc>
        <w:tc>
          <w:tcPr>
            <w:tcW w:w="456" w:type="dxa"/>
            <w:hideMark/>
          </w:tcPr>
          <w:p w14:paraId="0BC8D890" w14:textId="77777777" w:rsidR="00B14A43" w:rsidRPr="000E7D17" w:rsidRDefault="00B14A43" w:rsidP="00290F68">
            <w:pPr>
              <w:spacing w:line="360" w:lineRule="auto"/>
              <w:jc w:val="both"/>
              <w:rPr>
                <w:b/>
              </w:rPr>
            </w:pPr>
            <w:r w:rsidRPr="000E7D17">
              <w:rPr>
                <w:b/>
              </w:rPr>
              <w:t>22</w:t>
            </w:r>
          </w:p>
        </w:tc>
      </w:tr>
      <w:tr w:rsidR="00B14A43" w:rsidRPr="000E7D17" w14:paraId="6C1E146B" w14:textId="77777777" w:rsidTr="00290F68">
        <w:trPr>
          <w:trHeight w:val="258"/>
        </w:trPr>
        <w:tc>
          <w:tcPr>
            <w:tcW w:w="0" w:type="auto"/>
            <w:hideMark/>
          </w:tcPr>
          <w:p w14:paraId="3DAE75EB" w14:textId="77777777" w:rsidR="00B14A43" w:rsidRPr="000E7D17" w:rsidRDefault="00B14A43" w:rsidP="00290F68">
            <w:pPr>
              <w:spacing w:line="360" w:lineRule="auto"/>
              <w:jc w:val="both"/>
              <w:rPr>
                <w:b/>
              </w:rPr>
            </w:pPr>
          </w:p>
        </w:tc>
        <w:tc>
          <w:tcPr>
            <w:tcW w:w="2337" w:type="dxa"/>
            <w:noWrap/>
            <w:hideMark/>
          </w:tcPr>
          <w:p w14:paraId="68EE80F9" w14:textId="77777777" w:rsidR="00B14A43" w:rsidRPr="000E7D17" w:rsidRDefault="00B14A43" w:rsidP="00290F68">
            <w:pPr>
              <w:spacing w:line="360" w:lineRule="auto"/>
              <w:jc w:val="both"/>
              <w:rPr>
                <w:b/>
              </w:rPr>
            </w:pPr>
            <w:r w:rsidRPr="000E7D17">
              <w:rPr>
                <w:b/>
              </w:rPr>
              <w:t>Бакалавър/Магистър</w:t>
            </w:r>
          </w:p>
        </w:tc>
        <w:tc>
          <w:tcPr>
            <w:tcW w:w="456" w:type="dxa"/>
            <w:hideMark/>
          </w:tcPr>
          <w:p w14:paraId="20D6D109" w14:textId="77777777" w:rsidR="00B14A43" w:rsidRPr="000E7D17" w:rsidRDefault="00B14A43" w:rsidP="00290F68">
            <w:pPr>
              <w:spacing w:line="360" w:lineRule="auto"/>
              <w:jc w:val="both"/>
              <w:rPr>
                <w:b/>
              </w:rPr>
            </w:pPr>
            <w:r w:rsidRPr="000E7D17">
              <w:rPr>
                <w:b/>
              </w:rPr>
              <w:t>77</w:t>
            </w:r>
          </w:p>
        </w:tc>
      </w:tr>
    </w:tbl>
    <w:p w14:paraId="59023804" w14:textId="77777777" w:rsidR="00B14A43" w:rsidRPr="000E7D17" w:rsidRDefault="00B14A43" w:rsidP="00B14A43">
      <w:pPr>
        <w:shd w:val="clear" w:color="auto" w:fill="FFFFFF"/>
        <w:spacing w:line="360" w:lineRule="auto"/>
        <w:jc w:val="both"/>
        <w:rPr>
          <w:b/>
          <w:lang w:val="ru-RU"/>
        </w:rPr>
      </w:pPr>
    </w:p>
    <w:p w14:paraId="452BE811" w14:textId="77777777" w:rsidR="00B14A43" w:rsidRPr="000E7D17" w:rsidRDefault="00B14A43" w:rsidP="00B14A43">
      <w:pPr>
        <w:shd w:val="clear" w:color="auto" w:fill="FFFFFF"/>
        <w:spacing w:line="360" w:lineRule="auto"/>
        <w:jc w:val="both"/>
        <w:rPr>
          <w:b/>
          <w:lang w:val="ru-RU"/>
        </w:rPr>
      </w:pPr>
      <w:r w:rsidRPr="000E7D17">
        <w:rPr>
          <w:b/>
          <w:lang w:val="ru-RU"/>
        </w:rPr>
        <w:t>5.Колко често реализирате туристическо пътуване?</w:t>
      </w:r>
    </w:p>
    <w:tbl>
      <w:tblPr>
        <w:tblStyle w:val="TableGrid"/>
        <w:tblW w:w="0" w:type="auto"/>
        <w:tblLayout w:type="fixed"/>
        <w:tblLook w:val="04A0" w:firstRow="1" w:lastRow="0" w:firstColumn="1" w:lastColumn="0" w:noHBand="0" w:noVBand="1"/>
      </w:tblPr>
      <w:tblGrid>
        <w:gridCol w:w="236"/>
        <w:gridCol w:w="5826"/>
        <w:gridCol w:w="1559"/>
      </w:tblGrid>
      <w:tr w:rsidR="00B14A43" w:rsidRPr="000E7D17" w14:paraId="4003819F" w14:textId="77777777" w:rsidTr="00290F68">
        <w:trPr>
          <w:trHeight w:val="258"/>
        </w:trPr>
        <w:tc>
          <w:tcPr>
            <w:tcW w:w="236" w:type="dxa"/>
            <w:hideMark/>
          </w:tcPr>
          <w:p w14:paraId="40729C42" w14:textId="77777777" w:rsidR="00B14A43" w:rsidRPr="000E7D17" w:rsidRDefault="00B14A43" w:rsidP="00290F68">
            <w:pPr>
              <w:spacing w:line="360" w:lineRule="auto"/>
              <w:jc w:val="both"/>
              <w:rPr>
                <w:b/>
                <w:lang w:val="ru-RU"/>
              </w:rPr>
            </w:pPr>
          </w:p>
        </w:tc>
        <w:tc>
          <w:tcPr>
            <w:tcW w:w="5826" w:type="dxa"/>
            <w:noWrap/>
            <w:hideMark/>
          </w:tcPr>
          <w:p w14:paraId="07E15FC7" w14:textId="77777777" w:rsidR="00B14A43" w:rsidRPr="000E7D17" w:rsidRDefault="00B14A43" w:rsidP="00290F68">
            <w:pPr>
              <w:spacing w:line="360" w:lineRule="auto"/>
              <w:jc w:val="both"/>
              <w:rPr>
                <w:b/>
              </w:rPr>
            </w:pPr>
            <w:r w:rsidRPr="000E7D17">
              <w:rPr>
                <w:b/>
              </w:rPr>
              <w:t>Над 6 пъти годишно</w:t>
            </w:r>
          </w:p>
        </w:tc>
        <w:tc>
          <w:tcPr>
            <w:tcW w:w="1559" w:type="dxa"/>
            <w:hideMark/>
          </w:tcPr>
          <w:p w14:paraId="6C2419ED" w14:textId="77777777" w:rsidR="00B14A43" w:rsidRPr="000E7D17" w:rsidRDefault="00B14A43" w:rsidP="00290F68">
            <w:pPr>
              <w:spacing w:line="360" w:lineRule="auto"/>
              <w:jc w:val="both"/>
              <w:rPr>
                <w:b/>
              </w:rPr>
            </w:pPr>
            <w:r w:rsidRPr="000E7D17">
              <w:rPr>
                <w:b/>
              </w:rPr>
              <w:t>20</w:t>
            </w:r>
          </w:p>
        </w:tc>
      </w:tr>
      <w:tr w:rsidR="00B14A43" w:rsidRPr="000E7D17" w14:paraId="32D4E92A" w14:textId="77777777" w:rsidTr="00290F68">
        <w:trPr>
          <w:trHeight w:val="258"/>
        </w:trPr>
        <w:tc>
          <w:tcPr>
            <w:tcW w:w="236" w:type="dxa"/>
            <w:hideMark/>
          </w:tcPr>
          <w:p w14:paraId="61909996" w14:textId="77777777" w:rsidR="00B14A43" w:rsidRPr="000E7D17" w:rsidRDefault="00B14A43" w:rsidP="00290F68">
            <w:pPr>
              <w:spacing w:line="360" w:lineRule="auto"/>
              <w:jc w:val="both"/>
              <w:rPr>
                <w:b/>
              </w:rPr>
            </w:pPr>
          </w:p>
        </w:tc>
        <w:tc>
          <w:tcPr>
            <w:tcW w:w="5826" w:type="dxa"/>
            <w:noWrap/>
            <w:hideMark/>
          </w:tcPr>
          <w:p w14:paraId="0360EDC2" w14:textId="77777777" w:rsidR="00B14A43" w:rsidRPr="000E7D17" w:rsidRDefault="00B14A43" w:rsidP="00290F68">
            <w:pPr>
              <w:spacing w:line="360" w:lineRule="auto"/>
              <w:jc w:val="both"/>
              <w:rPr>
                <w:b/>
              </w:rPr>
            </w:pPr>
            <w:r w:rsidRPr="000E7D17">
              <w:rPr>
                <w:b/>
              </w:rPr>
              <w:t>Най-много 5 – 6 пъти годишно</w:t>
            </w:r>
          </w:p>
        </w:tc>
        <w:tc>
          <w:tcPr>
            <w:tcW w:w="1559" w:type="dxa"/>
            <w:hideMark/>
          </w:tcPr>
          <w:p w14:paraId="388DCBEC" w14:textId="77777777" w:rsidR="00B14A43" w:rsidRPr="000E7D17" w:rsidRDefault="00B14A43" w:rsidP="00290F68">
            <w:pPr>
              <w:spacing w:line="360" w:lineRule="auto"/>
              <w:jc w:val="both"/>
              <w:rPr>
                <w:b/>
              </w:rPr>
            </w:pPr>
            <w:r w:rsidRPr="000E7D17">
              <w:rPr>
                <w:b/>
              </w:rPr>
              <w:t>20</w:t>
            </w:r>
          </w:p>
        </w:tc>
      </w:tr>
      <w:tr w:rsidR="00B14A43" w:rsidRPr="000E7D17" w14:paraId="10D02AAA" w14:textId="77777777" w:rsidTr="00290F68">
        <w:trPr>
          <w:trHeight w:val="258"/>
        </w:trPr>
        <w:tc>
          <w:tcPr>
            <w:tcW w:w="236" w:type="dxa"/>
            <w:hideMark/>
          </w:tcPr>
          <w:p w14:paraId="2D01AE3A" w14:textId="77777777" w:rsidR="00B14A43" w:rsidRPr="000E7D17" w:rsidRDefault="00B14A43" w:rsidP="00290F68">
            <w:pPr>
              <w:spacing w:line="360" w:lineRule="auto"/>
              <w:jc w:val="both"/>
              <w:rPr>
                <w:b/>
              </w:rPr>
            </w:pPr>
          </w:p>
        </w:tc>
        <w:tc>
          <w:tcPr>
            <w:tcW w:w="5826" w:type="dxa"/>
            <w:noWrap/>
            <w:hideMark/>
          </w:tcPr>
          <w:p w14:paraId="3485A2DD" w14:textId="77777777" w:rsidR="00B14A43" w:rsidRPr="000E7D17" w:rsidRDefault="00B14A43" w:rsidP="00290F68">
            <w:pPr>
              <w:spacing w:line="360" w:lineRule="auto"/>
              <w:jc w:val="both"/>
              <w:rPr>
                <w:b/>
              </w:rPr>
            </w:pPr>
            <w:r w:rsidRPr="000E7D17">
              <w:rPr>
                <w:b/>
              </w:rPr>
              <w:t>Най-много 3 – 4 пъти годишно</w:t>
            </w:r>
          </w:p>
        </w:tc>
        <w:tc>
          <w:tcPr>
            <w:tcW w:w="1559" w:type="dxa"/>
            <w:hideMark/>
          </w:tcPr>
          <w:p w14:paraId="05C5D02E" w14:textId="77777777" w:rsidR="00B14A43" w:rsidRPr="000E7D17" w:rsidRDefault="00B14A43" w:rsidP="00290F68">
            <w:pPr>
              <w:spacing w:line="360" w:lineRule="auto"/>
              <w:jc w:val="both"/>
              <w:rPr>
                <w:b/>
              </w:rPr>
            </w:pPr>
            <w:r w:rsidRPr="000E7D17">
              <w:rPr>
                <w:b/>
              </w:rPr>
              <w:t>41</w:t>
            </w:r>
          </w:p>
        </w:tc>
      </w:tr>
      <w:tr w:rsidR="00B14A43" w:rsidRPr="000E7D17" w14:paraId="132C3111" w14:textId="77777777" w:rsidTr="00290F68">
        <w:trPr>
          <w:trHeight w:val="258"/>
        </w:trPr>
        <w:tc>
          <w:tcPr>
            <w:tcW w:w="236" w:type="dxa"/>
            <w:hideMark/>
          </w:tcPr>
          <w:p w14:paraId="1D0166D8" w14:textId="77777777" w:rsidR="00B14A43" w:rsidRPr="000E7D17" w:rsidRDefault="00B14A43" w:rsidP="00290F68">
            <w:pPr>
              <w:spacing w:line="360" w:lineRule="auto"/>
              <w:jc w:val="both"/>
              <w:rPr>
                <w:b/>
              </w:rPr>
            </w:pPr>
          </w:p>
        </w:tc>
        <w:tc>
          <w:tcPr>
            <w:tcW w:w="5826" w:type="dxa"/>
            <w:noWrap/>
            <w:hideMark/>
          </w:tcPr>
          <w:p w14:paraId="59D330F4" w14:textId="77777777" w:rsidR="00B14A43" w:rsidRPr="000E7D17" w:rsidRDefault="00B14A43" w:rsidP="00290F68">
            <w:pPr>
              <w:spacing w:line="360" w:lineRule="auto"/>
              <w:jc w:val="both"/>
              <w:rPr>
                <w:b/>
              </w:rPr>
            </w:pPr>
            <w:r w:rsidRPr="000E7D17">
              <w:rPr>
                <w:b/>
              </w:rPr>
              <w:t>Веднъж в годината</w:t>
            </w:r>
          </w:p>
        </w:tc>
        <w:tc>
          <w:tcPr>
            <w:tcW w:w="1559" w:type="dxa"/>
            <w:hideMark/>
          </w:tcPr>
          <w:p w14:paraId="1609DB3B" w14:textId="77777777" w:rsidR="00B14A43" w:rsidRPr="000E7D17" w:rsidRDefault="00B14A43" w:rsidP="00290F68">
            <w:pPr>
              <w:spacing w:line="360" w:lineRule="auto"/>
              <w:jc w:val="both"/>
              <w:rPr>
                <w:b/>
              </w:rPr>
            </w:pPr>
            <w:r w:rsidRPr="000E7D17">
              <w:rPr>
                <w:b/>
              </w:rPr>
              <w:t>15</w:t>
            </w:r>
          </w:p>
        </w:tc>
      </w:tr>
      <w:tr w:rsidR="00B14A43" w:rsidRPr="000E7D17" w14:paraId="0F862A05" w14:textId="77777777" w:rsidTr="00290F68">
        <w:trPr>
          <w:trHeight w:val="258"/>
        </w:trPr>
        <w:tc>
          <w:tcPr>
            <w:tcW w:w="236" w:type="dxa"/>
            <w:hideMark/>
          </w:tcPr>
          <w:p w14:paraId="2163095B" w14:textId="77777777" w:rsidR="00B14A43" w:rsidRPr="000E7D17" w:rsidRDefault="00B14A43" w:rsidP="00290F68">
            <w:pPr>
              <w:spacing w:line="360" w:lineRule="auto"/>
              <w:jc w:val="both"/>
              <w:rPr>
                <w:b/>
              </w:rPr>
            </w:pPr>
          </w:p>
        </w:tc>
        <w:tc>
          <w:tcPr>
            <w:tcW w:w="5826" w:type="dxa"/>
            <w:noWrap/>
            <w:hideMark/>
          </w:tcPr>
          <w:p w14:paraId="6F6ABA07" w14:textId="77777777" w:rsidR="00B14A43" w:rsidRPr="000E7D17" w:rsidRDefault="00B14A43" w:rsidP="00290F68">
            <w:pPr>
              <w:spacing w:line="360" w:lineRule="auto"/>
              <w:jc w:val="both"/>
              <w:rPr>
                <w:b/>
              </w:rPr>
            </w:pPr>
            <w:r w:rsidRPr="000E7D17">
              <w:rPr>
                <w:b/>
              </w:rPr>
              <w:t>Веднъж на 2 – 3 години</w:t>
            </w:r>
          </w:p>
        </w:tc>
        <w:tc>
          <w:tcPr>
            <w:tcW w:w="1559" w:type="dxa"/>
            <w:hideMark/>
          </w:tcPr>
          <w:p w14:paraId="6C6F93CE" w14:textId="77777777" w:rsidR="00B14A43" w:rsidRPr="000E7D17" w:rsidRDefault="00B14A43" w:rsidP="00290F68">
            <w:pPr>
              <w:spacing w:line="360" w:lineRule="auto"/>
              <w:jc w:val="both"/>
              <w:rPr>
                <w:b/>
              </w:rPr>
            </w:pPr>
            <w:r w:rsidRPr="000E7D17">
              <w:rPr>
                <w:b/>
              </w:rPr>
              <w:t>5</w:t>
            </w:r>
          </w:p>
        </w:tc>
      </w:tr>
    </w:tbl>
    <w:p w14:paraId="2906AFC0" w14:textId="77777777" w:rsidR="00B14A43" w:rsidRPr="00CA0831" w:rsidRDefault="00B14A43" w:rsidP="00B14A43">
      <w:pPr>
        <w:spacing w:line="360" w:lineRule="auto"/>
        <w:jc w:val="both"/>
        <w:rPr>
          <w:b/>
        </w:rPr>
      </w:pPr>
    </w:p>
    <w:p w14:paraId="0091197E" w14:textId="77777777" w:rsidR="00B14A43" w:rsidRPr="000E7D17" w:rsidRDefault="00B14A43" w:rsidP="00B14A43">
      <w:pPr>
        <w:shd w:val="clear" w:color="auto" w:fill="FFFFFF"/>
        <w:spacing w:line="360" w:lineRule="auto"/>
        <w:jc w:val="both"/>
        <w:rPr>
          <w:b/>
          <w:lang w:val="ru-RU"/>
        </w:rPr>
      </w:pPr>
      <w:r w:rsidRPr="000E7D17">
        <w:rPr>
          <w:b/>
          <w:lang w:val="ru-RU"/>
        </w:rPr>
        <w:t>6.Член ли сте на хотелска лоялна програма?</w:t>
      </w:r>
    </w:p>
    <w:tbl>
      <w:tblPr>
        <w:tblStyle w:val="TableGrid"/>
        <w:tblW w:w="0" w:type="auto"/>
        <w:tblLook w:val="04A0" w:firstRow="1" w:lastRow="0" w:firstColumn="1" w:lastColumn="0" w:noHBand="0" w:noVBand="1"/>
      </w:tblPr>
      <w:tblGrid>
        <w:gridCol w:w="222"/>
        <w:gridCol w:w="1662"/>
        <w:gridCol w:w="456"/>
      </w:tblGrid>
      <w:tr w:rsidR="00B14A43" w:rsidRPr="000E7D17" w14:paraId="1DD75494" w14:textId="77777777" w:rsidTr="00290F68">
        <w:trPr>
          <w:trHeight w:val="258"/>
        </w:trPr>
        <w:tc>
          <w:tcPr>
            <w:tcW w:w="0" w:type="auto"/>
            <w:hideMark/>
          </w:tcPr>
          <w:p w14:paraId="598BA7DA" w14:textId="77777777" w:rsidR="00B14A43" w:rsidRPr="000E7D17" w:rsidRDefault="00B14A43" w:rsidP="00290F68">
            <w:pPr>
              <w:spacing w:line="360" w:lineRule="auto"/>
              <w:jc w:val="both"/>
              <w:rPr>
                <w:b/>
                <w:lang w:val="ru-RU"/>
              </w:rPr>
            </w:pPr>
          </w:p>
        </w:tc>
        <w:tc>
          <w:tcPr>
            <w:tcW w:w="1662" w:type="dxa"/>
            <w:noWrap/>
            <w:hideMark/>
          </w:tcPr>
          <w:p w14:paraId="5DB32F0F" w14:textId="77777777" w:rsidR="00B14A43" w:rsidRPr="000E7D17" w:rsidRDefault="00B14A43" w:rsidP="00290F68">
            <w:pPr>
              <w:spacing w:line="360" w:lineRule="auto"/>
              <w:jc w:val="both"/>
              <w:rPr>
                <w:b/>
              </w:rPr>
            </w:pPr>
            <w:r w:rsidRPr="000E7D17">
              <w:rPr>
                <w:b/>
              </w:rPr>
              <w:t>Да</w:t>
            </w:r>
          </w:p>
        </w:tc>
        <w:tc>
          <w:tcPr>
            <w:tcW w:w="456" w:type="dxa"/>
            <w:hideMark/>
          </w:tcPr>
          <w:p w14:paraId="3E214816" w14:textId="77777777" w:rsidR="00B14A43" w:rsidRPr="000E7D17" w:rsidRDefault="00B14A43" w:rsidP="00290F68">
            <w:pPr>
              <w:spacing w:line="360" w:lineRule="auto"/>
              <w:jc w:val="both"/>
              <w:rPr>
                <w:b/>
              </w:rPr>
            </w:pPr>
            <w:r w:rsidRPr="000E7D17">
              <w:rPr>
                <w:b/>
              </w:rPr>
              <w:t>34</w:t>
            </w:r>
          </w:p>
        </w:tc>
      </w:tr>
      <w:tr w:rsidR="00B14A43" w:rsidRPr="000E7D17" w14:paraId="0F1743CE" w14:textId="77777777" w:rsidTr="00290F68">
        <w:trPr>
          <w:trHeight w:val="258"/>
        </w:trPr>
        <w:tc>
          <w:tcPr>
            <w:tcW w:w="0" w:type="auto"/>
            <w:hideMark/>
          </w:tcPr>
          <w:p w14:paraId="68D46A69" w14:textId="77777777" w:rsidR="00B14A43" w:rsidRPr="000E7D17" w:rsidRDefault="00B14A43" w:rsidP="00290F68">
            <w:pPr>
              <w:spacing w:line="360" w:lineRule="auto"/>
              <w:jc w:val="both"/>
              <w:rPr>
                <w:b/>
              </w:rPr>
            </w:pPr>
          </w:p>
        </w:tc>
        <w:tc>
          <w:tcPr>
            <w:tcW w:w="1662" w:type="dxa"/>
            <w:noWrap/>
            <w:hideMark/>
          </w:tcPr>
          <w:p w14:paraId="38032446" w14:textId="77777777" w:rsidR="00B14A43" w:rsidRPr="000E7D17" w:rsidRDefault="00B14A43" w:rsidP="00290F68">
            <w:pPr>
              <w:spacing w:line="360" w:lineRule="auto"/>
              <w:jc w:val="both"/>
              <w:rPr>
                <w:b/>
              </w:rPr>
            </w:pPr>
            <w:r w:rsidRPr="000E7D17">
              <w:rPr>
                <w:b/>
              </w:rPr>
              <w:t>Не</w:t>
            </w:r>
          </w:p>
        </w:tc>
        <w:tc>
          <w:tcPr>
            <w:tcW w:w="456" w:type="dxa"/>
            <w:hideMark/>
          </w:tcPr>
          <w:p w14:paraId="6B935B02" w14:textId="77777777" w:rsidR="00B14A43" w:rsidRPr="000E7D17" w:rsidRDefault="00B14A43" w:rsidP="00290F68">
            <w:pPr>
              <w:spacing w:line="360" w:lineRule="auto"/>
              <w:jc w:val="both"/>
              <w:rPr>
                <w:b/>
              </w:rPr>
            </w:pPr>
            <w:r w:rsidRPr="000E7D17">
              <w:rPr>
                <w:b/>
              </w:rPr>
              <w:t>67</w:t>
            </w:r>
          </w:p>
        </w:tc>
      </w:tr>
    </w:tbl>
    <w:p w14:paraId="0A90F4DB" w14:textId="77777777" w:rsidR="00B14A43" w:rsidRDefault="00B14A43" w:rsidP="00B14A43">
      <w:pPr>
        <w:spacing w:line="360" w:lineRule="auto"/>
        <w:jc w:val="both"/>
        <w:rPr>
          <w:b/>
        </w:rPr>
      </w:pPr>
    </w:p>
    <w:p w14:paraId="760E1FD1" w14:textId="77777777" w:rsidR="00D0604C" w:rsidRPr="000E7D17" w:rsidRDefault="00D0604C" w:rsidP="00B14A43">
      <w:pPr>
        <w:spacing w:line="360" w:lineRule="auto"/>
        <w:jc w:val="both"/>
        <w:rPr>
          <w:b/>
        </w:rPr>
      </w:pPr>
    </w:p>
    <w:p w14:paraId="16E77FDA" w14:textId="77777777" w:rsidR="00B14A43" w:rsidRPr="00CA0831" w:rsidRDefault="00B14A43" w:rsidP="00B14A43">
      <w:pPr>
        <w:spacing w:line="360" w:lineRule="auto"/>
        <w:jc w:val="both"/>
        <w:rPr>
          <w:b/>
          <w:lang w:val="ru-RU"/>
        </w:rPr>
      </w:pPr>
      <w:r w:rsidRPr="00CA0831">
        <w:rPr>
          <w:b/>
          <w:lang w:val="ru-RU"/>
        </w:rPr>
        <w:lastRenderedPageBreak/>
        <w:t>7.</w:t>
      </w:r>
      <w:r w:rsidRPr="00CA0831">
        <w:rPr>
          <w:b/>
          <w:bCs/>
          <w:lang w:val="ru-RU"/>
        </w:rPr>
        <w:t>Сила на отношенията между страните</w:t>
      </w:r>
      <w:r w:rsidRPr="00CA0831">
        <w:rPr>
          <w:b/>
          <w:lang w:val="ru-RU"/>
        </w:rPr>
        <w:t xml:space="preserve"> </w:t>
      </w:r>
    </w:p>
    <w:tbl>
      <w:tblPr>
        <w:tblStyle w:val="TableGrid"/>
        <w:tblW w:w="0" w:type="auto"/>
        <w:tblLook w:val="04A0" w:firstRow="1" w:lastRow="0" w:firstColumn="1" w:lastColumn="0" w:noHBand="0" w:noVBand="1"/>
      </w:tblPr>
      <w:tblGrid>
        <w:gridCol w:w="2250"/>
        <w:gridCol w:w="1350"/>
        <w:gridCol w:w="1351"/>
        <w:gridCol w:w="1410"/>
        <w:gridCol w:w="1351"/>
        <w:gridCol w:w="1351"/>
      </w:tblGrid>
      <w:tr w:rsidR="00B14A43" w:rsidRPr="000E7D17" w14:paraId="467129EE" w14:textId="77777777" w:rsidTr="00290F68">
        <w:tc>
          <w:tcPr>
            <w:tcW w:w="1535" w:type="dxa"/>
          </w:tcPr>
          <w:p w14:paraId="4A208977" w14:textId="77777777" w:rsidR="00B14A43" w:rsidRPr="00CA0831" w:rsidRDefault="00B14A43" w:rsidP="00290F68">
            <w:pPr>
              <w:spacing w:line="360" w:lineRule="auto"/>
              <w:jc w:val="both"/>
              <w:rPr>
                <w:b/>
                <w:lang w:val="ru-RU"/>
              </w:rPr>
            </w:pPr>
          </w:p>
        </w:tc>
        <w:tc>
          <w:tcPr>
            <w:tcW w:w="1535" w:type="dxa"/>
          </w:tcPr>
          <w:p w14:paraId="5D4667B4" w14:textId="77777777" w:rsidR="00B14A43" w:rsidRPr="000E7D17" w:rsidRDefault="00B14A43" w:rsidP="00290F68">
            <w:pPr>
              <w:shd w:val="clear" w:color="auto" w:fill="FFFFFF"/>
              <w:spacing w:line="360" w:lineRule="auto"/>
              <w:jc w:val="both"/>
              <w:rPr>
                <w:b/>
              </w:rPr>
            </w:pPr>
            <w:r w:rsidRPr="000E7D17">
              <w:rPr>
                <w:b/>
              </w:rPr>
              <w:t>Напълно не съм съгласен/а</w:t>
            </w:r>
          </w:p>
          <w:p w14:paraId="71055D8C" w14:textId="77777777" w:rsidR="00B14A43" w:rsidRPr="000E7D17" w:rsidRDefault="00B14A43" w:rsidP="00290F68">
            <w:pPr>
              <w:spacing w:line="360" w:lineRule="auto"/>
              <w:jc w:val="both"/>
              <w:rPr>
                <w:b/>
              </w:rPr>
            </w:pPr>
          </w:p>
        </w:tc>
        <w:tc>
          <w:tcPr>
            <w:tcW w:w="1535" w:type="dxa"/>
          </w:tcPr>
          <w:p w14:paraId="75E2B90B" w14:textId="77777777" w:rsidR="00B14A43" w:rsidRPr="000E7D17" w:rsidRDefault="00B14A43" w:rsidP="00290F68">
            <w:pPr>
              <w:shd w:val="clear" w:color="auto" w:fill="FFFFFF"/>
              <w:spacing w:line="360" w:lineRule="auto"/>
              <w:jc w:val="both"/>
              <w:rPr>
                <w:b/>
                <w:lang w:val="ru-RU"/>
              </w:rPr>
            </w:pPr>
            <w:r w:rsidRPr="000E7D17">
              <w:rPr>
                <w:b/>
                <w:lang w:val="ru-RU"/>
              </w:rPr>
              <w:t>По-скоро не съм съгласен/а</w:t>
            </w:r>
          </w:p>
          <w:p w14:paraId="15E1DE80" w14:textId="77777777" w:rsidR="00B14A43" w:rsidRPr="000E7D17" w:rsidRDefault="00B14A43" w:rsidP="00290F68">
            <w:pPr>
              <w:spacing w:line="360" w:lineRule="auto"/>
              <w:jc w:val="both"/>
              <w:rPr>
                <w:b/>
                <w:lang w:val="ru-RU"/>
              </w:rPr>
            </w:pPr>
          </w:p>
        </w:tc>
        <w:tc>
          <w:tcPr>
            <w:tcW w:w="1535" w:type="dxa"/>
          </w:tcPr>
          <w:p w14:paraId="15217F96" w14:textId="77777777" w:rsidR="00B14A43" w:rsidRPr="000E7D17" w:rsidRDefault="00B14A43" w:rsidP="00290F68">
            <w:pPr>
              <w:shd w:val="clear" w:color="auto" w:fill="FFFFFF"/>
              <w:spacing w:line="360" w:lineRule="auto"/>
              <w:jc w:val="both"/>
              <w:rPr>
                <w:b/>
                <w:lang w:val="ru-RU"/>
              </w:rPr>
            </w:pPr>
            <w:r w:rsidRPr="000E7D17">
              <w:rPr>
                <w:b/>
                <w:lang w:val="ru-RU"/>
              </w:rPr>
              <w:t>Нито съм съгласен/а, нито не съм съгласен/а</w:t>
            </w:r>
          </w:p>
        </w:tc>
        <w:tc>
          <w:tcPr>
            <w:tcW w:w="1536" w:type="dxa"/>
          </w:tcPr>
          <w:p w14:paraId="412861FA" w14:textId="77777777" w:rsidR="00B14A43" w:rsidRPr="000E7D17" w:rsidRDefault="00B14A43" w:rsidP="00290F68">
            <w:pPr>
              <w:shd w:val="clear" w:color="auto" w:fill="FFFFFF"/>
              <w:spacing w:line="360" w:lineRule="auto"/>
              <w:jc w:val="both"/>
              <w:rPr>
                <w:b/>
                <w:lang w:val="ru-RU"/>
              </w:rPr>
            </w:pPr>
            <w:r w:rsidRPr="000E7D17">
              <w:rPr>
                <w:b/>
                <w:lang w:val="ru-RU"/>
              </w:rPr>
              <w:t>По-скоро съм съгласен/а</w:t>
            </w:r>
          </w:p>
          <w:p w14:paraId="45438E69" w14:textId="77777777" w:rsidR="00B14A43" w:rsidRPr="000E7D17" w:rsidRDefault="00B14A43" w:rsidP="00290F68">
            <w:pPr>
              <w:spacing w:line="360" w:lineRule="auto"/>
              <w:jc w:val="both"/>
              <w:rPr>
                <w:b/>
                <w:lang w:val="ru-RU"/>
              </w:rPr>
            </w:pPr>
          </w:p>
        </w:tc>
        <w:tc>
          <w:tcPr>
            <w:tcW w:w="1536" w:type="dxa"/>
          </w:tcPr>
          <w:p w14:paraId="4BBB1CC6" w14:textId="77777777" w:rsidR="00B14A43" w:rsidRPr="000E7D17" w:rsidRDefault="00B14A43" w:rsidP="00290F68">
            <w:pPr>
              <w:shd w:val="clear" w:color="auto" w:fill="FFFFFF"/>
              <w:spacing w:line="360" w:lineRule="auto"/>
              <w:jc w:val="both"/>
              <w:rPr>
                <w:b/>
              </w:rPr>
            </w:pPr>
            <w:r w:rsidRPr="000E7D17">
              <w:rPr>
                <w:b/>
              </w:rPr>
              <w:t>Напълно съм съгласен/а</w:t>
            </w:r>
          </w:p>
          <w:p w14:paraId="644BAE78" w14:textId="77777777" w:rsidR="00B14A43" w:rsidRPr="000E7D17" w:rsidRDefault="00B14A43" w:rsidP="00290F68">
            <w:pPr>
              <w:spacing w:line="360" w:lineRule="auto"/>
              <w:jc w:val="both"/>
              <w:rPr>
                <w:b/>
              </w:rPr>
            </w:pPr>
          </w:p>
        </w:tc>
      </w:tr>
      <w:tr w:rsidR="00B14A43" w:rsidRPr="000E7D17" w14:paraId="58294A37" w14:textId="77777777" w:rsidTr="00290F68">
        <w:tc>
          <w:tcPr>
            <w:tcW w:w="1535" w:type="dxa"/>
          </w:tcPr>
          <w:p w14:paraId="7E625E5B" w14:textId="77777777" w:rsidR="00B14A43" w:rsidRPr="000E7D17" w:rsidRDefault="00B14A43" w:rsidP="00290F68">
            <w:pPr>
              <w:spacing w:line="360" w:lineRule="auto"/>
              <w:jc w:val="both"/>
              <w:rPr>
                <w:b/>
                <w:lang w:val="ru-RU"/>
              </w:rPr>
            </w:pPr>
            <w:r w:rsidRPr="000E7D17">
              <w:rPr>
                <w:b/>
                <w:lang w:val="ru-RU"/>
              </w:rPr>
              <w:t>Честотата на взаимодействие между клиента и хотела влияе върху дългосрочната лоялност.</w:t>
            </w:r>
          </w:p>
        </w:tc>
        <w:tc>
          <w:tcPr>
            <w:tcW w:w="1535" w:type="dxa"/>
          </w:tcPr>
          <w:p w14:paraId="1ECAD387" w14:textId="77777777" w:rsidR="00B14A43" w:rsidRPr="000E7D17" w:rsidRDefault="00B14A43" w:rsidP="00290F68">
            <w:pPr>
              <w:spacing w:line="360" w:lineRule="auto"/>
              <w:jc w:val="both"/>
              <w:rPr>
                <w:b/>
              </w:rPr>
            </w:pPr>
            <w:r w:rsidRPr="000E7D17">
              <w:rPr>
                <w:b/>
              </w:rPr>
              <w:t>4</w:t>
            </w:r>
          </w:p>
        </w:tc>
        <w:tc>
          <w:tcPr>
            <w:tcW w:w="1535" w:type="dxa"/>
          </w:tcPr>
          <w:p w14:paraId="6621AF4B" w14:textId="77777777" w:rsidR="00B14A43" w:rsidRPr="000E7D17" w:rsidRDefault="00B14A43" w:rsidP="00290F68">
            <w:pPr>
              <w:spacing w:line="360" w:lineRule="auto"/>
              <w:jc w:val="both"/>
              <w:rPr>
                <w:b/>
              </w:rPr>
            </w:pPr>
            <w:r w:rsidRPr="000E7D17">
              <w:rPr>
                <w:b/>
              </w:rPr>
              <w:t>4</w:t>
            </w:r>
          </w:p>
        </w:tc>
        <w:tc>
          <w:tcPr>
            <w:tcW w:w="1535" w:type="dxa"/>
          </w:tcPr>
          <w:p w14:paraId="354EB480" w14:textId="77777777" w:rsidR="00B14A43" w:rsidRPr="000E7D17" w:rsidRDefault="00B14A43" w:rsidP="00290F68">
            <w:pPr>
              <w:spacing w:line="360" w:lineRule="auto"/>
              <w:jc w:val="both"/>
              <w:rPr>
                <w:b/>
              </w:rPr>
            </w:pPr>
            <w:r w:rsidRPr="000E7D17">
              <w:rPr>
                <w:b/>
              </w:rPr>
              <w:t>5,9</w:t>
            </w:r>
          </w:p>
        </w:tc>
        <w:tc>
          <w:tcPr>
            <w:tcW w:w="1536" w:type="dxa"/>
          </w:tcPr>
          <w:p w14:paraId="276F6DB1" w14:textId="77777777" w:rsidR="00B14A43" w:rsidRPr="000E7D17" w:rsidRDefault="00B14A43" w:rsidP="00290F68">
            <w:pPr>
              <w:spacing w:line="360" w:lineRule="auto"/>
              <w:jc w:val="both"/>
              <w:rPr>
                <w:b/>
              </w:rPr>
            </w:pPr>
            <w:r w:rsidRPr="000E7D17">
              <w:rPr>
                <w:b/>
              </w:rPr>
              <w:t>28,7</w:t>
            </w:r>
          </w:p>
        </w:tc>
        <w:tc>
          <w:tcPr>
            <w:tcW w:w="1536" w:type="dxa"/>
          </w:tcPr>
          <w:p w14:paraId="78CFD4F2" w14:textId="77777777" w:rsidR="00B14A43" w:rsidRPr="000E7D17" w:rsidRDefault="00B14A43" w:rsidP="00290F68">
            <w:pPr>
              <w:spacing w:line="360" w:lineRule="auto"/>
              <w:jc w:val="both"/>
              <w:rPr>
                <w:b/>
              </w:rPr>
            </w:pPr>
            <w:r w:rsidRPr="000E7D17">
              <w:rPr>
                <w:b/>
              </w:rPr>
              <w:t>57,4</w:t>
            </w:r>
          </w:p>
        </w:tc>
      </w:tr>
      <w:tr w:rsidR="00B14A43" w:rsidRPr="000E7D17" w14:paraId="51F2BDF6" w14:textId="77777777" w:rsidTr="00290F68">
        <w:tc>
          <w:tcPr>
            <w:tcW w:w="1535" w:type="dxa"/>
          </w:tcPr>
          <w:p w14:paraId="4310F506" w14:textId="77777777" w:rsidR="00B14A43" w:rsidRPr="000E7D17" w:rsidRDefault="00B14A43" w:rsidP="00290F68">
            <w:pPr>
              <w:spacing w:line="360" w:lineRule="auto"/>
              <w:jc w:val="both"/>
              <w:rPr>
                <w:b/>
                <w:lang w:val="ru-RU"/>
              </w:rPr>
            </w:pPr>
            <w:r w:rsidRPr="000E7D17">
              <w:rPr>
                <w:b/>
                <w:lang w:val="ru-RU"/>
              </w:rPr>
              <w:t>Доверието и удовлетвореността от комуникацията са ключови за задържане на клиента.</w:t>
            </w:r>
          </w:p>
        </w:tc>
        <w:tc>
          <w:tcPr>
            <w:tcW w:w="1535" w:type="dxa"/>
          </w:tcPr>
          <w:p w14:paraId="7C94C73C" w14:textId="77777777" w:rsidR="00B14A43" w:rsidRPr="000E7D17" w:rsidRDefault="00B14A43" w:rsidP="00290F68">
            <w:pPr>
              <w:spacing w:line="360" w:lineRule="auto"/>
              <w:jc w:val="both"/>
              <w:rPr>
                <w:b/>
              </w:rPr>
            </w:pPr>
            <w:r w:rsidRPr="000E7D17">
              <w:rPr>
                <w:b/>
              </w:rPr>
              <w:t>5</w:t>
            </w:r>
          </w:p>
        </w:tc>
        <w:tc>
          <w:tcPr>
            <w:tcW w:w="1535" w:type="dxa"/>
          </w:tcPr>
          <w:p w14:paraId="72AC43C0" w14:textId="77777777" w:rsidR="00B14A43" w:rsidRPr="000E7D17" w:rsidRDefault="00B14A43" w:rsidP="00290F68">
            <w:pPr>
              <w:spacing w:line="360" w:lineRule="auto"/>
              <w:jc w:val="both"/>
              <w:rPr>
                <w:b/>
              </w:rPr>
            </w:pPr>
            <w:r w:rsidRPr="000E7D17">
              <w:rPr>
                <w:b/>
              </w:rPr>
              <w:t>3</w:t>
            </w:r>
          </w:p>
        </w:tc>
        <w:tc>
          <w:tcPr>
            <w:tcW w:w="1535" w:type="dxa"/>
          </w:tcPr>
          <w:p w14:paraId="55B01FCC" w14:textId="77777777" w:rsidR="00B14A43" w:rsidRPr="000E7D17" w:rsidRDefault="00B14A43" w:rsidP="00290F68">
            <w:pPr>
              <w:spacing w:line="360" w:lineRule="auto"/>
              <w:jc w:val="both"/>
              <w:rPr>
                <w:b/>
              </w:rPr>
            </w:pPr>
            <w:r w:rsidRPr="000E7D17">
              <w:rPr>
                <w:b/>
              </w:rPr>
              <w:t>3</w:t>
            </w:r>
          </w:p>
        </w:tc>
        <w:tc>
          <w:tcPr>
            <w:tcW w:w="1536" w:type="dxa"/>
          </w:tcPr>
          <w:p w14:paraId="60C0C979" w14:textId="77777777" w:rsidR="00B14A43" w:rsidRPr="000E7D17" w:rsidRDefault="00B14A43" w:rsidP="00290F68">
            <w:pPr>
              <w:spacing w:line="360" w:lineRule="auto"/>
              <w:jc w:val="both"/>
              <w:rPr>
                <w:b/>
              </w:rPr>
            </w:pPr>
            <w:r w:rsidRPr="000E7D17">
              <w:rPr>
                <w:b/>
              </w:rPr>
              <w:t>36,6</w:t>
            </w:r>
          </w:p>
        </w:tc>
        <w:tc>
          <w:tcPr>
            <w:tcW w:w="1536" w:type="dxa"/>
          </w:tcPr>
          <w:p w14:paraId="5EFE042B" w14:textId="77777777" w:rsidR="00B14A43" w:rsidRPr="000E7D17" w:rsidRDefault="00B14A43" w:rsidP="00290F68">
            <w:pPr>
              <w:spacing w:line="360" w:lineRule="auto"/>
              <w:jc w:val="both"/>
              <w:rPr>
                <w:b/>
              </w:rPr>
            </w:pPr>
            <w:r w:rsidRPr="000E7D17">
              <w:rPr>
                <w:b/>
              </w:rPr>
              <w:t>52,5</w:t>
            </w:r>
          </w:p>
        </w:tc>
      </w:tr>
      <w:tr w:rsidR="00B14A43" w:rsidRPr="000E7D17" w14:paraId="3FB5C9B3" w14:textId="77777777" w:rsidTr="00290F68">
        <w:tc>
          <w:tcPr>
            <w:tcW w:w="1535" w:type="dxa"/>
          </w:tcPr>
          <w:p w14:paraId="686E6620" w14:textId="77777777" w:rsidR="00B14A43" w:rsidRPr="000E7D17" w:rsidRDefault="00B14A43" w:rsidP="00290F68">
            <w:pPr>
              <w:spacing w:line="360" w:lineRule="auto"/>
              <w:jc w:val="both"/>
              <w:rPr>
                <w:b/>
                <w:lang w:val="ru-RU"/>
              </w:rPr>
            </w:pPr>
            <w:r w:rsidRPr="000E7D17">
              <w:rPr>
                <w:b/>
                <w:lang w:val="ru-RU"/>
              </w:rPr>
              <w:t>Емоционалната привързаност към бранда увеличава ефективността на програмата за лоялност.</w:t>
            </w:r>
          </w:p>
        </w:tc>
        <w:tc>
          <w:tcPr>
            <w:tcW w:w="1535" w:type="dxa"/>
          </w:tcPr>
          <w:p w14:paraId="6E50B8B5" w14:textId="77777777" w:rsidR="00B14A43" w:rsidRPr="000E7D17" w:rsidRDefault="00B14A43" w:rsidP="00290F68">
            <w:pPr>
              <w:spacing w:line="360" w:lineRule="auto"/>
              <w:jc w:val="both"/>
              <w:rPr>
                <w:b/>
              </w:rPr>
            </w:pPr>
            <w:r w:rsidRPr="000E7D17">
              <w:rPr>
                <w:b/>
              </w:rPr>
              <w:t>5</w:t>
            </w:r>
          </w:p>
        </w:tc>
        <w:tc>
          <w:tcPr>
            <w:tcW w:w="1535" w:type="dxa"/>
          </w:tcPr>
          <w:p w14:paraId="29CAE4DA" w14:textId="77777777" w:rsidR="00B14A43" w:rsidRPr="000E7D17" w:rsidRDefault="00B14A43" w:rsidP="00290F68">
            <w:pPr>
              <w:spacing w:line="360" w:lineRule="auto"/>
              <w:jc w:val="both"/>
              <w:rPr>
                <w:b/>
              </w:rPr>
            </w:pPr>
            <w:r w:rsidRPr="000E7D17">
              <w:rPr>
                <w:b/>
              </w:rPr>
              <w:t>2</w:t>
            </w:r>
          </w:p>
        </w:tc>
        <w:tc>
          <w:tcPr>
            <w:tcW w:w="1535" w:type="dxa"/>
          </w:tcPr>
          <w:p w14:paraId="67BA44A7" w14:textId="77777777" w:rsidR="00B14A43" w:rsidRPr="000E7D17" w:rsidRDefault="00B14A43" w:rsidP="00290F68">
            <w:pPr>
              <w:spacing w:line="360" w:lineRule="auto"/>
              <w:jc w:val="both"/>
              <w:rPr>
                <w:b/>
              </w:rPr>
            </w:pPr>
            <w:r w:rsidRPr="000E7D17">
              <w:rPr>
                <w:b/>
              </w:rPr>
              <w:t>5,9</w:t>
            </w:r>
          </w:p>
        </w:tc>
        <w:tc>
          <w:tcPr>
            <w:tcW w:w="1536" w:type="dxa"/>
          </w:tcPr>
          <w:p w14:paraId="6FE8A31E" w14:textId="77777777" w:rsidR="00B14A43" w:rsidRPr="000E7D17" w:rsidRDefault="00B14A43" w:rsidP="00290F68">
            <w:pPr>
              <w:spacing w:line="360" w:lineRule="auto"/>
              <w:jc w:val="both"/>
              <w:rPr>
                <w:b/>
              </w:rPr>
            </w:pPr>
            <w:r w:rsidRPr="000E7D17">
              <w:rPr>
                <w:b/>
              </w:rPr>
              <w:t>31,7</w:t>
            </w:r>
          </w:p>
        </w:tc>
        <w:tc>
          <w:tcPr>
            <w:tcW w:w="1536" w:type="dxa"/>
          </w:tcPr>
          <w:p w14:paraId="4AC697AE" w14:textId="77777777" w:rsidR="00B14A43" w:rsidRPr="000E7D17" w:rsidRDefault="00B14A43" w:rsidP="00290F68">
            <w:pPr>
              <w:spacing w:line="360" w:lineRule="auto"/>
              <w:jc w:val="both"/>
              <w:rPr>
                <w:b/>
              </w:rPr>
            </w:pPr>
            <w:r w:rsidRPr="000E7D17">
              <w:rPr>
                <w:b/>
              </w:rPr>
              <w:t>55,4</w:t>
            </w:r>
          </w:p>
        </w:tc>
      </w:tr>
    </w:tbl>
    <w:p w14:paraId="3C07A98D" w14:textId="77777777" w:rsidR="00B14A43" w:rsidRPr="000E7D17" w:rsidRDefault="00B14A43" w:rsidP="00B14A43">
      <w:pPr>
        <w:spacing w:line="360" w:lineRule="auto"/>
        <w:jc w:val="both"/>
        <w:rPr>
          <w:b/>
        </w:rPr>
      </w:pPr>
    </w:p>
    <w:p w14:paraId="0D0051AE" w14:textId="77777777" w:rsidR="00B14A43" w:rsidRDefault="00B14A43" w:rsidP="00B14A43">
      <w:pPr>
        <w:spacing w:line="360" w:lineRule="auto"/>
        <w:jc w:val="both"/>
        <w:rPr>
          <w:b/>
          <w:bCs/>
          <w:shd w:val="clear" w:color="auto" w:fill="FFFFFF"/>
        </w:rPr>
      </w:pPr>
    </w:p>
    <w:p w14:paraId="604A3050" w14:textId="77777777" w:rsidR="00B14A43" w:rsidRPr="000E7D17" w:rsidRDefault="00B14A43" w:rsidP="00B14A43">
      <w:pPr>
        <w:spacing w:line="360" w:lineRule="auto"/>
        <w:jc w:val="both"/>
        <w:rPr>
          <w:b/>
          <w:bCs/>
          <w:shd w:val="clear" w:color="auto" w:fill="FFFFFF"/>
        </w:rPr>
      </w:pPr>
      <w:r w:rsidRPr="00CA0831">
        <w:rPr>
          <w:b/>
          <w:bCs/>
          <w:shd w:val="clear" w:color="auto" w:fill="FFFFFF"/>
          <w:lang w:val="ru-RU"/>
        </w:rPr>
        <w:t>8.Възможност за алтернативи в отношенията</w:t>
      </w:r>
    </w:p>
    <w:tbl>
      <w:tblPr>
        <w:tblStyle w:val="TableGrid"/>
        <w:tblW w:w="0" w:type="auto"/>
        <w:tblLayout w:type="fixed"/>
        <w:tblLook w:val="04A0" w:firstRow="1" w:lastRow="0" w:firstColumn="1" w:lastColumn="0" w:noHBand="0" w:noVBand="1"/>
      </w:tblPr>
      <w:tblGrid>
        <w:gridCol w:w="2660"/>
        <w:gridCol w:w="1405"/>
        <w:gridCol w:w="1291"/>
        <w:gridCol w:w="1350"/>
        <w:gridCol w:w="1291"/>
        <w:gridCol w:w="1291"/>
      </w:tblGrid>
      <w:tr w:rsidR="00B14A43" w:rsidRPr="000E7D17" w14:paraId="7C6650D1" w14:textId="77777777" w:rsidTr="00290F68">
        <w:tc>
          <w:tcPr>
            <w:tcW w:w="2660" w:type="dxa"/>
          </w:tcPr>
          <w:p w14:paraId="192C5E6F" w14:textId="77777777" w:rsidR="00B14A43" w:rsidRPr="00CA0831" w:rsidRDefault="00B14A43" w:rsidP="00290F68">
            <w:pPr>
              <w:spacing w:line="360" w:lineRule="auto"/>
              <w:jc w:val="both"/>
              <w:rPr>
                <w:b/>
                <w:lang w:val="ru-RU"/>
              </w:rPr>
            </w:pPr>
          </w:p>
        </w:tc>
        <w:tc>
          <w:tcPr>
            <w:tcW w:w="1405" w:type="dxa"/>
          </w:tcPr>
          <w:p w14:paraId="562F74FB" w14:textId="77777777" w:rsidR="00B14A43" w:rsidRPr="000E7D17" w:rsidRDefault="00B14A43" w:rsidP="00290F68">
            <w:pPr>
              <w:shd w:val="clear" w:color="auto" w:fill="FFFFFF"/>
              <w:spacing w:line="360" w:lineRule="auto"/>
              <w:jc w:val="both"/>
              <w:rPr>
                <w:b/>
              </w:rPr>
            </w:pPr>
            <w:r w:rsidRPr="000E7D17">
              <w:rPr>
                <w:b/>
              </w:rPr>
              <w:t>Напълно не съм съгласен/а</w:t>
            </w:r>
          </w:p>
          <w:p w14:paraId="75A7A4E9" w14:textId="77777777" w:rsidR="00B14A43" w:rsidRPr="000E7D17" w:rsidRDefault="00B14A43" w:rsidP="00290F68">
            <w:pPr>
              <w:spacing w:line="360" w:lineRule="auto"/>
              <w:jc w:val="both"/>
              <w:rPr>
                <w:b/>
              </w:rPr>
            </w:pPr>
          </w:p>
        </w:tc>
        <w:tc>
          <w:tcPr>
            <w:tcW w:w="1291" w:type="dxa"/>
          </w:tcPr>
          <w:p w14:paraId="3B6E75C8" w14:textId="77777777" w:rsidR="00B14A43" w:rsidRPr="000E7D17" w:rsidRDefault="00B14A43" w:rsidP="00290F68">
            <w:pPr>
              <w:shd w:val="clear" w:color="auto" w:fill="FFFFFF"/>
              <w:spacing w:line="360" w:lineRule="auto"/>
              <w:jc w:val="both"/>
              <w:rPr>
                <w:b/>
                <w:lang w:val="ru-RU"/>
              </w:rPr>
            </w:pPr>
            <w:r w:rsidRPr="000E7D17">
              <w:rPr>
                <w:b/>
                <w:lang w:val="ru-RU"/>
              </w:rPr>
              <w:t>По-скоро не съм съгласен/а</w:t>
            </w:r>
          </w:p>
          <w:p w14:paraId="17A94C4E" w14:textId="77777777" w:rsidR="00B14A43" w:rsidRPr="000E7D17" w:rsidRDefault="00B14A43" w:rsidP="00290F68">
            <w:pPr>
              <w:spacing w:line="360" w:lineRule="auto"/>
              <w:jc w:val="both"/>
              <w:rPr>
                <w:b/>
                <w:lang w:val="ru-RU"/>
              </w:rPr>
            </w:pPr>
          </w:p>
        </w:tc>
        <w:tc>
          <w:tcPr>
            <w:tcW w:w="1350" w:type="dxa"/>
          </w:tcPr>
          <w:p w14:paraId="54E10D39" w14:textId="77777777" w:rsidR="00B14A43" w:rsidRPr="000E7D17" w:rsidRDefault="00B14A43" w:rsidP="00290F68">
            <w:pPr>
              <w:shd w:val="clear" w:color="auto" w:fill="FFFFFF"/>
              <w:spacing w:line="360" w:lineRule="auto"/>
              <w:jc w:val="both"/>
              <w:rPr>
                <w:b/>
                <w:lang w:val="ru-RU"/>
              </w:rPr>
            </w:pPr>
            <w:r w:rsidRPr="000E7D17">
              <w:rPr>
                <w:b/>
                <w:lang w:val="ru-RU"/>
              </w:rPr>
              <w:t>Нито съм съгласен/а, нито не съм съгласен/</w:t>
            </w:r>
            <w:r w:rsidRPr="000E7D17">
              <w:rPr>
                <w:b/>
                <w:lang w:val="ru-RU"/>
              </w:rPr>
              <w:lastRenderedPageBreak/>
              <w:t>а</w:t>
            </w:r>
          </w:p>
        </w:tc>
        <w:tc>
          <w:tcPr>
            <w:tcW w:w="1291" w:type="dxa"/>
          </w:tcPr>
          <w:p w14:paraId="58C52915" w14:textId="77777777" w:rsidR="00B14A43" w:rsidRPr="000E7D17" w:rsidRDefault="00B14A43" w:rsidP="00290F68">
            <w:pPr>
              <w:shd w:val="clear" w:color="auto" w:fill="FFFFFF"/>
              <w:spacing w:line="360" w:lineRule="auto"/>
              <w:jc w:val="both"/>
              <w:rPr>
                <w:b/>
                <w:lang w:val="ru-RU"/>
              </w:rPr>
            </w:pPr>
            <w:r w:rsidRPr="000E7D17">
              <w:rPr>
                <w:b/>
                <w:lang w:val="ru-RU"/>
              </w:rPr>
              <w:lastRenderedPageBreak/>
              <w:t>По-скоро съм съгласен/а</w:t>
            </w:r>
          </w:p>
          <w:p w14:paraId="1EC6019E" w14:textId="77777777" w:rsidR="00B14A43" w:rsidRPr="000E7D17" w:rsidRDefault="00B14A43" w:rsidP="00290F68">
            <w:pPr>
              <w:spacing w:line="360" w:lineRule="auto"/>
              <w:jc w:val="both"/>
              <w:rPr>
                <w:b/>
                <w:lang w:val="ru-RU"/>
              </w:rPr>
            </w:pPr>
          </w:p>
        </w:tc>
        <w:tc>
          <w:tcPr>
            <w:tcW w:w="1291" w:type="dxa"/>
          </w:tcPr>
          <w:p w14:paraId="2D38CEF6" w14:textId="77777777" w:rsidR="00B14A43" w:rsidRPr="000E7D17" w:rsidRDefault="00B14A43" w:rsidP="00290F68">
            <w:pPr>
              <w:shd w:val="clear" w:color="auto" w:fill="FFFFFF"/>
              <w:spacing w:line="360" w:lineRule="auto"/>
              <w:jc w:val="both"/>
              <w:rPr>
                <w:b/>
              </w:rPr>
            </w:pPr>
            <w:r w:rsidRPr="000E7D17">
              <w:rPr>
                <w:b/>
              </w:rPr>
              <w:t>Напълно съм съгласен/а</w:t>
            </w:r>
          </w:p>
          <w:p w14:paraId="77686E8F" w14:textId="77777777" w:rsidR="00B14A43" w:rsidRPr="000E7D17" w:rsidRDefault="00B14A43" w:rsidP="00290F68">
            <w:pPr>
              <w:spacing w:line="360" w:lineRule="auto"/>
              <w:jc w:val="both"/>
              <w:rPr>
                <w:b/>
              </w:rPr>
            </w:pPr>
          </w:p>
        </w:tc>
      </w:tr>
      <w:tr w:rsidR="00B14A43" w:rsidRPr="000E7D17" w14:paraId="215A5214" w14:textId="77777777" w:rsidTr="00290F68">
        <w:tc>
          <w:tcPr>
            <w:tcW w:w="2660" w:type="dxa"/>
          </w:tcPr>
          <w:p w14:paraId="7C375F47" w14:textId="77777777" w:rsidR="00B14A43" w:rsidRPr="000E7D17" w:rsidRDefault="00B14A43" w:rsidP="00290F68">
            <w:pPr>
              <w:spacing w:line="360" w:lineRule="auto"/>
              <w:jc w:val="both"/>
              <w:rPr>
                <w:b/>
                <w:lang w:val="ru-RU"/>
              </w:rPr>
            </w:pPr>
            <w:r w:rsidRPr="000E7D17">
              <w:rPr>
                <w:b/>
                <w:lang w:val="ru-RU"/>
              </w:rPr>
              <w:t>Наличието на конкурентни програми за лоялност намалява ефективността на собствената програма</w:t>
            </w:r>
          </w:p>
        </w:tc>
        <w:tc>
          <w:tcPr>
            <w:tcW w:w="1405" w:type="dxa"/>
          </w:tcPr>
          <w:p w14:paraId="734F22A6" w14:textId="77777777" w:rsidR="00B14A43" w:rsidRPr="000E7D17" w:rsidRDefault="00B14A43" w:rsidP="00290F68">
            <w:pPr>
              <w:spacing w:line="360" w:lineRule="auto"/>
              <w:jc w:val="both"/>
              <w:rPr>
                <w:b/>
              </w:rPr>
            </w:pPr>
            <w:r w:rsidRPr="000E7D17">
              <w:rPr>
                <w:b/>
              </w:rPr>
              <w:t>4</w:t>
            </w:r>
          </w:p>
        </w:tc>
        <w:tc>
          <w:tcPr>
            <w:tcW w:w="1291" w:type="dxa"/>
          </w:tcPr>
          <w:p w14:paraId="3DF11DE3" w14:textId="77777777" w:rsidR="00B14A43" w:rsidRPr="000E7D17" w:rsidRDefault="00B14A43" w:rsidP="00290F68">
            <w:pPr>
              <w:spacing w:line="360" w:lineRule="auto"/>
              <w:jc w:val="both"/>
              <w:rPr>
                <w:b/>
              </w:rPr>
            </w:pPr>
            <w:r w:rsidRPr="000E7D17">
              <w:rPr>
                <w:b/>
              </w:rPr>
              <w:t>7,9</w:t>
            </w:r>
          </w:p>
        </w:tc>
        <w:tc>
          <w:tcPr>
            <w:tcW w:w="1350" w:type="dxa"/>
          </w:tcPr>
          <w:p w14:paraId="66145060" w14:textId="77777777" w:rsidR="00B14A43" w:rsidRPr="000E7D17" w:rsidRDefault="00B14A43" w:rsidP="00290F68">
            <w:pPr>
              <w:spacing w:line="360" w:lineRule="auto"/>
              <w:jc w:val="both"/>
              <w:rPr>
                <w:b/>
              </w:rPr>
            </w:pPr>
            <w:r w:rsidRPr="000E7D17">
              <w:rPr>
                <w:b/>
              </w:rPr>
              <w:t>13,9</w:t>
            </w:r>
          </w:p>
        </w:tc>
        <w:tc>
          <w:tcPr>
            <w:tcW w:w="1291" w:type="dxa"/>
          </w:tcPr>
          <w:p w14:paraId="345C5495" w14:textId="77777777" w:rsidR="00B14A43" w:rsidRPr="000E7D17" w:rsidRDefault="00B14A43" w:rsidP="00290F68">
            <w:pPr>
              <w:spacing w:line="360" w:lineRule="auto"/>
              <w:jc w:val="both"/>
              <w:rPr>
                <w:b/>
              </w:rPr>
            </w:pPr>
            <w:r w:rsidRPr="000E7D17">
              <w:rPr>
                <w:b/>
              </w:rPr>
              <w:t>31,7</w:t>
            </w:r>
          </w:p>
        </w:tc>
        <w:tc>
          <w:tcPr>
            <w:tcW w:w="1291" w:type="dxa"/>
          </w:tcPr>
          <w:p w14:paraId="5525AC92" w14:textId="77777777" w:rsidR="00B14A43" w:rsidRPr="000E7D17" w:rsidRDefault="00B14A43" w:rsidP="00290F68">
            <w:pPr>
              <w:spacing w:line="360" w:lineRule="auto"/>
              <w:jc w:val="both"/>
              <w:rPr>
                <w:b/>
              </w:rPr>
            </w:pPr>
            <w:r w:rsidRPr="000E7D17">
              <w:rPr>
                <w:b/>
              </w:rPr>
              <w:t>42,6</w:t>
            </w:r>
          </w:p>
        </w:tc>
      </w:tr>
      <w:tr w:rsidR="00B14A43" w:rsidRPr="000E7D17" w14:paraId="3290039A" w14:textId="77777777" w:rsidTr="00290F68">
        <w:tc>
          <w:tcPr>
            <w:tcW w:w="2660" w:type="dxa"/>
          </w:tcPr>
          <w:p w14:paraId="210B9878" w14:textId="77777777" w:rsidR="00B14A43" w:rsidRPr="000E7D17" w:rsidRDefault="00B14A43" w:rsidP="00290F68">
            <w:pPr>
              <w:spacing w:line="360" w:lineRule="auto"/>
              <w:jc w:val="both"/>
              <w:rPr>
                <w:b/>
                <w:lang w:val="ru-RU"/>
              </w:rPr>
            </w:pPr>
            <w:r w:rsidRPr="000E7D17">
              <w:rPr>
                <w:b/>
                <w:lang w:val="ru-RU"/>
              </w:rPr>
              <w:t>Лекотата на преминаване към друга хотелска верига влияе на степента на клиентска лоялност.</w:t>
            </w:r>
          </w:p>
        </w:tc>
        <w:tc>
          <w:tcPr>
            <w:tcW w:w="1405" w:type="dxa"/>
          </w:tcPr>
          <w:p w14:paraId="54E4E6D8" w14:textId="77777777" w:rsidR="00B14A43" w:rsidRPr="000E7D17" w:rsidRDefault="00B14A43" w:rsidP="00290F68">
            <w:pPr>
              <w:spacing w:line="360" w:lineRule="auto"/>
              <w:jc w:val="both"/>
              <w:rPr>
                <w:b/>
              </w:rPr>
            </w:pPr>
            <w:r w:rsidRPr="000E7D17">
              <w:rPr>
                <w:b/>
              </w:rPr>
              <w:t>3</w:t>
            </w:r>
          </w:p>
        </w:tc>
        <w:tc>
          <w:tcPr>
            <w:tcW w:w="1291" w:type="dxa"/>
          </w:tcPr>
          <w:p w14:paraId="6C78CF99" w14:textId="77777777" w:rsidR="00B14A43" w:rsidRPr="000E7D17" w:rsidRDefault="00B14A43" w:rsidP="00290F68">
            <w:pPr>
              <w:spacing w:line="360" w:lineRule="auto"/>
              <w:jc w:val="both"/>
              <w:rPr>
                <w:b/>
              </w:rPr>
            </w:pPr>
            <w:r w:rsidRPr="000E7D17">
              <w:rPr>
                <w:b/>
              </w:rPr>
              <w:t>4</w:t>
            </w:r>
          </w:p>
        </w:tc>
        <w:tc>
          <w:tcPr>
            <w:tcW w:w="1350" w:type="dxa"/>
          </w:tcPr>
          <w:p w14:paraId="71C10655" w14:textId="77777777" w:rsidR="00B14A43" w:rsidRPr="000E7D17" w:rsidRDefault="00B14A43" w:rsidP="00290F68">
            <w:pPr>
              <w:spacing w:line="360" w:lineRule="auto"/>
              <w:jc w:val="both"/>
              <w:rPr>
                <w:b/>
              </w:rPr>
            </w:pPr>
            <w:r w:rsidRPr="000E7D17">
              <w:rPr>
                <w:b/>
              </w:rPr>
              <w:t>14,9</w:t>
            </w:r>
          </w:p>
        </w:tc>
        <w:tc>
          <w:tcPr>
            <w:tcW w:w="1291" w:type="dxa"/>
          </w:tcPr>
          <w:p w14:paraId="151CDE7F" w14:textId="77777777" w:rsidR="00B14A43" w:rsidRPr="000E7D17" w:rsidRDefault="00B14A43" w:rsidP="00290F68">
            <w:pPr>
              <w:spacing w:line="360" w:lineRule="auto"/>
              <w:jc w:val="both"/>
              <w:rPr>
                <w:b/>
              </w:rPr>
            </w:pPr>
            <w:r w:rsidRPr="000E7D17">
              <w:rPr>
                <w:b/>
              </w:rPr>
              <w:t>27,7</w:t>
            </w:r>
          </w:p>
        </w:tc>
        <w:tc>
          <w:tcPr>
            <w:tcW w:w="1291" w:type="dxa"/>
          </w:tcPr>
          <w:p w14:paraId="0F906C1B" w14:textId="77777777" w:rsidR="00B14A43" w:rsidRPr="000E7D17" w:rsidRDefault="00B14A43" w:rsidP="00290F68">
            <w:pPr>
              <w:spacing w:line="360" w:lineRule="auto"/>
              <w:jc w:val="both"/>
              <w:rPr>
                <w:b/>
              </w:rPr>
            </w:pPr>
            <w:r w:rsidRPr="000E7D17">
              <w:rPr>
                <w:b/>
              </w:rPr>
              <w:t>50,5</w:t>
            </w:r>
          </w:p>
        </w:tc>
      </w:tr>
      <w:tr w:rsidR="00B14A43" w:rsidRPr="000E7D17" w14:paraId="4F974BDC" w14:textId="77777777" w:rsidTr="00290F68">
        <w:tc>
          <w:tcPr>
            <w:tcW w:w="2660" w:type="dxa"/>
          </w:tcPr>
          <w:p w14:paraId="59E702D6" w14:textId="77777777" w:rsidR="00B14A43" w:rsidRPr="000E7D17" w:rsidRDefault="00B14A43" w:rsidP="00290F68">
            <w:pPr>
              <w:spacing w:line="360" w:lineRule="auto"/>
              <w:jc w:val="both"/>
              <w:rPr>
                <w:b/>
                <w:lang w:val="ru-RU"/>
              </w:rPr>
            </w:pPr>
            <w:r w:rsidRPr="000E7D17">
              <w:rPr>
                <w:b/>
                <w:lang w:val="ru-RU"/>
              </w:rPr>
              <w:t>Възприеманата уникалност на предлаганата програма повишава конкурентоспособността на хотела.</w:t>
            </w:r>
          </w:p>
        </w:tc>
        <w:tc>
          <w:tcPr>
            <w:tcW w:w="1405" w:type="dxa"/>
          </w:tcPr>
          <w:p w14:paraId="0E64A80F" w14:textId="77777777" w:rsidR="00B14A43" w:rsidRPr="000E7D17" w:rsidRDefault="00B14A43" w:rsidP="00290F68">
            <w:pPr>
              <w:spacing w:line="360" w:lineRule="auto"/>
              <w:jc w:val="both"/>
              <w:rPr>
                <w:b/>
              </w:rPr>
            </w:pPr>
            <w:r w:rsidRPr="000E7D17">
              <w:rPr>
                <w:b/>
              </w:rPr>
              <w:t>3</w:t>
            </w:r>
          </w:p>
        </w:tc>
        <w:tc>
          <w:tcPr>
            <w:tcW w:w="1291" w:type="dxa"/>
          </w:tcPr>
          <w:p w14:paraId="468FF288" w14:textId="77777777" w:rsidR="00B14A43" w:rsidRPr="000E7D17" w:rsidRDefault="00B14A43" w:rsidP="00290F68">
            <w:pPr>
              <w:spacing w:line="360" w:lineRule="auto"/>
              <w:jc w:val="both"/>
              <w:rPr>
                <w:b/>
              </w:rPr>
            </w:pPr>
            <w:r w:rsidRPr="000E7D17">
              <w:rPr>
                <w:b/>
              </w:rPr>
              <w:t>2</w:t>
            </w:r>
          </w:p>
        </w:tc>
        <w:tc>
          <w:tcPr>
            <w:tcW w:w="1350" w:type="dxa"/>
          </w:tcPr>
          <w:p w14:paraId="1B583642" w14:textId="77777777" w:rsidR="00B14A43" w:rsidRPr="000E7D17" w:rsidRDefault="00B14A43" w:rsidP="00290F68">
            <w:pPr>
              <w:spacing w:line="360" w:lineRule="auto"/>
              <w:jc w:val="both"/>
              <w:rPr>
                <w:b/>
              </w:rPr>
            </w:pPr>
            <w:r w:rsidRPr="000E7D17">
              <w:rPr>
                <w:b/>
              </w:rPr>
              <w:t>6,9</w:t>
            </w:r>
          </w:p>
        </w:tc>
        <w:tc>
          <w:tcPr>
            <w:tcW w:w="1291" w:type="dxa"/>
          </w:tcPr>
          <w:p w14:paraId="22263634" w14:textId="77777777" w:rsidR="00B14A43" w:rsidRPr="000E7D17" w:rsidRDefault="00B14A43" w:rsidP="00290F68">
            <w:pPr>
              <w:spacing w:line="360" w:lineRule="auto"/>
              <w:jc w:val="both"/>
              <w:rPr>
                <w:b/>
              </w:rPr>
            </w:pPr>
            <w:r w:rsidRPr="000E7D17">
              <w:rPr>
                <w:b/>
              </w:rPr>
              <w:t>37,6</w:t>
            </w:r>
          </w:p>
        </w:tc>
        <w:tc>
          <w:tcPr>
            <w:tcW w:w="1291" w:type="dxa"/>
          </w:tcPr>
          <w:p w14:paraId="2EFA3385" w14:textId="77777777" w:rsidR="00B14A43" w:rsidRPr="000E7D17" w:rsidRDefault="00B14A43" w:rsidP="00290F68">
            <w:pPr>
              <w:spacing w:line="360" w:lineRule="auto"/>
              <w:jc w:val="both"/>
              <w:rPr>
                <w:b/>
              </w:rPr>
            </w:pPr>
            <w:r w:rsidRPr="000E7D17">
              <w:rPr>
                <w:b/>
              </w:rPr>
              <w:t>50,5</w:t>
            </w:r>
          </w:p>
        </w:tc>
      </w:tr>
    </w:tbl>
    <w:p w14:paraId="7A4608E4" w14:textId="77777777" w:rsidR="00B14A43" w:rsidRPr="000E7D17" w:rsidRDefault="00B14A43" w:rsidP="00B14A43">
      <w:pPr>
        <w:spacing w:line="360" w:lineRule="auto"/>
        <w:jc w:val="both"/>
        <w:rPr>
          <w:b/>
        </w:rPr>
      </w:pPr>
    </w:p>
    <w:p w14:paraId="6BD00817" w14:textId="77777777" w:rsidR="00B14A43" w:rsidRPr="000E7D17" w:rsidRDefault="00B14A43" w:rsidP="00B14A43">
      <w:pPr>
        <w:spacing w:line="360" w:lineRule="auto"/>
        <w:jc w:val="both"/>
        <w:rPr>
          <w:b/>
        </w:rPr>
      </w:pPr>
    </w:p>
    <w:p w14:paraId="26D33E89" w14:textId="77777777" w:rsidR="00B14A43" w:rsidRPr="00CA0831" w:rsidRDefault="00B14A43" w:rsidP="00B14A43">
      <w:pPr>
        <w:spacing w:line="360" w:lineRule="auto"/>
        <w:jc w:val="both"/>
        <w:rPr>
          <w:b/>
          <w:bCs/>
          <w:lang w:val="ru-RU"/>
        </w:rPr>
      </w:pPr>
      <w:r w:rsidRPr="000E7D17">
        <w:rPr>
          <w:b/>
          <w:lang w:val="ru-RU"/>
        </w:rPr>
        <w:t>9.</w:t>
      </w:r>
      <w:r w:rsidRPr="000E7D17">
        <w:rPr>
          <w:rStyle w:val="text-format-content"/>
          <w:b/>
          <w:bCs/>
          <w:lang w:val="ru-RU"/>
        </w:rPr>
        <w:t xml:space="preserve"> Наличие на критични епизоди в отношенията</w:t>
      </w:r>
    </w:p>
    <w:tbl>
      <w:tblPr>
        <w:tblStyle w:val="TableGrid"/>
        <w:tblW w:w="0" w:type="auto"/>
        <w:tblLook w:val="04A0" w:firstRow="1" w:lastRow="0" w:firstColumn="1" w:lastColumn="0" w:noHBand="0" w:noVBand="1"/>
      </w:tblPr>
      <w:tblGrid>
        <w:gridCol w:w="1939"/>
        <w:gridCol w:w="1416"/>
        <w:gridCol w:w="1416"/>
        <w:gridCol w:w="1458"/>
        <w:gridCol w:w="1417"/>
        <w:gridCol w:w="1417"/>
      </w:tblGrid>
      <w:tr w:rsidR="00B14A43" w:rsidRPr="000E7D17" w14:paraId="0305A35F" w14:textId="77777777" w:rsidTr="00290F68">
        <w:tc>
          <w:tcPr>
            <w:tcW w:w="1535" w:type="dxa"/>
          </w:tcPr>
          <w:p w14:paraId="1112E211" w14:textId="77777777" w:rsidR="00B14A43" w:rsidRPr="000E7D17" w:rsidRDefault="00B14A43" w:rsidP="00290F68">
            <w:pPr>
              <w:spacing w:line="360" w:lineRule="auto"/>
              <w:jc w:val="both"/>
              <w:rPr>
                <w:b/>
                <w:lang w:val="ru-RU"/>
              </w:rPr>
            </w:pPr>
          </w:p>
        </w:tc>
        <w:tc>
          <w:tcPr>
            <w:tcW w:w="1535" w:type="dxa"/>
          </w:tcPr>
          <w:p w14:paraId="1C7766EB" w14:textId="77777777" w:rsidR="00B14A43" w:rsidRPr="000E7D17" w:rsidRDefault="00B14A43" w:rsidP="00290F68">
            <w:pPr>
              <w:shd w:val="clear" w:color="auto" w:fill="FFFFFF"/>
              <w:spacing w:line="360" w:lineRule="auto"/>
              <w:jc w:val="both"/>
              <w:rPr>
                <w:b/>
              </w:rPr>
            </w:pPr>
            <w:r w:rsidRPr="000E7D17">
              <w:rPr>
                <w:b/>
              </w:rPr>
              <w:t>Напълно не съм съгласен/а</w:t>
            </w:r>
          </w:p>
          <w:p w14:paraId="2BB3F673" w14:textId="77777777" w:rsidR="00B14A43" w:rsidRPr="000E7D17" w:rsidRDefault="00B14A43" w:rsidP="00290F68">
            <w:pPr>
              <w:spacing w:line="360" w:lineRule="auto"/>
              <w:jc w:val="both"/>
              <w:rPr>
                <w:b/>
              </w:rPr>
            </w:pPr>
          </w:p>
        </w:tc>
        <w:tc>
          <w:tcPr>
            <w:tcW w:w="1535" w:type="dxa"/>
          </w:tcPr>
          <w:p w14:paraId="320272A5" w14:textId="77777777" w:rsidR="00B14A43" w:rsidRPr="000E7D17" w:rsidRDefault="00B14A43" w:rsidP="00290F68">
            <w:pPr>
              <w:shd w:val="clear" w:color="auto" w:fill="FFFFFF"/>
              <w:spacing w:line="360" w:lineRule="auto"/>
              <w:jc w:val="both"/>
              <w:rPr>
                <w:b/>
                <w:lang w:val="ru-RU"/>
              </w:rPr>
            </w:pPr>
            <w:r w:rsidRPr="000E7D17">
              <w:rPr>
                <w:b/>
                <w:lang w:val="ru-RU"/>
              </w:rPr>
              <w:t>По-скоро не съм съгласен/а</w:t>
            </w:r>
          </w:p>
          <w:p w14:paraId="22F4E7C1" w14:textId="77777777" w:rsidR="00B14A43" w:rsidRPr="000E7D17" w:rsidRDefault="00B14A43" w:rsidP="00290F68">
            <w:pPr>
              <w:spacing w:line="360" w:lineRule="auto"/>
              <w:jc w:val="both"/>
              <w:rPr>
                <w:b/>
                <w:lang w:val="ru-RU"/>
              </w:rPr>
            </w:pPr>
          </w:p>
        </w:tc>
        <w:tc>
          <w:tcPr>
            <w:tcW w:w="1535" w:type="dxa"/>
          </w:tcPr>
          <w:p w14:paraId="286B995A" w14:textId="77777777" w:rsidR="00B14A43" w:rsidRPr="000E7D17" w:rsidRDefault="00B14A43" w:rsidP="00290F68">
            <w:pPr>
              <w:shd w:val="clear" w:color="auto" w:fill="FFFFFF"/>
              <w:spacing w:line="360" w:lineRule="auto"/>
              <w:jc w:val="both"/>
              <w:rPr>
                <w:b/>
                <w:lang w:val="ru-RU"/>
              </w:rPr>
            </w:pPr>
            <w:r w:rsidRPr="000E7D17">
              <w:rPr>
                <w:b/>
                <w:lang w:val="ru-RU"/>
              </w:rPr>
              <w:t>Нито съм съгласен/а, нито не съм съгласен/а</w:t>
            </w:r>
          </w:p>
        </w:tc>
        <w:tc>
          <w:tcPr>
            <w:tcW w:w="1536" w:type="dxa"/>
          </w:tcPr>
          <w:p w14:paraId="42E6DB0D" w14:textId="77777777" w:rsidR="00B14A43" w:rsidRPr="000E7D17" w:rsidRDefault="00B14A43" w:rsidP="00290F68">
            <w:pPr>
              <w:shd w:val="clear" w:color="auto" w:fill="FFFFFF"/>
              <w:spacing w:line="360" w:lineRule="auto"/>
              <w:jc w:val="both"/>
              <w:rPr>
                <w:b/>
                <w:lang w:val="ru-RU"/>
              </w:rPr>
            </w:pPr>
            <w:r w:rsidRPr="000E7D17">
              <w:rPr>
                <w:b/>
                <w:lang w:val="ru-RU"/>
              </w:rPr>
              <w:t>По-скоро съм съгласен/а</w:t>
            </w:r>
          </w:p>
          <w:p w14:paraId="2D6E54E5" w14:textId="77777777" w:rsidR="00B14A43" w:rsidRPr="000E7D17" w:rsidRDefault="00B14A43" w:rsidP="00290F68">
            <w:pPr>
              <w:spacing w:line="360" w:lineRule="auto"/>
              <w:jc w:val="both"/>
              <w:rPr>
                <w:b/>
                <w:lang w:val="ru-RU"/>
              </w:rPr>
            </w:pPr>
          </w:p>
        </w:tc>
        <w:tc>
          <w:tcPr>
            <w:tcW w:w="1536" w:type="dxa"/>
          </w:tcPr>
          <w:p w14:paraId="7CBBA07E" w14:textId="77777777" w:rsidR="00B14A43" w:rsidRPr="000E7D17" w:rsidRDefault="00B14A43" w:rsidP="00290F68">
            <w:pPr>
              <w:shd w:val="clear" w:color="auto" w:fill="FFFFFF"/>
              <w:spacing w:line="360" w:lineRule="auto"/>
              <w:jc w:val="both"/>
              <w:rPr>
                <w:b/>
              </w:rPr>
            </w:pPr>
            <w:r w:rsidRPr="000E7D17">
              <w:rPr>
                <w:b/>
              </w:rPr>
              <w:t>Напълно съм съгласен/а</w:t>
            </w:r>
          </w:p>
          <w:p w14:paraId="4508F0AB" w14:textId="77777777" w:rsidR="00B14A43" w:rsidRPr="000E7D17" w:rsidRDefault="00B14A43" w:rsidP="00290F68">
            <w:pPr>
              <w:spacing w:line="360" w:lineRule="auto"/>
              <w:jc w:val="both"/>
              <w:rPr>
                <w:b/>
              </w:rPr>
            </w:pPr>
          </w:p>
        </w:tc>
      </w:tr>
      <w:tr w:rsidR="00B14A43" w:rsidRPr="000E7D17" w14:paraId="061181B0" w14:textId="77777777" w:rsidTr="00290F68">
        <w:tc>
          <w:tcPr>
            <w:tcW w:w="1535" w:type="dxa"/>
          </w:tcPr>
          <w:p w14:paraId="0A591F6C" w14:textId="77777777" w:rsidR="00B14A43" w:rsidRPr="000E7D17" w:rsidRDefault="00B14A43" w:rsidP="00290F68">
            <w:pPr>
              <w:spacing w:line="360" w:lineRule="auto"/>
              <w:jc w:val="both"/>
              <w:rPr>
                <w:b/>
                <w:lang w:val="ru-RU"/>
              </w:rPr>
            </w:pPr>
            <w:r w:rsidRPr="000E7D17">
              <w:rPr>
                <w:b/>
                <w:lang w:val="ru-RU"/>
              </w:rPr>
              <w:t>Начинът, по който хотелът реагира при проблеми, определя бъдещата лоялност.</w:t>
            </w:r>
          </w:p>
        </w:tc>
        <w:tc>
          <w:tcPr>
            <w:tcW w:w="1535" w:type="dxa"/>
          </w:tcPr>
          <w:p w14:paraId="181736A6" w14:textId="77777777" w:rsidR="00B14A43" w:rsidRPr="000E7D17" w:rsidRDefault="00B14A43" w:rsidP="00290F68">
            <w:pPr>
              <w:spacing w:line="360" w:lineRule="auto"/>
              <w:jc w:val="both"/>
              <w:rPr>
                <w:b/>
              </w:rPr>
            </w:pPr>
            <w:r w:rsidRPr="000E7D17">
              <w:rPr>
                <w:b/>
              </w:rPr>
              <w:t>3</w:t>
            </w:r>
          </w:p>
        </w:tc>
        <w:tc>
          <w:tcPr>
            <w:tcW w:w="1535" w:type="dxa"/>
          </w:tcPr>
          <w:p w14:paraId="4D98428E" w14:textId="77777777" w:rsidR="00B14A43" w:rsidRPr="000E7D17" w:rsidRDefault="00B14A43" w:rsidP="00290F68">
            <w:pPr>
              <w:spacing w:line="360" w:lineRule="auto"/>
              <w:jc w:val="both"/>
              <w:rPr>
                <w:b/>
              </w:rPr>
            </w:pPr>
            <w:r w:rsidRPr="000E7D17">
              <w:rPr>
                <w:b/>
              </w:rPr>
              <w:t>1</w:t>
            </w:r>
          </w:p>
        </w:tc>
        <w:tc>
          <w:tcPr>
            <w:tcW w:w="1535" w:type="dxa"/>
          </w:tcPr>
          <w:p w14:paraId="653E1E62" w14:textId="77777777" w:rsidR="00B14A43" w:rsidRPr="000E7D17" w:rsidRDefault="00B14A43" w:rsidP="00290F68">
            <w:pPr>
              <w:spacing w:line="360" w:lineRule="auto"/>
              <w:jc w:val="both"/>
              <w:rPr>
                <w:b/>
              </w:rPr>
            </w:pPr>
            <w:r w:rsidRPr="000E7D17">
              <w:rPr>
                <w:b/>
              </w:rPr>
              <w:t>9,9,</w:t>
            </w:r>
          </w:p>
        </w:tc>
        <w:tc>
          <w:tcPr>
            <w:tcW w:w="1536" w:type="dxa"/>
          </w:tcPr>
          <w:p w14:paraId="1B208133" w14:textId="77777777" w:rsidR="00B14A43" w:rsidRPr="000E7D17" w:rsidRDefault="00B14A43" w:rsidP="00290F68">
            <w:pPr>
              <w:spacing w:line="360" w:lineRule="auto"/>
              <w:jc w:val="both"/>
              <w:rPr>
                <w:b/>
              </w:rPr>
            </w:pPr>
            <w:r w:rsidRPr="000E7D17">
              <w:rPr>
                <w:b/>
              </w:rPr>
              <w:t>30,7</w:t>
            </w:r>
          </w:p>
        </w:tc>
        <w:tc>
          <w:tcPr>
            <w:tcW w:w="1536" w:type="dxa"/>
          </w:tcPr>
          <w:p w14:paraId="49095512" w14:textId="77777777" w:rsidR="00B14A43" w:rsidRPr="000E7D17" w:rsidRDefault="00B14A43" w:rsidP="00290F68">
            <w:pPr>
              <w:spacing w:line="360" w:lineRule="auto"/>
              <w:jc w:val="both"/>
              <w:rPr>
                <w:b/>
              </w:rPr>
            </w:pPr>
            <w:r w:rsidRPr="000E7D17">
              <w:rPr>
                <w:b/>
              </w:rPr>
              <w:t>55,4</w:t>
            </w:r>
          </w:p>
        </w:tc>
      </w:tr>
      <w:tr w:rsidR="00B14A43" w:rsidRPr="000E7D17" w14:paraId="69372386" w14:textId="77777777" w:rsidTr="00290F68">
        <w:tc>
          <w:tcPr>
            <w:tcW w:w="1535" w:type="dxa"/>
          </w:tcPr>
          <w:p w14:paraId="68A8F0DC" w14:textId="77777777" w:rsidR="00B14A43" w:rsidRPr="000E7D17" w:rsidRDefault="00B14A43" w:rsidP="00290F68">
            <w:pPr>
              <w:spacing w:line="360" w:lineRule="auto"/>
              <w:jc w:val="both"/>
              <w:rPr>
                <w:b/>
                <w:lang w:val="ru-RU"/>
              </w:rPr>
            </w:pPr>
            <w:r w:rsidRPr="000E7D17">
              <w:rPr>
                <w:b/>
                <w:lang w:val="ru-RU"/>
              </w:rPr>
              <w:lastRenderedPageBreak/>
              <w:t>Ефективната компенсация и възстановяване на доверието след грешки са от съществено значение.</w:t>
            </w:r>
          </w:p>
        </w:tc>
        <w:tc>
          <w:tcPr>
            <w:tcW w:w="1535" w:type="dxa"/>
          </w:tcPr>
          <w:p w14:paraId="342D2368" w14:textId="77777777" w:rsidR="00B14A43" w:rsidRPr="000E7D17" w:rsidRDefault="00B14A43" w:rsidP="00290F68">
            <w:pPr>
              <w:spacing w:line="360" w:lineRule="auto"/>
              <w:jc w:val="both"/>
              <w:rPr>
                <w:b/>
              </w:rPr>
            </w:pPr>
            <w:r w:rsidRPr="000E7D17">
              <w:rPr>
                <w:b/>
              </w:rPr>
              <w:t>4</w:t>
            </w:r>
          </w:p>
        </w:tc>
        <w:tc>
          <w:tcPr>
            <w:tcW w:w="1535" w:type="dxa"/>
          </w:tcPr>
          <w:p w14:paraId="42B40D72" w14:textId="77777777" w:rsidR="00B14A43" w:rsidRPr="000E7D17" w:rsidRDefault="00B14A43" w:rsidP="00290F68">
            <w:pPr>
              <w:spacing w:line="360" w:lineRule="auto"/>
              <w:jc w:val="both"/>
              <w:rPr>
                <w:b/>
              </w:rPr>
            </w:pPr>
            <w:r w:rsidRPr="000E7D17">
              <w:rPr>
                <w:b/>
              </w:rPr>
              <w:t>4</w:t>
            </w:r>
          </w:p>
        </w:tc>
        <w:tc>
          <w:tcPr>
            <w:tcW w:w="1535" w:type="dxa"/>
          </w:tcPr>
          <w:p w14:paraId="10749EE4" w14:textId="77777777" w:rsidR="00B14A43" w:rsidRPr="000E7D17" w:rsidRDefault="00B14A43" w:rsidP="00290F68">
            <w:pPr>
              <w:spacing w:line="360" w:lineRule="auto"/>
              <w:jc w:val="both"/>
              <w:rPr>
                <w:b/>
              </w:rPr>
            </w:pPr>
            <w:r w:rsidRPr="000E7D17">
              <w:rPr>
                <w:b/>
              </w:rPr>
              <w:t>6,9</w:t>
            </w:r>
          </w:p>
        </w:tc>
        <w:tc>
          <w:tcPr>
            <w:tcW w:w="1536" w:type="dxa"/>
          </w:tcPr>
          <w:p w14:paraId="65004773" w14:textId="77777777" w:rsidR="00B14A43" w:rsidRPr="000E7D17" w:rsidRDefault="00B14A43" w:rsidP="00290F68">
            <w:pPr>
              <w:spacing w:line="360" w:lineRule="auto"/>
              <w:jc w:val="both"/>
              <w:rPr>
                <w:b/>
              </w:rPr>
            </w:pPr>
            <w:r w:rsidRPr="000E7D17">
              <w:rPr>
                <w:b/>
              </w:rPr>
              <w:t>27,7</w:t>
            </w:r>
          </w:p>
        </w:tc>
        <w:tc>
          <w:tcPr>
            <w:tcW w:w="1536" w:type="dxa"/>
          </w:tcPr>
          <w:p w14:paraId="56C1F093" w14:textId="77777777" w:rsidR="00B14A43" w:rsidRPr="000E7D17" w:rsidRDefault="00B14A43" w:rsidP="00290F68">
            <w:pPr>
              <w:spacing w:line="360" w:lineRule="auto"/>
              <w:jc w:val="both"/>
              <w:rPr>
                <w:b/>
              </w:rPr>
            </w:pPr>
            <w:r w:rsidRPr="000E7D17">
              <w:rPr>
                <w:b/>
              </w:rPr>
              <w:t>57,4</w:t>
            </w:r>
          </w:p>
        </w:tc>
      </w:tr>
      <w:tr w:rsidR="00B14A43" w:rsidRPr="000E7D17" w14:paraId="11B78ABB" w14:textId="77777777" w:rsidTr="00290F68">
        <w:tc>
          <w:tcPr>
            <w:tcW w:w="1535" w:type="dxa"/>
          </w:tcPr>
          <w:p w14:paraId="035AA9A5" w14:textId="77777777" w:rsidR="00B14A43" w:rsidRPr="000E7D17" w:rsidRDefault="00B14A43" w:rsidP="00290F68">
            <w:pPr>
              <w:spacing w:line="360" w:lineRule="auto"/>
              <w:jc w:val="both"/>
              <w:rPr>
                <w:b/>
                <w:lang w:val="ru-RU"/>
              </w:rPr>
            </w:pPr>
            <w:r w:rsidRPr="000E7D17">
              <w:rPr>
                <w:b/>
                <w:lang w:val="ru-RU"/>
              </w:rPr>
              <w:t>Негативни ситуации имат дълготрайно влияние върху готовността на клиента да резервира отново.</w:t>
            </w:r>
          </w:p>
        </w:tc>
        <w:tc>
          <w:tcPr>
            <w:tcW w:w="1535" w:type="dxa"/>
          </w:tcPr>
          <w:p w14:paraId="482AC9E0" w14:textId="77777777" w:rsidR="00B14A43" w:rsidRPr="000E7D17" w:rsidRDefault="00B14A43" w:rsidP="00290F68">
            <w:pPr>
              <w:spacing w:line="360" w:lineRule="auto"/>
              <w:jc w:val="both"/>
              <w:rPr>
                <w:b/>
              </w:rPr>
            </w:pPr>
            <w:r w:rsidRPr="000E7D17">
              <w:rPr>
                <w:b/>
              </w:rPr>
              <w:t>4</w:t>
            </w:r>
          </w:p>
        </w:tc>
        <w:tc>
          <w:tcPr>
            <w:tcW w:w="1535" w:type="dxa"/>
          </w:tcPr>
          <w:p w14:paraId="2C8F734A" w14:textId="77777777" w:rsidR="00B14A43" w:rsidRPr="000E7D17" w:rsidRDefault="00B14A43" w:rsidP="00290F68">
            <w:pPr>
              <w:spacing w:line="360" w:lineRule="auto"/>
              <w:jc w:val="both"/>
              <w:rPr>
                <w:b/>
              </w:rPr>
            </w:pPr>
            <w:r w:rsidRPr="000E7D17">
              <w:rPr>
                <w:b/>
              </w:rPr>
              <w:t>5,9</w:t>
            </w:r>
          </w:p>
        </w:tc>
        <w:tc>
          <w:tcPr>
            <w:tcW w:w="1535" w:type="dxa"/>
          </w:tcPr>
          <w:p w14:paraId="16469A5A" w14:textId="77777777" w:rsidR="00B14A43" w:rsidRPr="000E7D17" w:rsidRDefault="00B14A43" w:rsidP="00290F68">
            <w:pPr>
              <w:spacing w:line="360" w:lineRule="auto"/>
              <w:jc w:val="both"/>
              <w:rPr>
                <w:b/>
              </w:rPr>
            </w:pPr>
            <w:r w:rsidRPr="000E7D17">
              <w:rPr>
                <w:b/>
              </w:rPr>
              <w:t>20,8</w:t>
            </w:r>
          </w:p>
        </w:tc>
        <w:tc>
          <w:tcPr>
            <w:tcW w:w="1536" w:type="dxa"/>
          </w:tcPr>
          <w:p w14:paraId="2D9C3893" w14:textId="77777777" w:rsidR="00B14A43" w:rsidRPr="000E7D17" w:rsidRDefault="00B14A43" w:rsidP="00290F68">
            <w:pPr>
              <w:spacing w:line="360" w:lineRule="auto"/>
              <w:jc w:val="both"/>
              <w:rPr>
                <w:b/>
              </w:rPr>
            </w:pPr>
            <w:r w:rsidRPr="000E7D17">
              <w:rPr>
                <w:b/>
              </w:rPr>
              <w:t>31,7</w:t>
            </w:r>
          </w:p>
        </w:tc>
        <w:tc>
          <w:tcPr>
            <w:tcW w:w="1536" w:type="dxa"/>
          </w:tcPr>
          <w:p w14:paraId="5D333CFC" w14:textId="77777777" w:rsidR="00B14A43" w:rsidRPr="000E7D17" w:rsidRDefault="00B14A43" w:rsidP="00290F68">
            <w:pPr>
              <w:spacing w:line="360" w:lineRule="auto"/>
              <w:jc w:val="both"/>
              <w:rPr>
                <w:b/>
              </w:rPr>
            </w:pPr>
            <w:r w:rsidRPr="000E7D17">
              <w:rPr>
                <w:b/>
              </w:rPr>
              <w:t>37,6</w:t>
            </w:r>
          </w:p>
        </w:tc>
      </w:tr>
    </w:tbl>
    <w:p w14:paraId="4951F316" w14:textId="77777777" w:rsidR="00B14A43" w:rsidRPr="000E7D17" w:rsidRDefault="00B14A43" w:rsidP="00B14A43">
      <w:pPr>
        <w:spacing w:line="360" w:lineRule="auto"/>
        <w:jc w:val="both"/>
        <w:rPr>
          <w:b/>
        </w:rPr>
      </w:pPr>
    </w:p>
    <w:p w14:paraId="67E773F3" w14:textId="77777777" w:rsidR="00B14A43" w:rsidRPr="00CA0831" w:rsidRDefault="00B14A43" w:rsidP="00B14A43">
      <w:pPr>
        <w:spacing w:line="360" w:lineRule="auto"/>
        <w:jc w:val="both"/>
        <w:rPr>
          <w:b/>
        </w:rPr>
      </w:pPr>
      <w:r w:rsidRPr="000E7D17">
        <w:rPr>
          <w:b/>
        </w:rPr>
        <w:t>10.</w:t>
      </w:r>
      <w:r w:rsidRPr="000E7D17">
        <w:rPr>
          <w:rStyle w:val="text-format-content"/>
          <w:b/>
          <w:bCs/>
        </w:rPr>
        <w:t xml:space="preserve"> Връзката между компанията и клиента</w:t>
      </w:r>
      <w:r w:rsidRPr="000E7D17">
        <w:rPr>
          <w:rStyle w:val="css-1"/>
          <w:b/>
        </w:rPr>
        <w:t xml:space="preserve"> </w:t>
      </w:r>
    </w:p>
    <w:tbl>
      <w:tblPr>
        <w:tblStyle w:val="TableGrid"/>
        <w:tblW w:w="0" w:type="auto"/>
        <w:tblLook w:val="04A0" w:firstRow="1" w:lastRow="0" w:firstColumn="1" w:lastColumn="0" w:noHBand="0" w:noVBand="1"/>
      </w:tblPr>
      <w:tblGrid>
        <w:gridCol w:w="2289"/>
        <w:gridCol w:w="1343"/>
        <w:gridCol w:w="1343"/>
        <w:gridCol w:w="1402"/>
        <w:gridCol w:w="1343"/>
        <w:gridCol w:w="1343"/>
      </w:tblGrid>
      <w:tr w:rsidR="00B14A43" w:rsidRPr="000E7D17" w14:paraId="3A86FA47" w14:textId="77777777" w:rsidTr="00290F68">
        <w:tc>
          <w:tcPr>
            <w:tcW w:w="1535" w:type="dxa"/>
          </w:tcPr>
          <w:p w14:paraId="35580CC4" w14:textId="77777777" w:rsidR="00B14A43" w:rsidRPr="000E7D17" w:rsidRDefault="00B14A43" w:rsidP="00290F68">
            <w:pPr>
              <w:spacing w:line="360" w:lineRule="auto"/>
              <w:jc w:val="both"/>
              <w:rPr>
                <w:b/>
              </w:rPr>
            </w:pPr>
          </w:p>
        </w:tc>
        <w:tc>
          <w:tcPr>
            <w:tcW w:w="1535" w:type="dxa"/>
          </w:tcPr>
          <w:p w14:paraId="0DEE8CBA" w14:textId="77777777" w:rsidR="00B14A43" w:rsidRPr="000E7D17" w:rsidRDefault="00B14A43" w:rsidP="00290F68">
            <w:pPr>
              <w:shd w:val="clear" w:color="auto" w:fill="FFFFFF"/>
              <w:spacing w:line="360" w:lineRule="auto"/>
              <w:jc w:val="both"/>
              <w:rPr>
                <w:b/>
              </w:rPr>
            </w:pPr>
            <w:r w:rsidRPr="000E7D17">
              <w:rPr>
                <w:b/>
              </w:rPr>
              <w:t>Напълно не съм съгласен/а</w:t>
            </w:r>
          </w:p>
          <w:p w14:paraId="13998707" w14:textId="77777777" w:rsidR="00B14A43" w:rsidRPr="000E7D17" w:rsidRDefault="00B14A43" w:rsidP="00290F68">
            <w:pPr>
              <w:spacing w:line="360" w:lineRule="auto"/>
              <w:jc w:val="both"/>
              <w:rPr>
                <w:b/>
              </w:rPr>
            </w:pPr>
          </w:p>
        </w:tc>
        <w:tc>
          <w:tcPr>
            <w:tcW w:w="1535" w:type="dxa"/>
          </w:tcPr>
          <w:p w14:paraId="03DDC7A7" w14:textId="77777777" w:rsidR="00B14A43" w:rsidRPr="000E7D17" w:rsidRDefault="00B14A43" w:rsidP="00290F68">
            <w:pPr>
              <w:shd w:val="clear" w:color="auto" w:fill="FFFFFF"/>
              <w:spacing w:line="360" w:lineRule="auto"/>
              <w:jc w:val="both"/>
              <w:rPr>
                <w:b/>
                <w:lang w:val="ru-RU"/>
              </w:rPr>
            </w:pPr>
            <w:r w:rsidRPr="000E7D17">
              <w:rPr>
                <w:b/>
                <w:lang w:val="ru-RU"/>
              </w:rPr>
              <w:t>По-скоро не съм съгласен/а</w:t>
            </w:r>
          </w:p>
          <w:p w14:paraId="6E40F64E" w14:textId="77777777" w:rsidR="00B14A43" w:rsidRPr="000E7D17" w:rsidRDefault="00B14A43" w:rsidP="00290F68">
            <w:pPr>
              <w:spacing w:line="360" w:lineRule="auto"/>
              <w:jc w:val="both"/>
              <w:rPr>
                <w:b/>
                <w:lang w:val="ru-RU"/>
              </w:rPr>
            </w:pPr>
          </w:p>
        </w:tc>
        <w:tc>
          <w:tcPr>
            <w:tcW w:w="1535" w:type="dxa"/>
          </w:tcPr>
          <w:p w14:paraId="4D3607B8" w14:textId="77777777" w:rsidR="00B14A43" w:rsidRPr="000E7D17" w:rsidRDefault="00B14A43" w:rsidP="00290F68">
            <w:pPr>
              <w:shd w:val="clear" w:color="auto" w:fill="FFFFFF"/>
              <w:spacing w:line="360" w:lineRule="auto"/>
              <w:jc w:val="both"/>
              <w:rPr>
                <w:b/>
                <w:lang w:val="ru-RU"/>
              </w:rPr>
            </w:pPr>
            <w:r w:rsidRPr="000E7D17">
              <w:rPr>
                <w:b/>
                <w:lang w:val="ru-RU"/>
              </w:rPr>
              <w:t>Нито съм съгласен/а, нито не съм съгласен/а</w:t>
            </w:r>
          </w:p>
        </w:tc>
        <w:tc>
          <w:tcPr>
            <w:tcW w:w="1536" w:type="dxa"/>
          </w:tcPr>
          <w:p w14:paraId="2CD30193" w14:textId="77777777" w:rsidR="00B14A43" w:rsidRPr="000E7D17" w:rsidRDefault="00B14A43" w:rsidP="00290F68">
            <w:pPr>
              <w:shd w:val="clear" w:color="auto" w:fill="FFFFFF"/>
              <w:spacing w:line="360" w:lineRule="auto"/>
              <w:jc w:val="both"/>
              <w:rPr>
                <w:b/>
                <w:lang w:val="ru-RU"/>
              </w:rPr>
            </w:pPr>
            <w:r w:rsidRPr="000E7D17">
              <w:rPr>
                <w:b/>
                <w:lang w:val="ru-RU"/>
              </w:rPr>
              <w:t>По-скоро съм съгласен/а</w:t>
            </w:r>
          </w:p>
          <w:p w14:paraId="35F0352D" w14:textId="77777777" w:rsidR="00B14A43" w:rsidRPr="000E7D17" w:rsidRDefault="00B14A43" w:rsidP="00290F68">
            <w:pPr>
              <w:spacing w:line="360" w:lineRule="auto"/>
              <w:jc w:val="both"/>
              <w:rPr>
                <w:b/>
                <w:lang w:val="ru-RU"/>
              </w:rPr>
            </w:pPr>
          </w:p>
        </w:tc>
        <w:tc>
          <w:tcPr>
            <w:tcW w:w="1536" w:type="dxa"/>
          </w:tcPr>
          <w:p w14:paraId="5B34D1D8" w14:textId="77777777" w:rsidR="00B14A43" w:rsidRPr="000E7D17" w:rsidRDefault="00B14A43" w:rsidP="00290F68">
            <w:pPr>
              <w:shd w:val="clear" w:color="auto" w:fill="FFFFFF"/>
              <w:spacing w:line="360" w:lineRule="auto"/>
              <w:jc w:val="both"/>
              <w:rPr>
                <w:b/>
              </w:rPr>
            </w:pPr>
            <w:r w:rsidRPr="000E7D17">
              <w:rPr>
                <w:b/>
              </w:rPr>
              <w:t>Напълно съм съгласен/а</w:t>
            </w:r>
          </w:p>
          <w:p w14:paraId="146324C9" w14:textId="77777777" w:rsidR="00B14A43" w:rsidRPr="000E7D17" w:rsidRDefault="00B14A43" w:rsidP="00290F68">
            <w:pPr>
              <w:spacing w:line="360" w:lineRule="auto"/>
              <w:jc w:val="both"/>
              <w:rPr>
                <w:b/>
              </w:rPr>
            </w:pPr>
          </w:p>
        </w:tc>
      </w:tr>
      <w:tr w:rsidR="00B14A43" w:rsidRPr="000E7D17" w14:paraId="46D25A44" w14:textId="77777777" w:rsidTr="00290F68">
        <w:tc>
          <w:tcPr>
            <w:tcW w:w="1535" w:type="dxa"/>
          </w:tcPr>
          <w:p w14:paraId="673C45AA" w14:textId="77777777" w:rsidR="00B14A43" w:rsidRPr="000E7D17" w:rsidRDefault="00B14A43" w:rsidP="00290F68">
            <w:pPr>
              <w:spacing w:line="360" w:lineRule="auto"/>
              <w:jc w:val="both"/>
              <w:rPr>
                <w:b/>
                <w:lang w:val="ru-RU"/>
              </w:rPr>
            </w:pPr>
            <w:r w:rsidRPr="000E7D17">
              <w:rPr>
                <w:b/>
                <w:lang w:val="ru-RU"/>
              </w:rPr>
              <w:t>Интензивността на комуникационните канали подобрява ефективността на програмата за лоялност.</w:t>
            </w:r>
          </w:p>
        </w:tc>
        <w:tc>
          <w:tcPr>
            <w:tcW w:w="1535" w:type="dxa"/>
          </w:tcPr>
          <w:p w14:paraId="0E497CBA" w14:textId="77777777" w:rsidR="00B14A43" w:rsidRPr="000E7D17" w:rsidRDefault="00B14A43" w:rsidP="00290F68">
            <w:pPr>
              <w:spacing w:line="360" w:lineRule="auto"/>
              <w:jc w:val="both"/>
              <w:rPr>
                <w:b/>
              </w:rPr>
            </w:pPr>
            <w:r w:rsidRPr="000E7D17">
              <w:rPr>
                <w:b/>
              </w:rPr>
              <w:t>3</w:t>
            </w:r>
          </w:p>
        </w:tc>
        <w:tc>
          <w:tcPr>
            <w:tcW w:w="1535" w:type="dxa"/>
          </w:tcPr>
          <w:p w14:paraId="3442A99D" w14:textId="77777777" w:rsidR="00B14A43" w:rsidRPr="000E7D17" w:rsidRDefault="00B14A43" w:rsidP="00290F68">
            <w:pPr>
              <w:spacing w:line="360" w:lineRule="auto"/>
              <w:jc w:val="both"/>
              <w:rPr>
                <w:b/>
              </w:rPr>
            </w:pPr>
            <w:r w:rsidRPr="000E7D17">
              <w:rPr>
                <w:b/>
              </w:rPr>
              <w:t>4</w:t>
            </w:r>
          </w:p>
        </w:tc>
        <w:tc>
          <w:tcPr>
            <w:tcW w:w="1535" w:type="dxa"/>
          </w:tcPr>
          <w:p w14:paraId="7C71AECB" w14:textId="77777777" w:rsidR="00B14A43" w:rsidRPr="000E7D17" w:rsidRDefault="00B14A43" w:rsidP="00290F68">
            <w:pPr>
              <w:spacing w:line="360" w:lineRule="auto"/>
              <w:jc w:val="both"/>
              <w:rPr>
                <w:b/>
              </w:rPr>
            </w:pPr>
            <w:r w:rsidRPr="000E7D17">
              <w:rPr>
                <w:b/>
              </w:rPr>
              <w:t>10,9</w:t>
            </w:r>
          </w:p>
        </w:tc>
        <w:tc>
          <w:tcPr>
            <w:tcW w:w="1536" w:type="dxa"/>
          </w:tcPr>
          <w:p w14:paraId="304B9BE1" w14:textId="77777777" w:rsidR="00B14A43" w:rsidRPr="000E7D17" w:rsidRDefault="00B14A43" w:rsidP="00290F68">
            <w:pPr>
              <w:spacing w:line="360" w:lineRule="auto"/>
              <w:jc w:val="both"/>
              <w:rPr>
                <w:b/>
              </w:rPr>
            </w:pPr>
            <w:r w:rsidRPr="000E7D17">
              <w:rPr>
                <w:b/>
              </w:rPr>
              <w:t>37,6</w:t>
            </w:r>
          </w:p>
        </w:tc>
        <w:tc>
          <w:tcPr>
            <w:tcW w:w="1536" w:type="dxa"/>
          </w:tcPr>
          <w:p w14:paraId="5FA7E393" w14:textId="77777777" w:rsidR="00B14A43" w:rsidRPr="000E7D17" w:rsidRDefault="00B14A43" w:rsidP="00290F68">
            <w:pPr>
              <w:spacing w:line="360" w:lineRule="auto"/>
              <w:jc w:val="both"/>
              <w:rPr>
                <w:b/>
              </w:rPr>
            </w:pPr>
            <w:r w:rsidRPr="000E7D17">
              <w:rPr>
                <w:b/>
              </w:rPr>
              <w:t>44,6</w:t>
            </w:r>
          </w:p>
        </w:tc>
      </w:tr>
      <w:tr w:rsidR="00B14A43" w:rsidRPr="000E7D17" w14:paraId="0A13C96B" w14:textId="77777777" w:rsidTr="00290F68">
        <w:tc>
          <w:tcPr>
            <w:tcW w:w="1535" w:type="dxa"/>
          </w:tcPr>
          <w:p w14:paraId="0EDDB0B5" w14:textId="77777777" w:rsidR="00B14A43" w:rsidRPr="000E7D17" w:rsidRDefault="00B14A43" w:rsidP="00290F68">
            <w:pPr>
              <w:spacing w:line="360" w:lineRule="auto"/>
              <w:jc w:val="both"/>
              <w:rPr>
                <w:b/>
                <w:lang w:val="ru-RU"/>
              </w:rPr>
            </w:pPr>
            <w:r w:rsidRPr="000E7D17">
              <w:rPr>
                <w:b/>
                <w:lang w:val="ru-RU"/>
              </w:rPr>
              <w:t xml:space="preserve">Възприеманото внимание към индивидуалните нужди на клиента е критичен </w:t>
            </w:r>
            <w:r w:rsidRPr="000E7D17">
              <w:rPr>
                <w:b/>
                <w:lang w:val="ru-RU"/>
              </w:rPr>
              <w:lastRenderedPageBreak/>
              <w:t>фактор.</w:t>
            </w:r>
          </w:p>
        </w:tc>
        <w:tc>
          <w:tcPr>
            <w:tcW w:w="1535" w:type="dxa"/>
          </w:tcPr>
          <w:p w14:paraId="69D0C699" w14:textId="77777777" w:rsidR="00B14A43" w:rsidRPr="000E7D17" w:rsidRDefault="00B14A43" w:rsidP="00290F68">
            <w:pPr>
              <w:spacing w:line="360" w:lineRule="auto"/>
              <w:jc w:val="both"/>
              <w:rPr>
                <w:b/>
              </w:rPr>
            </w:pPr>
            <w:r w:rsidRPr="000E7D17">
              <w:rPr>
                <w:b/>
              </w:rPr>
              <w:lastRenderedPageBreak/>
              <w:t>5</w:t>
            </w:r>
          </w:p>
        </w:tc>
        <w:tc>
          <w:tcPr>
            <w:tcW w:w="1535" w:type="dxa"/>
          </w:tcPr>
          <w:p w14:paraId="095FDA4A" w14:textId="77777777" w:rsidR="00B14A43" w:rsidRPr="000E7D17" w:rsidRDefault="00B14A43" w:rsidP="00290F68">
            <w:pPr>
              <w:spacing w:line="360" w:lineRule="auto"/>
              <w:jc w:val="both"/>
              <w:rPr>
                <w:b/>
              </w:rPr>
            </w:pPr>
            <w:r w:rsidRPr="000E7D17">
              <w:rPr>
                <w:b/>
              </w:rPr>
              <w:t>3</w:t>
            </w:r>
          </w:p>
        </w:tc>
        <w:tc>
          <w:tcPr>
            <w:tcW w:w="1535" w:type="dxa"/>
          </w:tcPr>
          <w:p w14:paraId="3D460247" w14:textId="77777777" w:rsidR="00B14A43" w:rsidRPr="000E7D17" w:rsidRDefault="00B14A43" w:rsidP="00290F68">
            <w:pPr>
              <w:spacing w:line="360" w:lineRule="auto"/>
              <w:jc w:val="both"/>
              <w:rPr>
                <w:b/>
              </w:rPr>
            </w:pPr>
            <w:r w:rsidRPr="000E7D17">
              <w:rPr>
                <w:b/>
              </w:rPr>
              <w:t>10</w:t>
            </w:r>
          </w:p>
        </w:tc>
        <w:tc>
          <w:tcPr>
            <w:tcW w:w="1536" w:type="dxa"/>
          </w:tcPr>
          <w:p w14:paraId="41D23CE1" w14:textId="77777777" w:rsidR="00B14A43" w:rsidRPr="000E7D17" w:rsidRDefault="00B14A43" w:rsidP="00290F68">
            <w:pPr>
              <w:spacing w:line="360" w:lineRule="auto"/>
              <w:jc w:val="both"/>
              <w:rPr>
                <w:b/>
              </w:rPr>
            </w:pPr>
            <w:r w:rsidRPr="000E7D17">
              <w:rPr>
                <w:b/>
              </w:rPr>
              <w:t>31</w:t>
            </w:r>
          </w:p>
        </w:tc>
        <w:tc>
          <w:tcPr>
            <w:tcW w:w="1536" w:type="dxa"/>
          </w:tcPr>
          <w:p w14:paraId="39764A79" w14:textId="77777777" w:rsidR="00B14A43" w:rsidRPr="000E7D17" w:rsidRDefault="00B14A43" w:rsidP="00290F68">
            <w:pPr>
              <w:spacing w:line="360" w:lineRule="auto"/>
              <w:jc w:val="both"/>
              <w:rPr>
                <w:b/>
              </w:rPr>
            </w:pPr>
            <w:r w:rsidRPr="000E7D17">
              <w:rPr>
                <w:b/>
              </w:rPr>
              <w:t>51</w:t>
            </w:r>
          </w:p>
        </w:tc>
      </w:tr>
      <w:tr w:rsidR="00B14A43" w:rsidRPr="000E7D17" w14:paraId="0EA201F3" w14:textId="77777777" w:rsidTr="00290F68">
        <w:tc>
          <w:tcPr>
            <w:tcW w:w="1535" w:type="dxa"/>
          </w:tcPr>
          <w:p w14:paraId="3422CFF5" w14:textId="77777777" w:rsidR="00B14A43" w:rsidRPr="000E7D17" w:rsidRDefault="00B14A43" w:rsidP="00290F68">
            <w:pPr>
              <w:spacing w:line="360" w:lineRule="auto"/>
              <w:jc w:val="both"/>
              <w:rPr>
                <w:b/>
                <w:lang w:val="ru-RU"/>
              </w:rPr>
            </w:pPr>
            <w:r w:rsidRPr="000E7D17">
              <w:rPr>
                <w:b/>
                <w:lang w:val="ru-RU"/>
              </w:rPr>
              <w:t>Емоционалната връзка с бранда надхвърля ефекта на материалните стимули.</w:t>
            </w:r>
          </w:p>
        </w:tc>
        <w:tc>
          <w:tcPr>
            <w:tcW w:w="1535" w:type="dxa"/>
          </w:tcPr>
          <w:p w14:paraId="3690CBC9" w14:textId="77777777" w:rsidR="00B14A43" w:rsidRPr="000E7D17" w:rsidRDefault="00B14A43" w:rsidP="00290F68">
            <w:pPr>
              <w:spacing w:line="360" w:lineRule="auto"/>
              <w:jc w:val="both"/>
              <w:rPr>
                <w:b/>
              </w:rPr>
            </w:pPr>
            <w:r w:rsidRPr="000E7D17">
              <w:rPr>
                <w:b/>
              </w:rPr>
              <w:t>4</w:t>
            </w:r>
          </w:p>
        </w:tc>
        <w:tc>
          <w:tcPr>
            <w:tcW w:w="1535" w:type="dxa"/>
          </w:tcPr>
          <w:p w14:paraId="6BE6B96E" w14:textId="77777777" w:rsidR="00B14A43" w:rsidRPr="000E7D17" w:rsidRDefault="00B14A43" w:rsidP="00290F68">
            <w:pPr>
              <w:spacing w:line="360" w:lineRule="auto"/>
              <w:jc w:val="both"/>
              <w:rPr>
                <w:b/>
              </w:rPr>
            </w:pPr>
            <w:r w:rsidRPr="000E7D17">
              <w:rPr>
                <w:b/>
              </w:rPr>
              <w:t>6,9</w:t>
            </w:r>
          </w:p>
        </w:tc>
        <w:tc>
          <w:tcPr>
            <w:tcW w:w="1535" w:type="dxa"/>
          </w:tcPr>
          <w:p w14:paraId="0D64A1E2" w14:textId="77777777" w:rsidR="00B14A43" w:rsidRPr="000E7D17" w:rsidRDefault="00B14A43" w:rsidP="00290F68">
            <w:pPr>
              <w:spacing w:line="360" w:lineRule="auto"/>
              <w:jc w:val="both"/>
              <w:rPr>
                <w:b/>
              </w:rPr>
            </w:pPr>
            <w:r w:rsidRPr="000E7D17">
              <w:rPr>
                <w:b/>
              </w:rPr>
              <w:t>18,8</w:t>
            </w:r>
          </w:p>
        </w:tc>
        <w:tc>
          <w:tcPr>
            <w:tcW w:w="1536" w:type="dxa"/>
          </w:tcPr>
          <w:p w14:paraId="68A30463" w14:textId="77777777" w:rsidR="00B14A43" w:rsidRPr="000E7D17" w:rsidRDefault="00B14A43" w:rsidP="00290F68">
            <w:pPr>
              <w:spacing w:line="360" w:lineRule="auto"/>
              <w:jc w:val="both"/>
              <w:rPr>
                <w:b/>
              </w:rPr>
            </w:pPr>
            <w:r w:rsidRPr="000E7D17">
              <w:rPr>
                <w:b/>
              </w:rPr>
              <w:t>24,8</w:t>
            </w:r>
          </w:p>
        </w:tc>
        <w:tc>
          <w:tcPr>
            <w:tcW w:w="1536" w:type="dxa"/>
          </w:tcPr>
          <w:p w14:paraId="50EC2706" w14:textId="77777777" w:rsidR="00B14A43" w:rsidRPr="000E7D17" w:rsidRDefault="00B14A43" w:rsidP="00290F68">
            <w:pPr>
              <w:spacing w:line="360" w:lineRule="auto"/>
              <w:jc w:val="both"/>
              <w:rPr>
                <w:b/>
              </w:rPr>
            </w:pPr>
            <w:r w:rsidRPr="000E7D17">
              <w:rPr>
                <w:b/>
              </w:rPr>
              <w:t>45,5</w:t>
            </w:r>
          </w:p>
        </w:tc>
      </w:tr>
    </w:tbl>
    <w:p w14:paraId="783188E9" w14:textId="77777777" w:rsidR="00B14A43" w:rsidRPr="000E7D17" w:rsidRDefault="00B14A43" w:rsidP="00B14A43">
      <w:pPr>
        <w:spacing w:line="360" w:lineRule="auto"/>
        <w:jc w:val="both"/>
        <w:rPr>
          <w:b/>
        </w:rPr>
      </w:pPr>
    </w:p>
    <w:p w14:paraId="1F5E5758" w14:textId="77777777" w:rsidR="00B14A43" w:rsidRPr="00CA0831" w:rsidRDefault="00B14A43" w:rsidP="00B14A43">
      <w:pPr>
        <w:pStyle w:val="ListParagraph"/>
        <w:numPr>
          <w:ilvl w:val="0"/>
          <w:numId w:val="71"/>
        </w:numPr>
        <w:spacing w:after="0" w:line="360" w:lineRule="auto"/>
        <w:ind w:left="567" w:hanging="720"/>
        <w:jc w:val="both"/>
        <w:rPr>
          <w:rFonts w:ascii="Times New Roman" w:eastAsia="Times New Roman" w:hAnsi="Times New Roman" w:cs="Times New Roman"/>
          <w:b/>
          <w:bCs/>
          <w:sz w:val="24"/>
          <w:szCs w:val="24"/>
          <w:lang w:val="bg-BG"/>
        </w:rPr>
      </w:pPr>
      <w:r w:rsidRPr="000E7D17">
        <w:rPr>
          <w:rStyle w:val="text-format-content"/>
          <w:rFonts w:ascii="Times New Roman" w:eastAsia="Times New Roman" w:hAnsi="Times New Roman" w:cs="Times New Roman"/>
          <w:b/>
          <w:bCs/>
          <w:sz w:val="24"/>
          <w:szCs w:val="24"/>
        </w:rPr>
        <w:t>Съвременни програми за лоялност</w:t>
      </w:r>
    </w:p>
    <w:tbl>
      <w:tblPr>
        <w:tblStyle w:val="TableGrid"/>
        <w:tblW w:w="0" w:type="auto"/>
        <w:tblLook w:val="04A0" w:firstRow="1" w:lastRow="0" w:firstColumn="1" w:lastColumn="0" w:noHBand="0" w:noVBand="1"/>
      </w:tblPr>
      <w:tblGrid>
        <w:gridCol w:w="2683"/>
        <w:gridCol w:w="1265"/>
        <w:gridCol w:w="1265"/>
        <w:gridCol w:w="1320"/>
        <w:gridCol w:w="1265"/>
        <w:gridCol w:w="1265"/>
      </w:tblGrid>
      <w:tr w:rsidR="00B14A43" w:rsidRPr="000E7D17" w14:paraId="119672D7" w14:textId="77777777" w:rsidTr="00290F68">
        <w:tc>
          <w:tcPr>
            <w:tcW w:w="1535" w:type="dxa"/>
          </w:tcPr>
          <w:p w14:paraId="014998D3" w14:textId="77777777" w:rsidR="00B14A43" w:rsidRPr="000E7D17" w:rsidRDefault="00B14A43" w:rsidP="00290F68">
            <w:pPr>
              <w:spacing w:line="360" w:lineRule="auto"/>
              <w:jc w:val="both"/>
              <w:rPr>
                <w:b/>
              </w:rPr>
            </w:pPr>
          </w:p>
        </w:tc>
        <w:tc>
          <w:tcPr>
            <w:tcW w:w="1535" w:type="dxa"/>
          </w:tcPr>
          <w:p w14:paraId="7F787F8F" w14:textId="77777777" w:rsidR="00B14A43" w:rsidRPr="000E7D17" w:rsidRDefault="00B14A43" w:rsidP="00290F68">
            <w:pPr>
              <w:shd w:val="clear" w:color="auto" w:fill="FFFFFF"/>
              <w:spacing w:line="360" w:lineRule="auto"/>
              <w:jc w:val="both"/>
              <w:rPr>
                <w:b/>
              </w:rPr>
            </w:pPr>
            <w:r w:rsidRPr="000E7D17">
              <w:rPr>
                <w:b/>
              </w:rPr>
              <w:t>Напълно не съм съгласен/а</w:t>
            </w:r>
          </w:p>
          <w:p w14:paraId="4CC297E5" w14:textId="77777777" w:rsidR="00B14A43" w:rsidRPr="000E7D17" w:rsidRDefault="00B14A43" w:rsidP="00290F68">
            <w:pPr>
              <w:spacing w:line="360" w:lineRule="auto"/>
              <w:jc w:val="both"/>
              <w:rPr>
                <w:b/>
              </w:rPr>
            </w:pPr>
          </w:p>
        </w:tc>
        <w:tc>
          <w:tcPr>
            <w:tcW w:w="1535" w:type="dxa"/>
          </w:tcPr>
          <w:p w14:paraId="604A16D0" w14:textId="77777777" w:rsidR="00B14A43" w:rsidRPr="000E7D17" w:rsidRDefault="00B14A43" w:rsidP="00290F68">
            <w:pPr>
              <w:shd w:val="clear" w:color="auto" w:fill="FFFFFF"/>
              <w:spacing w:line="360" w:lineRule="auto"/>
              <w:jc w:val="both"/>
              <w:rPr>
                <w:b/>
                <w:lang w:val="ru-RU"/>
              </w:rPr>
            </w:pPr>
            <w:r w:rsidRPr="000E7D17">
              <w:rPr>
                <w:b/>
                <w:lang w:val="ru-RU"/>
              </w:rPr>
              <w:t>По-скоро не съм съгласен/а</w:t>
            </w:r>
          </w:p>
          <w:p w14:paraId="155A159D" w14:textId="77777777" w:rsidR="00B14A43" w:rsidRPr="000E7D17" w:rsidRDefault="00B14A43" w:rsidP="00290F68">
            <w:pPr>
              <w:spacing w:line="360" w:lineRule="auto"/>
              <w:jc w:val="both"/>
              <w:rPr>
                <w:b/>
                <w:lang w:val="ru-RU"/>
              </w:rPr>
            </w:pPr>
          </w:p>
        </w:tc>
        <w:tc>
          <w:tcPr>
            <w:tcW w:w="1535" w:type="dxa"/>
          </w:tcPr>
          <w:p w14:paraId="3BFBD8AA" w14:textId="77777777" w:rsidR="00B14A43" w:rsidRPr="000E7D17" w:rsidRDefault="00B14A43" w:rsidP="00290F68">
            <w:pPr>
              <w:shd w:val="clear" w:color="auto" w:fill="FFFFFF"/>
              <w:spacing w:line="360" w:lineRule="auto"/>
              <w:jc w:val="both"/>
              <w:rPr>
                <w:b/>
                <w:lang w:val="ru-RU"/>
              </w:rPr>
            </w:pPr>
            <w:r w:rsidRPr="000E7D17">
              <w:rPr>
                <w:b/>
                <w:lang w:val="ru-RU"/>
              </w:rPr>
              <w:t>Нито съм съгласен/а, нито не съм съгласен/а</w:t>
            </w:r>
          </w:p>
        </w:tc>
        <w:tc>
          <w:tcPr>
            <w:tcW w:w="1536" w:type="dxa"/>
          </w:tcPr>
          <w:p w14:paraId="47B3C72D" w14:textId="77777777" w:rsidR="00B14A43" w:rsidRPr="000E7D17" w:rsidRDefault="00B14A43" w:rsidP="00290F68">
            <w:pPr>
              <w:shd w:val="clear" w:color="auto" w:fill="FFFFFF"/>
              <w:spacing w:line="360" w:lineRule="auto"/>
              <w:jc w:val="both"/>
              <w:rPr>
                <w:b/>
                <w:lang w:val="ru-RU"/>
              </w:rPr>
            </w:pPr>
            <w:r w:rsidRPr="000E7D17">
              <w:rPr>
                <w:b/>
                <w:lang w:val="ru-RU"/>
              </w:rPr>
              <w:t>По-скоро съм съгласен/а</w:t>
            </w:r>
          </w:p>
          <w:p w14:paraId="56ECE5E2" w14:textId="77777777" w:rsidR="00B14A43" w:rsidRPr="000E7D17" w:rsidRDefault="00B14A43" w:rsidP="00290F68">
            <w:pPr>
              <w:spacing w:line="360" w:lineRule="auto"/>
              <w:jc w:val="both"/>
              <w:rPr>
                <w:b/>
                <w:lang w:val="ru-RU"/>
              </w:rPr>
            </w:pPr>
          </w:p>
        </w:tc>
        <w:tc>
          <w:tcPr>
            <w:tcW w:w="1536" w:type="dxa"/>
          </w:tcPr>
          <w:p w14:paraId="593BF574" w14:textId="77777777" w:rsidR="00B14A43" w:rsidRPr="000E7D17" w:rsidRDefault="00B14A43" w:rsidP="00290F68">
            <w:pPr>
              <w:shd w:val="clear" w:color="auto" w:fill="FFFFFF"/>
              <w:spacing w:line="360" w:lineRule="auto"/>
              <w:jc w:val="both"/>
              <w:rPr>
                <w:b/>
              </w:rPr>
            </w:pPr>
            <w:r w:rsidRPr="000E7D17">
              <w:rPr>
                <w:b/>
              </w:rPr>
              <w:t>Напълно съм съгласен/а</w:t>
            </w:r>
          </w:p>
          <w:p w14:paraId="6C44419F" w14:textId="77777777" w:rsidR="00B14A43" w:rsidRPr="000E7D17" w:rsidRDefault="00B14A43" w:rsidP="00290F68">
            <w:pPr>
              <w:spacing w:line="360" w:lineRule="auto"/>
              <w:jc w:val="both"/>
              <w:rPr>
                <w:b/>
              </w:rPr>
            </w:pPr>
          </w:p>
        </w:tc>
      </w:tr>
      <w:tr w:rsidR="00B14A43" w:rsidRPr="000E7D17" w14:paraId="172E6D9E" w14:textId="77777777" w:rsidTr="00290F68">
        <w:tc>
          <w:tcPr>
            <w:tcW w:w="1535" w:type="dxa"/>
          </w:tcPr>
          <w:p w14:paraId="53C0622B" w14:textId="77777777" w:rsidR="00B14A43" w:rsidRPr="000E7D17" w:rsidRDefault="00B14A43" w:rsidP="00290F68">
            <w:pPr>
              <w:spacing w:line="360" w:lineRule="auto"/>
              <w:jc w:val="both"/>
              <w:rPr>
                <w:b/>
                <w:lang w:val="ru-RU"/>
              </w:rPr>
            </w:pPr>
            <w:r w:rsidRPr="000E7D17">
              <w:rPr>
                <w:b/>
                <w:lang w:val="ru-RU"/>
              </w:rPr>
              <w:t>Иновативните и технологични решения подобряват конкурентоспособността на програмата.</w:t>
            </w:r>
          </w:p>
        </w:tc>
        <w:tc>
          <w:tcPr>
            <w:tcW w:w="1535" w:type="dxa"/>
          </w:tcPr>
          <w:p w14:paraId="1682F114" w14:textId="77777777" w:rsidR="00B14A43" w:rsidRPr="000E7D17" w:rsidRDefault="00B14A43" w:rsidP="00290F68">
            <w:pPr>
              <w:spacing w:line="360" w:lineRule="auto"/>
              <w:jc w:val="both"/>
              <w:rPr>
                <w:b/>
              </w:rPr>
            </w:pPr>
            <w:r w:rsidRPr="000E7D17">
              <w:rPr>
                <w:b/>
              </w:rPr>
              <w:t>4</w:t>
            </w:r>
          </w:p>
        </w:tc>
        <w:tc>
          <w:tcPr>
            <w:tcW w:w="1535" w:type="dxa"/>
          </w:tcPr>
          <w:p w14:paraId="38673D7F" w14:textId="77777777" w:rsidR="00B14A43" w:rsidRPr="000E7D17" w:rsidRDefault="00B14A43" w:rsidP="00290F68">
            <w:pPr>
              <w:spacing w:line="360" w:lineRule="auto"/>
              <w:jc w:val="both"/>
              <w:rPr>
                <w:b/>
              </w:rPr>
            </w:pPr>
            <w:r w:rsidRPr="000E7D17">
              <w:rPr>
                <w:b/>
              </w:rPr>
              <w:t>2</w:t>
            </w:r>
          </w:p>
        </w:tc>
        <w:tc>
          <w:tcPr>
            <w:tcW w:w="1535" w:type="dxa"/>
          </w:tcPr>
          <w:p w14:paraId="6BAEF193" w14:textId="77777777" w:rsidR="00B14A43" w:rsidRPr="000E7D17" w:rsidRDefault="00B14A43" w:rsidP="00290F68">
            <w:pPr>
              <w:spacing w:line="360" w:lineRule="auto"/>
              <w:jc w:val="both"/>
              <w:rPr>
                <w:b/>
              </w:rPr>
            </w:pPr>
            <w:r w:rsidRPr="000E7D17">
              <w:rPr>
                <w:b/>
              </w:rPr>
              <w:t>6,9</w:t>
            </w:r>
          </w:p>
        </w:tc>
        <w:tc>
          <w:tcPr>
            <w:tcW w:w="1536" w:type="dxa"/>
          </w:tcPr>
          <w:p w14:paraId="31767656" w14:textId="77777777" w:rsidR="00B14A43" w:rsidRPr="000E7D17" w:rsidRDefault="00B14A43" w:rsidP="00290F68">
            <w:pPr>
              <w:spacing w:line="360" w:lineRule="auto"/>
              <w:jc w:val="both"/>
              <w:rPr>
                <w:b/>
              </w:rPr>
            </w:pPr>
            <w:r w:rsidRPr="000E7D17">
              <w:rPr>
                <w:b/>
              </w:rPr>
              <w:t>36,6</w:t>
            </w:r>
          </w:p>
        </w:tc>
        <w:tc>
          <w:tcPr>
            <w:tcW w:w="1536" w:type="dxa"/>
          </w:tcPr>
          <w:p w14:paraId="28A6844E" w14:textId="77777777" w:rsidR="00B14A43" w:rsidRPr="000E7D17" w:rsidRDefault="00B14A43" w:rsidP="00290F68">
            <w:pPr>
              <w:spacing w:line="360" w:lineRule="auto"/>
              <w:jc w:val="both"/>
              <w:rPr>
                <w:b/>
              </w:rPr>
            </w:pPr>
            <w:r w:rsidRPr="000E7D17">
              <w:rPr>
                <w:b/>
              </w:rPr>
              <w:t>50,5</w:t>
            </w:r>
          </w:p>
        </w:tc>
      </w:tr>
      <w:tr w:rsidR="00B14A43" w:rsidRPr="000E7D17" w14:paraId="18A82218" w14:textId="77777777" w:rsidTr="00290F68">
        <w:tc>
          <w:tcPr>
            <w:tcW w:w="1535" w:type="dxa"/>
          </w:tcPr>
          <w:p w14:paraId="6B301299" w14:textId="77777777" w:rsidR="00B14A43" w:rsidRPr="000E7D17" w:rsidRDefault="00B14A43" w:rsidP="00290F68">
            <w:pPr>
              <w:spacing w:line="360" w:lineRule="auto"/>
              <w:jc w:val="both"/>
              <w:rPr>
                <w:b/>
                <w:lang w:val="ru-RU"/>
              </w:rPr>
            </w:pPr>
            <w:r w:rsidRPr="000E7D17">
              <w:rPr>
                <w:b/>
                <w:lang w:val="ru-RU"/>
              </w:rPr>
              <w:t>Гъвкавостта и адаптивността към пазарните тенденции са определящи за успеха ѝ.</w:t>
            </w:r>
          </w:p>
        </w:tc>
        <w:tc>
          <w:tcPr>
            <w:tcW w:w="1535" w:type="dxa"/>
          </w:tcPr>
          <w:p w14:paraId="2E466D5F" w14:textId="77777777" w:rsidR="00B14A43" w:rsidRPr="000E7D17" w:rsidRDefault="00B14A43" w:rsidP="00290F68">
            <w:pPr>
              <w:spacing w:line="360" w:lineRule="auto"/>
              <w:jc w:val="both"/>
              <w:rPr>
                <w:b/>
              </w:rPr>
            </w:pPr>
            <w:r w:rsidRPr="000E7D17">
              <w:rPr>
                <w:b/>
              </w:rPr>
              <w:t>4</w:t>
            </w:r>
          </w:p>
        </w:tc>
        <w:tc>
          <w:tcPr>
            <w:tcW w:w="1535" w:type="dxa"/>
          </w:tcPr>
          <w:p w14:paraId="5EDE9DAB" w14:textId="77777777" w:rsidR="00B14A43" w:rsidRPr="000E7D17" w:rsidRDefault="00B14A43" w:rsidP="00290F68">
            <w:pPr>
              <w:spacing w:line="360" w:lineRule="auto"/>
              <w:jc w:val="both"/>
              <w:rPr>
                <w:b/>
              </w:rPr>
            </w:pPr>
            <w:r w:rsidRPr="000E7D17">
              <w:rPr>
                <w:b/>
              </w:rPr>
              <w:t>5</w:t>
            </w:r>
          </w:p>
        </w:tc>
        <w:tc>
          <w:tcPr>
            <w:tcW w:w="1535" w:type="dxa"/>
          </w:tcPr>
          <w:p w14:paraId="1D537FE4" w14:textId="77777777" w:rsidR="00B14A43" w:rsidRPr="000E7D17" w:rsidRDefault="00B14A43" w:rsidP="00290F68">
            <w:pPr>
              <w:spacing w:line="360" w:lineRule="auto"/>
              <w:jc w:val="both"/>
              <w:rPr>
                <w:b/>
              </w:rPr>
            </w:pPr>
            <w:r w:rsidRPr="000E7D17">
              <w:rPr>
                <w:b/>
              </w:rPr>
              <w:t>5</w:t>
            </w:r>
          </w:p>
        </w:tc>
        <w:tc>
          <w:tcPr>
            <w:tcW w:w="1536" w:type="dxa"/>
          </w:tcPr>
          <w:p w14:paraId="275E0E58" w14:textId="77777777" w:rsidR="00B14A43" w:rsidRPr="000E7D17" w:rsidRDefault="00B14A43" w:rsidP="00290F68">
            <w:pPr>
              <w:spacing w:line="360" w:lineRule="auto"/>
              <w:jc w:val="both"/>
              <w:rPr>
                <w:b/>
              </w:rPr>
            </w:pPr>
            <w:r w:rsidRPr="000E7D17">
              <w:rPr>
                <w:b/>
              </w:rPr>
              <w:t>30</w:t>
            </w:r>
          </w:p>
        </w:tc>
        <w:tc>
          <w:tcPr>
            <w:tcW w:w="1536" w:type="dxa"/>
          </w:tcPr>
          <w:p w14:paraId="5E590881" w14:textId="77777777" w:rsidR="00B14A43" w:rsidRPr="000E7D17" w:rsidRDefault="00B14A43" w:rsidP="00290F68">
            <w:pPr>
              <w:spacing w:line="360" w:lineRule="auto"/>
              <w:jc w:val="both"/>
              <w:rPr>
                <w:b/>
              </w:rPr>
            </w:pPr>
            <w:r w:rsidRPr="000E7D17">
              <w:rPr>
                <w:b/>
              </w:rPr>
              <w:t>56</w:t>
            </w:r>
          </w:p>
        </w:tc>
      </w:tr>
      <w:tr w:rsidR="00B14A43" w:rsidRPr="000E7D17" w14:paraId="7E0A427B" w14:textId="77777777" w:rsidTr="00290F68">
        <w:tc>
          <w:tcPr>
            <w:tcW w:w="1535" w:type="dxa"/>
          </w:tcPr>
          <w:p w14:paraId="0530B569" w14:textId="77777777" w:rsidR="00B14A43" w:rsidRPr="000E7D17" w:rsidRDefault="00B14A43" w:rsidP="00290F68">
            <w:pPr>
              <w:spacing w:line="360" w:lineRule="auto"/>
              <w:jc w:val="both"/>
              <w:rPr>
                <w:b/>
                <w:lang w:val="ru-RU"/>
              </w:rPr>
            </w:pPr>
            <w:r w:rsidRPr="000E7D17">
              <w:rPr>
                <w:b/>
                <w:lang w:val="ru-RU"/>
              </w:rPr>
              <w:t>Достъпността и удобството за клиента повишават нейната ефективност.</w:t>
            </w:r>
          </w:p>
        </w:tc>
        <w:tc>
          <w:tcPr>
            <w:tcW w:w="1535" w:type="dxa"/>
          </w:tcPr>
          <w:p w14:paraId="38AC2395" w14:textId="77777777" w:rsidR="00B14A43" w:rsidRPr="000E7D17" w:rsidRDefault="00B14A43" w:rsidP="00290F68">
            <w:pPr>
              <w:spacing w:line="360" w:lineRule="auto"/>
              <w:jc w:val="both"/>
              <w:rPr>
                <w:b/>
              </w:rPr>
            </w:pPr>
            <w:r w:rsidRPr="000E7D17">
              <w:rPr>
                <w:b/>
              </w:rPr>
              <w:t>4</w:t>
            </w:r>
          </w:p>
        </w:tc>
        <w:tc>
          <w:tcPr>
            <w:tcW w:w="1535" w:type="dxa"/>
          </w:tcPr>
          <w:p w14:paraId="3EDDEBF0" w14:textId="77777777" w:rsidR="00B14A43" w:rsidRPr="000E7D17" w:rsidRDefault="00B14A43" w:rsidP="00290F68">
            <w:pPr>
              <w:spacing w:line="360" w:lineRule="auto"/>
              <w:jc w:val="both"/>
              <w:rPr>
                <w:b/>
              </w:rPr>
            </w:pPr>
            <w:r w:rsidRPr="000E7D17">
              <w:rPr>
                <w:b/>
              </w:rPr>
              <w:t>3</w:t>
            </w:r>
          </w:p>
        </w:tc>
        <w:tc>
          <w:tcPr>
            <w:tcW w:w="1535" w:type="dxa"/>
          </w:tcPr>
          <w:p w14:paraId="62B123BD" w14:textId="77777777" w:rsidR="00B14A43" w:rsidRPr="000E7D17" w:rsidRDefault="00B14A43" w:rsidP="00290F68">
            <w:pPr>
              <w:spacing w:line="360" w:lineRule="auto"/>
              <w:jc w:val="both"/>
              <w:rPr>
                <w:b/>
              </w:rPr>
            </w:pPr>
            <w:r w:rsidRPr="000E7D17">
              <w:rPr>
                <w:b/>
              </w:rPr>
              <w:t>4</w:t>
            </w:r>
          </w:p>
        </w:tc>
        <w:tc>
          <w:tcPr>
            <w:tcW w:w="1536" w:type="dxa"/>
          </w:tcPr>
          <w:p w14:paraId="40B4E36D" w14:textId="77777777" w:rsidR="00B14A43" w:rsidRPr="000E7D17" w:rsidRDefault="00B14A43" w:rsidP="00290F68">
            <w:pPr>
              <w:spacing w:line="360" w:lineRule="auto"/>
              <w:jc w:val="both"/>
              <w:rPr>
                <w:b/>
              </w:rPr>
            </w:pPr>
            <w:r w:rsidRPr="000E7D17">
              <w:rPr>
                <w:b/>
              </w:rPr>
              <w:t>35</w:t>
            </w:r>
          </w:p>
        </w:tc>
        <w:tc>
          <w:tcPr>
            <w:tcW w:w="1536" w:type="dxa"/>
          </w:tcPr>
          <w:p w14:paraId="7685974C" w14:textId="77777777" w:rsidR="00B14A43" w:rsidRPr="000E7D17" w:rsidRDefault="00B14A43" w:rsidP="00290F68">
            <w:pPr>
              <w:spacing w:line="360" w:lineRule="auto"/>
              <w:jc w:val="both"/>
              <w:rPr>
                <w:b/>
              </w:rPr>
            </w:pPr>
            <w:r w:rsidRPr="000E7D17">
              <w:rPr>
                <w:b/>
              </w:rPr>
              <w:t>54</w:t>
            </w:r>
          </w:p>
        </w:tc>
      </w:tr>
    </w:tbl>
    <w:p w14:paraId="6AA55CE5" w14:textId="77777777" w:rsidR="00B14A43" w:rsidRPr="000E7D17" w:rsidRDefault="00B14A43" w:rsidP="00B14A43">
      <w:pPr>
        <w:spacing w:line="360" w:lineRule="auto"/>
        <w:jc w:val="both"/>
        <w:rPr>
          <w:b/>
        </w:rPr>
      </w:pPr>
    </w:p>
    <w:p w14:paraId="64E9B2E7" w14:textId="77777777" w:rsidR="00B14A43" w:rsidRPr="00CA0831" w:rsidRDefault="00B14A43" w:rsidP="00B14A43">
      <w:pPr>
        <w:spacing w:line="360" w:lineRule="auto"/>
        <w:jc w:val="both"/>
        <w:rPr>
          <w:b/>
          <w:bCs/>
        </w:rPr>
      </w:pPr>
      <w:r w:rsidRPr="000E7D17">
        <w:rPr>
          <w:b/>
        </w:rPr>
        <w:t>12.</w:t>
      </w:r>
      <w:r w:rsidRPr="000E7D17">
        <w:rPr>
          <w:rStyle w:val="text-format-content"/>
          <w:b/>
          <w:bCs/>
        </w:rPr>
        <w:t xml:space="preserve"> Персонализация на програмата</w:t>
      </w:r>
    </w:p>
    <w:tbl>
      <w:tblPr>
        <w:tblStyle w:val="TableGrid"/>
        <w:tblW w:w="0" w:type="auto"/>
        <w:tblLook w:val="04A0" w:firstRow="1" w:lastRow="0" w:firstColumn="1" w:lastColumn="0" w:noHBand="0" w:noVBand="1"/>
      </w:tblPr>
      <w:tblGrid>
        <w:gridCol w:w="2538"/>
        <w:gridCol w:w="1293"/>
        <w:gridCol w:w="1294"/>
        <w:gridCol w:w="1350"/>
        <w:gridCol w:w="1294"/>
        <w:gridCol w:w="1294"/>
      </w:tblGrid>
      <w:tr w:rsidR="00B14A43" w:rsidRPr="000E7D17" w14:paraId="0FE6CF55" w14:textId="77777777" w:rsidTr="00290F68">
        <w:tc>
          <w:tcPr>
            <w:tcW w:w="1535" w:type="dxa"/>
          </w:tcPr>
          <w:p w14:paraId="74812F77" w14:textId="77777777" w:rsidR="00B14A43" w:rsidRPr="000E7D17" w:rsidRDefault="00B14A43" w:rsidP="00290F68">
            <w:pPr>
              <w:spacing w:line="360" w:lineRule="auto"/>
              <w:jc w:val="both"/>
              <w:rPr>
                <w:b/>
              </w:rPr>
            </w:pPr>
          </w:p>
        </w:tc>
        <w:tc>
          <w:tcPr>
            <w:tcW w:w="1535" w:type="dxa"/>
          </w:tcPr>
          <w:p w14:paraId="1B06E97C" w14:textId="77777777" w:rsidR="00B14A43" w:rsidRPr="000E7D17" w:rsidRDefault="00B14A43" w:rsidP="00290F68">
            <w:pPr>
              <w:shd w:val="clear" w:color="auto" w:fill="FFFFFF"/>
              <w:spacing w:line="360" w:lineRule="auto"/>
              <w:jc w:val="both"/>
              <w:rPr>
                <w:b/>
              </w:rPr>
            </w:pPr>
            <w:r w:rsidRPr="000E7D17">
              <w:rPr>
                <w:b/>
              </w:rPr>
              <w:t>Напълно не съм съгласен/</w:t>
            </w:r>
            <w:r w:rsidRPr="000E7D17">
              <w:rPr>
                <w:b/>
              </w:rPr>
              <w:lastRenderedPageBreak/>
              <w:t>а</w:t>
            </w:r>
          </w:p>
          <w:p w14:paraId="7337FA42" w14:textId="77777777" w:rsidR="00B14A43" w:rsidRPr="000E7D17" w:rsidRDefault="00B14A43" w:rsidP="00290F68">
            <w:pPr>
              <w:spacing w:line="360" w:lineRule="auto"/>
              <w:jc w:val="both"/>
              <w:rPr>
                <w:b/>
              </w:rPr>
            </w:pPr>
          </w:p>
        </w:tc>
        <w:tc>
          <w:tcPr>
            <w:tcW w:w="1535" w:type="dxa"/>
          </w:tcPr>
          <w:p w14:paraId="4588A95E" w14:textId="77777777" w:rsidR="00B14A43" w:rsidRPr="000E7D17" w:rsidRDefault="00B14A43" w:rsidP="00290F68">
            <w:pPr>
              <w:shd w:val="clear" w:color="auto" w:fill="FFFFFF"/>
              <w:spacing w:line="360" w:lineRule="auto"/>
              <w:jc w:val="both"/>
              <w:rPr>
                <w:b/>
                <w:lang w:val="ru-RU"/>
              </w:rPr>
            </w:pPr>
            <w:r w:rsidRPr="000E7D17">
              <w:rPr>
                <w:b/>
                <w:lang w:val="ru-RU"/>
              </w:rPr>
              <w:lastRenderedPageBreak/>
              <w:t>По-скоро не съм съгласен/</w:t>
            </w:r>
            <w:r w:rsidRPr="000E7D17">
              <w:rPr>
                <w:b/>
                <w:lang w:val="ru-RU"/>
              </w:rPr>
              <w:lastRenderedPageBreak/>
              <w:t>а</w:t>
            </w:r>
          </w:p>
          <w:p w14:paraId="26D64A80" w14:textId="77777777" w:rsidR="00B14A43" w:rsidRPr="000E7D17" w:rsidRDefault="00B14A43" w:rsidP="00290F68">
            <w:pPr>
              <w:spacing w:line="360" w:lineRule="auto"/>
              <w:jc w:val="both"/>
              <w:rPr>
                <w:b/>
                <w:lang w:val="ru-RU"/>
              </w:rPr>
            </w:pPr>
          </w:p>
        </w:tc>
        <w:tc>
          <w:tcPr>
            <w:tcW w:w="1535" w:type="dxa"/>
          </w:tcPr>
          <w:p w14:paraId="05F4D1B1" w14:textId="77777777" w:rsidR="00B14A43" w:rsidRPr="000E7D17" w:rsidRDefault="00B14A43" w:rsidP="00290F68">
            <w:pPr>
              <w:shd w:val="clear" w:color="auto" w:fill="FFFFFF"/>
              <w:spacing w:line="360" w:lineRule="auto"/>
              <w:jc w:val="both"/>
              <w:rPr>
                <w:b/>
                <w:lang w:val="ru-RU"/>
              </w:rPr>
            </w:pPr>
            <w:r w:rsidRPr="000E7D17">
              <w:rPr>
                <w:b/>
                <w:lang w:val="ru-RU"/>
              </w:rPr>
              <w:lastRenderedPageBreak/>
              <w:t xml:space="preserve">Нито съм съгласен/а, нито не </w:t>
            </w:r>
            <w:r w:rsidRPr="000E7D17">
              <w:rPr>
                <w:b/>
                <w:lang w:val="ru-RU"/>
              </w:rPr>
              <w:lastRenderedPageBreak/>
              <w:t>съм съгласен/а</w:t>
            </w:r>
          </w:p>
        </w:tc>
        <w:tc>
          <w:tcPr>
            <w:tcW w:w="1536" w:type="dxa"/>
          </w:tcPr>
          <w:p w14:paraId="1C1D27D4" w14:textId="77777777" w:rsidR="00B14A43" w:rsidRPr="000E7D17" w:rsidRDefault="00B14A43" w:rsidP="00290F68">
            <w:pPr>
              <w:shd w:val="clear" w:color="auto" w:fill="FFFFFF"/>
              <w:spacing w:line="360" w:lineRule="auto"/>
              <w:jc w:val="both"/>
              <w:rPr>
                <w:b/>
                <w:lang w:val="ru-RU"/>
              </w:rPr>
            </w:pPr>
            <w:r w:rsidRPr="000E7D17">
              <w:rPr>
                <w:b/>
                <w:lang w:val="ru-RU"/>
              </w:rPr>
              <w:lastRenderedPageBreak/>
              <w:t>По-скоро съм съгласен/</w:t>
            </w:r>
            <w:r w:rsidRPr="000E7D17">
              <w:rPr>
                <w:b/>
                <w:lang w:val="ru-RU"/>
              </w:rPr>
              <w:lastRenderedPageBreak/>
              <w:t>а</w:t>
            </w:r>
          </w:p>
          <w:p w14:paraId="258DB028" w14:textId="77777777" w:rsidR="00B14A43" w:rsidRPr="000E7D17" w:rsidRDefault="00B14A43" w:rsidP="00290F68">
            <w:pPr>
              <w:spacing w:line="360" w:lineRule="auto"/>
              <w:jc w:val="both"/>
              <w:rPr>
                <w:b/>
                <w:lang w:val="ru-RU"/>
              </w:rPr>
            </w:pPr>
          </w:p>
        </w:tc>
        <w:tc>
          <w:tcPr>
            <w:tcW w:w="1536" w:type="dxa"/>
          </w:tcPr>
          <w:p w14:paraId="47ABB497" w14:textId="77777777" w:rsidR="00B14A43" w:rsidRPr="000E7D17" w:rsidRDefault="00B14A43" w:rsidP="00290F68">
            <w:pPr>
              <w:shd w:val="clear" w:color="auto" w:fill="FFFFFF"/>
              <w:spacing w:line="360" w:lineRule="auto"/>
              <w:jc w:val="both"/>
              <w:rPr>
                <w:b/>
              </w:rPr>
            </w:pPr>
            <w:r w:rsidRPr="000E7D17">
              <w:rPr>
                <w:b/>
              </w:rPr>
              <w:lastRenderedPageBreak/>
              <w:t>Напълно съм съгласен/</w:t>
            </w:r>
            <w:r w:rsidRPr="000E7D17">
              <w:rPr>
                <w:b/>
              </w:rPr>
              <w:lastRenderedPageBreak/>
              <w:t>а</w:t>
            </w:r>
          </w:p>
          <w:p w14:paraId="213BD854" w14:textId="77777777" w:rsidR="00B14A43" w:rsidRPr="000E7D17" w:rsidRDefault="00B14A43" w:rsidP="00290F68">
            <w:pPr>
              <w:spacing w:line="360" w:lineRule="auto"/>
              <w:jc w:val="both"/>
              <w:rPr>
                <w:b/>
              </w:rPr>
            </w:pPr>
          </w:p>
        </w:tc>
      </w:tr>
      <w:tr w:rsidR="00B14A43" w:rsidRPr="000E7D17" w14:paraId="3BA1B58E" w14:textId="77777777" w:rsidTr="00290F68">
        <w:tc>
          <w:tcPr>
            <w:tcW w:w="1535" w:type="dxa"/>
          </w:tcPr>
          <w:p w14:paraId="24ACA7ED" w14:textId="77777777" w:rsidR="00B14A43" w:rsidRPr="000E7D17" w:rsidRDefault="00B14A43" w:rsidP="00290F68">
            <w:pPr>
              <w:spacing w:line="360" w:lineRule="auto"/>
              <w:jc w:val="both"/>
              <w:rPr>
                <w:b/>
                <w:lang w:val="ru-RU"/>
              </w:rPr>
            </w:pPr>
            <w:r w:rsidRPr="000E7D17">
              <w:rPr>
                <w:b/>
                <w:lang w:val="ru-RU"/>
              </w:rPr>
              <w:lastRenderedPageBreak/>
              <w:t>Индивидуализираните оферти и награди увеличават удовлетвореността на клиента.</w:t>
            </w:r>
          </w:p>
        </w:tc>
        <w:tc>
          <w:tcPr>
            <w:tcW w:w="1535" w:type="dxa"/>
          </w:tcPr>
          <w:p w14:paraId="0EB303D8" w14:textId="77777777" w:rsidR="00B14A43" w:rsidRPr="000E7D17" w:rsidRDefault="00B14A43" w:rsidP="00290F68">
            <w:pPr>
              <w:spacing w:line="360" w:lineRule="auto"/>
              <w:jc w:val="both"/>
              <w:rPr>
                <w:b/>
              </w:rPr>
            </w:pPr>
            <w:r w:rsidRPr="000E7D17">
              <w:rPr>
                <w:b/>
              </w:rPr>
              <w:t>3</w:t>
            </w:r>
          </w:p>
        </w:tc>
        <w:tc>
          <w:tcPr>
            <w:tcW w:w="1535" w:type="dxa"/>
          </w:tcPr>
          <w:p w14:paraId="04A739A8" w14:textId="77777777" w:rsidR="00B14A43" w:rsidRPr="000E7D17" w:rsidRDefault="00B14A43" w:rsidP="00290F68">
            <w:pPr>
              <w:spacing w:line="360" w:lineRule="auto"/>
              <w:jc w:val="both"/>
              <w:rPr>
                <w:b/>
              </w:rPr>
            </w:pPr>
            <w:r w:rsidRPr="000E7D17">
              <w:rPr>
                <w:b/>
              </w:rPr>
              <w:t>4</w:t>
            </w:r>
          </w:p>
        </w:tc>
        <w:tc>
          <w:tcPr>
            <w:tcW w:w="1535" w:type="dxa"/>
          </w:tcPr>
          <w:p w14:paraId="1E5BA0C0" w14:textId="77777777" w:rsidR="00B14A43" w:rsidRPr="000E7D17" w:rsidRDefault="00B14A43" w:rsidP="00290F68">
            <w:pPr>
              <w:spacing w:line="360" w:lineRule="auto"/>
              <w:jc w:val="both"/>
              <w:rPr>
                <w:b/>
              </w:rPr>
            </w:pPr>
            <w:r w:rsidRPr="000E7D17">
              <w:rPr>
                <w:b/>
              </w:rPr>
              <w:t>5</w:t>
            </w:r>
          </w:p>
        </w:tc>
        <w:tc>
          <w:tcPr>
            <w:tcW w:w="1536" w:type="dxa"/>
          </w:tcPr>
          <w:p w14:paraId="3C329A80" w14:textId="77777777" w:rsidR="00B14A43" w:rsidRPr="000E7D17" w:rsidRDefault="00B14A43" w:rsidP="00290F68">
            <w:pPr>
              <w:spacing w:line="360" w:lineRule="auto"/>
              <w:jc w:val="both"/>
              <w:rPr>
                <w:b/>
              </w:rPr>
            </w:pPr>
            <w:r w:rsidRPr="000E7D17">
              <w:rPr>
                <w:b/>
              </w:rPr>
              <w:t>27,7</w:t>
            </w:r>
          </w:p>
        </w:tc>
        <w:tc>
          <w:tcPr>
            <w:tcW w:w="1536" w:type="dxa"/>
          </w:tcPr>
          <w:p w14:paraId="7C5DF58A" w14:textId="77777777" w:rsidR="00B14A43" w:rsidRPr="000E7D17" w:rsidRDefault="00B14A43" w:rsidP="00290F68">
            <w:pPr>
              <w:spacing w:line="360" w:lineRule="auto"/>
              <w:jc w:val="both"/>
              <w:rPr>
                <w:b/>
              </w:rPr>
            </w:pPr>
            <w:r w:rsidRPr="000E7D17">
              <w:rPr>
                <w:b/>
              </w:rPr>
              <w:t>60,4</w:t>
            </w:r>
          </w:p>
        </w:tc>
      </w:tr>
      <w:tr w:rsidR="00B14A43" w:rsidRPr="000E7D17" w14:paraId="608DAA63" w14:textId="77777777" w:rsidTr="00290F68">
        <w:tc>
          <w:tcPr>
            <w:tcW w:w="1535" w:type="dxa"/>
          </w:tcPr>
          <w:p w14:paraId="45BEDD54" w14:textId="77777777" w:rsidR="00B14A43" w:rsidRPr="000E7D17" w:rsidRDefault="00B14A43" w:rsidP="00290F68">
            <w:pPr>
              <w:spacing w:line="360" w:lineRule="auto"/>
              <w:jc w:val="both"/>
              <w:rPr>
                <w:b/>
                <w:lang w:val="ru-RU"/>
              </w:rPr>
            </w:pPr>
            <w:r w:rsidRPr="000E7D17">
              <w:rPr>
                <w:b/>
                <w:lang w:val="ru-RU"/>
              </w:rPr>
              <w:t>Използването на клиентски данни за персонални препоръки е ключов фактор за ефективност.</w:t>
            </w:r>
          </w:p>
        </w:tc>
        <w:tc>
          <w:tcPr>
            <w:tcW w:w="1535" w:type="dxa"/>
          </w:tcPr>
          <w:p w14:paraId="463DCA10" w14:textId="77777777" w:rsidR="00B14A43" w:rsidRPr="000E7D17" w:rsidRDefault="00B14A43" w:rsidP="00290F68">
            <w:pPr>
              <w:spacing w:line="360" w:lineRule="auto"/>
              <w:jc w:val="both"/>
              <w:rPr>
                <w:b/>
              </w:rPr>
            </w:pPr>
            <w:r w:rsidRPr="000E7D17">
              <w:rPr>
                <w:b/>
              </w:rPr>
              <w:t>5</w:t>
            </w:r>
          </w:p>
        </w:tc>
        <w:tc>
          <w:tcPr>
            <w:tcW w:w="1535" w:type="dxa"/>
          </w:tcPr>
          <w:p w14:paraId="4B7DACE4" w14:textId="77777777" w:rsidR="00B14A43" w:rsidRPr="000E7D17" w:rsidRDefault="00B14A43" w:rsidP="00290F68">
            <w:pPr>
              <w:spacing w:line="360" w:lineRule="auto"/>
              <w:jc w:val="both"/>
              <w:rPr>
                <w:b/>
              </w:rPr>
            </w:pPr>
            <w:r w:rsidRPr="000E7D17">
              <w:rPr>
                <w:b/>
              </w:rPr>
              <w:t>3</w:t>
            </w:r>
          </w:p>
        </w:tc>
        <w:tc>
          <w:tcPr>
            <w:tcW w:w="1535" w:type="dxa"/>
          </w:tcPr>
          <w:p w14:paraId="2F5E81F1" w14:textId="77777777" w:rsidR="00B14A43" w:rsidRPr="000E7D17" w:rsidRDefault="00B14A43" w:rsidP="00290F68">
            <w:pPr>
              <w:spacing w:line="360" w:lineRule="auto"/>
              <w:jc w:val="both"/>
              <w:rPr>
                <w:b/>
              </w:rPr>
            </w:pPr>
            <w:r w:rsidRPr="000E7D17">
              <w:rPr>
                <w:b/>
              </w:rPr>
              <w:t>10,9</w:t>
            </w:r>
          </w:p>
        </w:tc>
        <w:tc>
          <w:tcPr>
            <w:tcW w:w="1536" w:type="dxa"/>
          </w:tcPr>
          <w:p w14:paraId="57ABCF98" w14:textId="77777777" w:rsidR="00B14A43" w:rsidRPr="000E7D17" w:rsidRDefault="00B14A43" w:rsidP="00290F68">
            <w:pPr>
              <w:spacing w:line="360" w:lineRule="auto"/>
              <w:jc w:val="both"/>
              <w:rPr>
                <w:b/>
              </w:rPr>
            </w:pPr>
            <w:r w:rsidRPr="000E7D17">
              <w:rPr>
                <w:b/>
              </w:rPr>
              <w:t>28,7</w:t>
            </w:r>
          </w:p>
        </w:tc>
        <w:tc>
          <w:tcPr>
            <w:tcW w:w="1536" w:type="dxa"/>
          </w:tcPr>
          <w:p w14:paraId="7547DA46" w14:textId="77777777" w:rsidR="00B14A43" w:rsidRPr="000E7D17" w:rsidRDefault="00B14A43" w:rsidP="00290F68">
            <w:pPr>
              <w:spacing w:line="360" w:lineRule="auto"/>
              <w:jc w:val="both"/>
              <w:rPr>
                <w:b/>
              </w:rPr>
            </w:pPr>
            <w:r w:rsidRPr="000E7D17">
              <w:rPr>
                <w:b/>
              </w:rPr>
              <w:t>52,5</w:t>
            </w:r>
          </w:p>
        </w:tc>
      </w:tr>
      <w:tr w:rsidR="00B14A43" w:rsidRPr="000E7D17" w14:paraId="368E0B3C" w14:textId="77777777" w:rsidTr="00290F68">
        <w:tc>
          <w:tcPr>
            <w:tcW w:w="1535" w:type="dxa"/>
          </w:tcPr>
          <w:p w14:paraId="35CE74A7" w14:textId="77777777" w:rsidR="00B14A43" w:rsidRPr="000E7D17" w:rsidRDefault="00B14A43" w:rsidP="00290F68">
            <w:pPr>
              <w:spacing w:line="360" w:lineRule="auto"/>
              <w:jc w:val="both"/>
              <w:rPr>
                <w:b/>
                <w:lang w:val="ru-RU"/>
              </w:rPr>
            </w:pPr>
            <w:r w:rsidRPr="000E7D17">
              <w:rPr>
                <w:b/>
                <w:lang w:val="ru-RU"/>
              </w:rPr>
              <w:t>Степента на удовлетвореност от персонализирания подход влияе пряко върху лоялността.</w:t>
            </w:r>
          </w:p>
        </w:tc>
        <w:tc>
          <w:tcPr>
            <w:tcW w:w="1535" w:type="dxa"/>
          </w:tcPr>
          <w:p w14:paraId="4C5DF898" w14:textId="77777777" w:rsidR="00B14A43" w:rsidRPr="000E7D17" w:rsidRDefault="00B14A43" w:rsidP="00290F68">
            <w:pPr>
              <w:spacing w:line="360" w:lineRule="auto"/>
              <w:jc w:val="both"/>
              <w:rPr>
                <w:b/>
              </w:rPr>
            </w:pPr>
            <w:r w:rsidRPr="000E7D17">
              <w:rPr>
                <w:b/>
              </w:rPr>
              <w:t>4</w:t>
            </w:r>
          </w:p>
        </w:tc>
        <w:tc>
          <w:tcPr>
            <w:tcW w:w="1535" w:type="dxa"/>
          </w:tcPr>
          <w:p w14:paraId="4C16B576" w14:textId="77777777" w:rsidR="00B14A43" w:rsidRPr="000E7D17" w:rsidRDefault="00B14A43" w:rsidP="00290F68">
            <w:pPr>
              <w:spacing w:line="360" w:lineRule="auto"/>
              <w:jc w:val="both"/>
              <w:rPr>
                <w:b/>
              </w:rPr>
            </w:pPr>
            <w:r w:rsidRPr="000E7D17">
              <w:rPr>
                <w:b/>
              </w:rPr>
              <w:t>3</w:t>
            </w:r>
          </w:p>
        </w:tc>
        <w:tc>
          <w:tcPr>
            <w:tcW w:w="1535" w:type="dxa"/>
          </w:tcPr>
          <w:p w14:paraId="1E3C4C55" w14:textId="77777777" w:rsidR="00B14A43" w:rsidRPr="000E7D17" w:rsidRDefault="00B14A43" w:rsidP="00290F68">
            <w:pPr>
              <w:spacing w:line="360" w:lineRule="auto"/>
              <w:jc w:val="both"/>
              <w:rPr>
                <w:b/>
              </w:rPr>
            </w:pPr>
            <w:r w:rsidRPr="000E7D17">
              <w:rPr>
                <w:b/>
              </w:rPr>
              <w:t>5,9</w:t>
            </w:r>
          </w:p>
        </w:tc>
        <w:tc>
          <w:tcPr>
            <w:tcW w:w="1536" w:type="dxa"/>
          </w:tcPr>
          <w:p w14:paraId="0A4911E7" w14:textId="77777777" w:rsidR="00B14A43" w:rsidRPr="000E7D17" w:rsidRDefault="00B14A43" w:rsidP="00290F68">
            <w:pPr>
              <w:spacing w:line="360" w:lineRule="auto"/>
              <w:jc w:val="both"/>
              <w:rPr>
                <w:b/>
              </w:rPr>
            </w:pPr>
            <w:r w:rsidRPr="000E7D17">
              <w:rPr>
                <w:b/>
              </w:rPr>
              <w:t>27,7</w:t>
            </w:r>
          </w:p>
        </w:tc>
        <w:tc>
          <w:tcPr>
            <w:tcW w:w="1536" w:type="dxa"/>
          </w:tcPr>
          <w:p w14:paraId="30408729" w14:textId="77777777" w:rsidR="00B14A43" w:rsidRPr="000E7D17" w:rsidRDefault="00B14A43" w:rsidP="00290F68">
            <w:pPr>
              <w:spacing w:line="360" w:lineRule="auto"/>
              <w:jc w:val="both"/>
              <w:rPr>
                <w:b/>
              </w:rPr>
            </w:pPr>
            <w:r w:rsidRPr="000E7D17">
              <w:rPr>
                <w:b/>
              </w:rPr>
              <w:t>59,4</w:t>
            </w:r>
          </w:p>
        </w:tc>
      </w:tr>
    </w:tbl>
    <w:p w14:paraId="0251C063" w14:textId="77777777" w:rsidR="00B14A43" w:rsidRPr="000E7D17" w:rsidRDefault="00B14A43" w:rsidP="00B14A43">
      <w:pPr>
        <w:spacing w:line="360" w:lineRule="auto"/>
        <w:jc w:val="both"/>
        <w:rPr>
          <w:b/>
        </w:rPr>
      </w:pPr>
    </w:p>
    <w:p w14:paraId="154E434D" w14:textId="77777777" w:rsidR="00B14A43" w:rsidRPr="00CA0831" w:rsidRDefault="00B14A43" w:rsidP="00B14A43">
      <w:pPr>
        <w:spacing w:line="360" w:lineRule="auto"/>
        <w:jc w:val="both"/>
        <w:rPr>
          <w:b/>
        </w:rPr>
      </w:pPr>
      <w:r w:rsidRPr="000E7D17">
        <w:rPr>
          <w:b/>
        </w:rPr>
        <w:t>13.</w:t>
      </w:r>
      <w:r w:rsidRPr="000E7D17">
        <w:rPr>
          <w:rStyle w:val="text-format-content"/>
          <w:b/>
          <w:bCs/>
        </w:rPr>
        <w:t xml:space="preserve"> Дигитализация на програмата</w:t>
      </w:r>
      <w:r w:rsidRPr="000E7D17">
        <w:rPr>
          <w:rStyle w:val="css-1"/>
          <w:b/>
        </w:rPr>
        <w:t xml:space="preserve"> </w:t>
      </w:r>
    </w:p>
    <w:tbl>
      <w:tblPr>
        <w:tblStyle w:val="TableGrid"/>
        <w:tblW w:w="0" w:type="auto"/>
        <w:tblLook w:val="04A0" w:firstRow="1" w:lastRow="0" w:firstColumn="1" w:lastColumn="0" w:noHBand="0" w:noVBand="1"/>
      </w:tblPr>
      <w:tblGrid>
        <w:gridCol w:w="2250"/>
        <w:gridCol w:w="1350"/>
        <w:gridCol w:w="1351"/>
        <w:gridCol w:w="1410"/>
        <w:gridCol w:w="1351"/>
        <w:gridCol w:w="1351"/>
      </w:tblGrid>
      <w:tr w:rsidR="00B14A43" w:rsidRPr="000E7D17" w14:paraId="0794192A" w14:textId="77777777" w:rsidTr="00290F68">
        <w:tc>
          <w:tcPr>
            <w:tcW w:w="1535" w:type="dxa"/>
          </w:tcPr>
          <w:p w14:paraId="76789054" w14:textId="77777777" w:rsidR="00B14A43" w:rsidRPr="000E7D17" w:rsidRDefault="00B14A43" w:rsidP="00290F68">
            <w:pPr>
              <w:spacing w:line="360" w:lineRule="auto"/>
              <w:jc w:val="both"/>
              <w:rPr>
                <w:b/>
              </w:rPr>
            </w:pPr>
          </w:p>
        </w:tc>
        <w:tc>
          <w:tcPr>
            <w:tcW w:w="1535" w:type="dxa"/>
          </w:tcPr>
          <w:p w14:paraId="0A45CF92" w14:textId="77777777" w:rsidR="00B14A43" w:rsidRPr="000E7D17" w:rsidRDefault="00B14A43" w:rsidP="00290F68">
            <w:pPr>
              <w:shd w:val="clear" w:color="auto" w:fill="FFFFFF"/>
              <w:spacing w:line="360" w:lineRule="auto"/>
              <w:jc w:val="both"/>
              <w:rPr>
                <w:b/>
              </w:rPr>
            </w:pPr>
            <w:r w:rsidRPr="000E7D17">
              <w:rPr>
                <w:b/>
              </w:rPr>
              <w:t>Напълно не съм съгласен/а</w:t>
            </w:r>
          </w:p>
          <w:p w14:paraId="3338BAA1" w14:textId="77777777" w:rsidR="00B14A43" w:rsidRPr="000E7D17" w:rsidRDefault="00B14A43" w:rsidP="00290F68">
            <w:pPr>
              <w:spacing w:line="360" w:lineRule="auto"/>
              <w:jc w:val="both"/>
              <w:rPr>
                <w:b/>
              </w:rPr>
            </w:pPr>
          </w:p>
        </w:tc>
        <w:tc>
          <w:tcPr>
            <w:tcW w:w="1535" w:type="dxa"/>
          </w:tcPr>
          <w:p w14:paraId="225C7ADF" w14:textId="77777777" w:rsidR="00B14A43" w:rsidRPr="000E7D17" w:rsidRDefault="00B14A43" w:rsidP="00290F68">
            <w:pPr>
              <w:shd w:val="clear" w:color="auto" w:fill="FFFFFF"/>
              <w:spacing w:line="360" w:lineRule="auto"/>
              <w:jc w:val="both"/>
              <w:rPr>
                <w:b/>
                <w:lang w:val="ru-RU"/>
              </w:rPr>
            </w:pPr>
            <w:r w:rsidRPr="000E7D17">
              <w:rPr>
                <w:b/>
                <w:lang w:val="ru-RU"/>
              </w:rPr>
              <w:t>По-скоро не съм съгласен/а</w:t>
            </w:r>
          </w:p>
          <w:p w14:paraId="50E28252" w14:textId="77777777" w:rsidR="00B14A43" w:rsidRPr="000E7D17" w:rsidRDefault="00B14A43" w:rsidP="00290F68">
            <w:pPr>
              <w:spacing w:line="360" w:lineRule="auto"/>
              <w:jc w:val="both"/>
              <w:rPr>
                <w:b/>
                <w:lang w:val="ru-RU"/>
              </w:rPr>
            </w:pPr>
          </w:p>
        </w:tc>
        <w:tc>
          <w:tcPr>
            <w:tcW w:w="1535" w:type="dxa"/>
          </w:tcPr>
          <w:p w14:paraId="1CAE5E4E" w14:textId="77777777" w:rsidR="00B14A43" w:rsidRPr="000E7D17" w:rsidRDefault="00B14A43" w:rsidP="00290F68">
            <w:pPr>
              <w:shd w:val="clear" w:color="auto" w:fill="FFFFFF"/>
              <w:spacing w:line="360" w:lineRule="auto"/>
              <w:jc w:val="both"/>
              <w:rPr>
                <w:b/>
                <w:lang w:val="ru-RU"/>
              </w:rPr>
            </w:pPr>
            <w:r w:rsidRPr="000E7D17">
              <w:rPr>
                <w:b/>
                <w:lang w:val="ru-RU"/>
              </w:rPr>
              <w:t>Нито съм съгласен/а, нито не съм съгласен/а</w:t>
            </w:r>
          </w:p>
        </w:tc>
        <w:tc>
          <w:tcPr>
            <w:tcW w:w="1536" w:type="dxa"/>
          </w:tcPr>
          <w:p w14:paraId="686499FE" w14:textId="77777777" w:rsidR="00B14A43" w:rsidRPr="000E7D17" w:rsidRDefault="00B14A43" w:rsidP="00290F68">
            <w:pPr>
              <w:shd w:val="clear" w:color="auto" w:fill="FFFFFF"/>
              <w:spacing w:line="360" w:lineRule="auto"/>
              <w:jc w:val="both"/>
              <w:rPr>
                <w:b/>
                <w:lang w:val="ru-RU"/>
              </w:rPr>
            </w:pPr>
            <w:r w:rsidRPr="000E7D17">
              <w:rPr>
                <w:b/>
                <w:lang w:val="ru-RU"/>
              </w:rPr>
              <w:t>По-скоро съм съгласен/а</w:t>
            </w:r>
          </w:p>
          <w:p w14:paraId="7674A64C" w14:textId="77777777" w:rsidR="00B14A43" w:rsidRPr="000E7D17" w:rsidRDefault="00B14A43" w:rsidP="00290F68">
            <w:pPr>
              <w:spacing w:line="360" w:lineRule="auto"/>
              <w:jc w:val="both"/>
              <w:rPr>
                <w:b/>
                <w:lang w:val="ru-RU"/>
              </w:rPr>
            </w:pPr>
          </w:p>
        </w:tc>
        <w:tc>
          <w:tcPr>
            <w:tcW w:w="1536" w:type="dxa"/>
          </w:tcPr>
          <w:p w14:paraId="741CA991" w14:textId="77777777" w:rsidR="00B14A43" w:rsidRPr="000E7D17" w:rsidRDefault="00B14A43" w:rsidP="00290F68">
            <w:pPr>
              <w:shd w:val="clear" w:color="auto" w:fill="FFFFFF"/>
              <w:spacing w:line="360" w:lineRule="auto"/>
              <w:jc w:val="both"/>
              <w:rPr>
                <w:b/>
              </w:rPr>
            </w:pPr>
            <w:r w:rsidRPr="000E7D17">
              <w:rPr>
                <w:b/>
              </w:rPr>
              <w:t>Напълно съм съгласен/а</w:t>
            </w:r>
          </w:p>
          <w:p w14:paraId="0AA2188A" w14:textId="77777777" w:rsidR="00B14A43" w:rsidRPr="000E7D17" w:rsidRDefault="00B14A43" w:rsidP="00290F68">
            <w:pPr>
              <w:spacing w:line="360" w:lineRule="auto"/>
              <w:jc w:val="both"/>
              <w:rPr>
                <w:b/>
              </w:rPr>
            </w:pPr>
          </w:p>
        </w:tc>
      </w:tr>
      <w:tr w:rsidR="00B14A43" w:rsidRPr="000E7D17" w14:paraId="349F5DBD" w14:textId="77777777" w:rsidTr="00290F68">
        <w:tc>
          <w:tcPr>
            <w:tcW w:w="1535" w:type="dxa"/>
          </w:tcPr>
          <w:p w14:paraId="5796081E" w14:textId="77777777" w:rsidR="00B14A43" w:rsidRPr="000E7D17" w:rsidRDefault="00B14A43" w:rsidP="00290F68">
            <w:pPr>
              <w:spacing w:line="360" w:lineRule="auto"/>
              <w:jc w:val="both"/>
              <w:rPr>
                <w:b/>
                <w:lang w:val="ru-RU"/>
              </w:rPr>
            </w:pPr>
            <w:r w:rsidRPr="000E7D17">
              <w:rPr>
                <w:b/>
                <w:lang w:val="ru-RU"/>
              </w:rPr>
              <w:t>Използването на мобилни приложения и онлайн платформи повишава ангажираността.</w:t>
            </w:r>
          </w:p>
        </w:tc>
        <w:tc>
          <w:tcPr>
            <w:tcW w:w="1535" w:type="dxa"/>
          </w:tcPr>
          <w:p w14:paraId="31C25904" w14:textId="77777777" w:rsidR="00B14A43" w:rsidRPr="000E7D17" w:rsidRDefault="00B14A43" w:rsidP="00290F68">
            <w:pPr>
              <w:spacing w:line="360" w:lineRule="auto"/>
              <w:jc w:val="both"/>
              <w:rPr>
                <w:b/>
              </w:rPr>
            </w:pPr>
            <w:r w:rsidRPr="000E7D17">
              <w:rPr>
                <w:b/>
              </w:rPr>
              <w:t>3</w:t>
            </w:r>
          </w:p>
        </w:tc>
        <w:tc>
          <w:tcPr>
            <w:tcW w:w="1535" w:type="dxa"/>
          </w:tcPr>
          <w:p w14:paraId="07DDBA6F" w14:textId="77777777" w:rsidR="00B14A43" w:rsidRPr="000E7D17" w:rsidRDefault="00B14A43" w:rsidP="00290F68">
            <w:pPr>
              <w:spacing w:line="360" w:lineRule="auto"/>
              <w:jc w:val="both"/>
              <w:rPr>
                <w:b/>
              </w:rPr>
            </w:pPr>
            <w:r w:rsidRPr="000E7D17">
              <w:rPr>
                <w:b/>
              </w:rPr>
              <w:t>5,9</w:t>
            </w:r>
          </w:p>
        </w:tc>
        <w:tc>
          <w:tcPr>
            <w:tcW w:w="1535" w:type="dxa"/>
          </w:tcPr>
          <w:p w14:paraId="6045EED7" w14:textId="77777777" w:rsidR="00B14A43" w:rsidRPr="000E7D17" w:rsidRDefault="00B14A43" w:rsidP="00290F68">
            <w:pPr>
              <w:spacing w:line="360" w:lineRule="auto"/>
              <w:jc w:val="both"/>
              <w:rPr>
                <w:b/>
              </w:rPr>
            </w:pPr>
            <w:r w:rsidRPr="000E7D17">
              <w:rPr>
                <w:b/>
              </w:rPr>
              <w:t>6,9</w:t>
            </w:r>
          </w:p>
        </w:tc>
        <w:tc>
          <w:tcPr>
            <w:tcW w:w="1536" w:type="dxa"/>
          </w:tcPr>
          <w:p w14:paraId="75E8A8FC" w14:textId="77777777" w:rsidR="00B14A43" w:rsidRPr="000E7D17" w:rsidRDefault="00B14A43" w:rsidP="00290F68">
            <w:pPr>
              <w:spacing w:line="360" w:lineRule="auto"/>
              <w:jc w:val="both"/>
              <w:rPr>
                <w:b/>
              </w:rPr>
            </w:pPr>
            <w:r w:rsidRPr="000E7D17">
              <w:rPr>
                <w:b/>
              </w:rPr>
              <w:t>29,7</w:t>
            </w:r>
          </w:p>
        </w:tc>
        <w:tc>
          <w:tcPr>
            <w:tcW w:w="1536" w:type="dxa"/>
          </w:tcPr>
          <w:p w14:paraId="79A7C78D" w14:textId="77777777" w:rsidR="00B14A43" w:rsidRPr="000E7D17" w:rsidRDefault="00B14A43" w:rsidP="00290F68">
            <w:pPr>
              <w:spacing w:line="360" w:lineRule="auto"/>
              <w:jc w:val="both"/>
              <w:rPr>
                <w:b/>
              </w:rPr>
            </w:pPr>
            <w:r w:rsidRPr="000E7D17">
              <w:rPr>
                <w:b/>
              </w:rPr>
              <w:t>54,5</w:t>
            </w:r>
          </w:p>
        </w:tc>
      </w:tr>
      <w:tr w:rsidR="00B14A43" w:rsidRPr="000E7D17" w14:paraId="0F5A60C8" w14:textId="77777777" w:rsidTr="00290F68">
        <w:tc>
          <w:tcPr>
            <w:tcW w:w="1535" w:type="dxa"/>
          </w:tcPr>
          <w:p w14:paraId="60DBFCB1" w14:textId="77777777" w:rsidR="00B14A43" w:rsidRPr="000E7D17" w:rsidRDefault="00B14A43" w:rsidP="00290F68">
            <w:pPr>
              <w:shd w:val="clear" w:color="auto" w:fill="FFFFFF"/>
              <w:spacing w:line="360" w:lineRule="auto"/>
              <w:jc w:val="both"/>
              <w:rPr>
                <w:b/>
                <w:lang w:val="ru-RU"/>
              </w:rPr>
            </w:pPr>
            <w:r w:rsidRPr="000E7D17">
              <w:rPr>
                <w:b/>
                <w:lang w:val="ru-RU"/>
              </w:rPr>
              <w:t xml:space="preserve">Достъпът в реално </w:t>
            </w:r>
            <w:r w:rsidRPr="000E7D17">
              <w:rPr>
                <w:b/>
                <w:lang w:val="ru-RU"/>
              </w:rPr>
              <w:lastRenderedPageBreak/>
              <w:t>време до информация и профил е значим за клиентското преживяване.</w:t>
            </w:r>
          </w:p>
        </w:tc>
        <w:tc>
          <w:tcPr>
            <w:tcW w:w="1535" w:type="dxa"/>
          </w:tcPr>
          <w:p w14:paraId="7279F4C1" w14:textId="77777777" w:rsidR="00B14A43" w:rsidRPr="000E7D17" w:rsidRDefault="00B14A43" w:rsidP="00290F68">
            <w:pPr>
              <w:spacing w:line="360" w:lineRule="auto"/>
              <w:jc w:val="both"/>
              <w:rPr>
                <w:b/>
              </w:rPr>
            </w:pPr>
            <w:r w:rsidRPr="000E7D17">
              <w:rPr>
                <w:b/>
              </w:rPr>
              <w:lastRenderedPageBreak/>
              <w:t>3</w:t>
            </w:r>
          </w:p>
        </w:tc>
        <w:tc>
          <w:tcPr>
            <w:tcW w:w="1535" w:type="dxa"/>
          </w:tcPr>
          <w:p w14:paraId="4BAF83E1" w14:textId="77777777" w:rsidR="00B14A43" w:rsidRPr="000E7D17" w:rsidRDefault="00B14A43" w:rsidP="00290F68">
            <w:pPr>
              <w:spacing w:line="360" w:lineRule="auto"/>
              <w:jc w:val="both"/>
              <w:rPr>
                <w:b/>
              </w:rPr>
            </w:pPr>
            <w:r w:rsidRPr="000E7D17">
              <w:rPr>
                <w:b/>
              </w:rPr>
              <w:t>2</w:t>
            </w:r>
          </w:p>
        </w:tc>
        <w:tc>
          <w:tcPr>
            <w:tcW w:w="1535" w:type="dxa"/>
          </w:tcPr>
          <w:p w14:paraId="27631AA4" w14:textId="77777777" w:rsidR="00B14A43" w:rsidRPr="000E7D17" w:rsidRDefault="00B14A43" w:rsidP="00290F68">
            <w:pPr>
              <w:spacing w:line="360" w:lineRule="auto"/>
              <w:jc w:val="both"/>
              <w:rPr>
                <w:b/>
              </w:rPr>
            </w:pPr>
            <w:r w:rsidRPr="000E7D17">
              <w:rPr>
                <w:b/>
              </w:rPr>
              <w:t>7</w:t>
            </w:r>
          </w:p>
        </w:tc>
        <w:tc>
          <w:tcPr>
            <w:tcW w:w="1536" w:type="dxa"/>
          </w:tcPr>
          <w:p w14:paraId="2001DF7F" w14:textId="77777777" w:rsidR="00B14A43" w:rsidRPr="000E7D17" w:rsidRDefault="00B14A43" w:rsidP="00290F68">
            <w:pPr>
              <w:spacing w:line="360" w:lineRule="auto"/>
              <w:jc w:val="both"/>
              <w:rPr>
                <w:b/>
              </w:rPr>
            </w:pPr>
            <w:r w:rsidRPr="000E7D17">
              <w:rPr>
                <w:b/>
              </w:rPr>
              <w:t>36</w:t>
            </w:r>
          </w:p>
        </w:tc>
        <w:tc>
          <w:tcPr>
            <w:tcW w:w="1536" w:type="dxa"/>
          </w:tcPr>
          <w:p w14:paraId="02E7BD6B" w14:textId="77777777" w:rsidR="00B14A43" w:rsidRPr="000E7D17" w:rsidRDefault="00B14A43" w:rsidP="00290F68">
            <w:pPr>
              <w:spacing w:line="360" w:lineRule="auto"/>
              <w:jc w:val="both"/>
              <w:rPr>
                <w:b/>
              </w:rPr>
            </w:pPr>
            <w:r w:rsidRPr="000E7D17">
              <w:rPr>
                <w:b/>
              </w:rPr>
              <w:t>52</w:t>
            </w:r>
          </w:p>
        </w:tc>
      </w:tr>
      <w:tr w:rsidR="00B14A43" w:rsidRPr="000E7D17" w14:paraId="5F06FCAC" w14:textId="77777777" w:rsidTr="00290F68">
        <w:tc>
          <w:tcPr>
            <w:tcW w:w="1535" w:type="dxa"/>
          </w:tcPr>
          <w:p w14:paraId="193F80E6" w14:textId="77777777" w:rsidR="00B14A43" w:rsidRPr="000E7D17" w:rsidRDefault="00B14A43" w:rsidP="00290F68">
            <w:pPr>
              <w:shd w:val="clear" w:color="auto" w:fill="FFFFFF"/>
              <w:spacing w:line="360" w:lineRule="auto"/>
              <w:jc w:val="both"/>
              <w:rPr>
                <w:b/>
                <w:lang w:val="ru-RU"/>
              </w:rPr>
            </w:pPr>
            <w:r w:rsidRPr="000E7D17">
              <w:rPr>
                <w:b/>
                <w:lang w:val="ru-RU"/>
              </w:rPr>
              <w:t>Леснотата на дигиталните транзакции повишава удовлетвореността и участието.</w:t>
            </w:r>
          </w:p>
        </w:tc>
        <w:tc>
          <w:tcPr>
            <w:tcW w:w="1535" w:type="dxa"/>
          </w:tcPr>
          <w:p w14:paraId="3440B06D" w14:textId="77777777" w:rsidR="00B14A43" w:rsidRPr="000E7D17" w:rsidRDefault="00B14A43" w:rsidP="00290F68">
            <w:pPr>
              <w:spacing w:line="360" w:lineRule="auto"/>
              <w:jc w:val="both"/>
              <w:rPr>
                <w:b/>
              </w:rPr>
            </w:pPr>
            <w:r w:rsidRPr="000E7D17">
              <w:rPr>
                <w:b/>
              </w:rPr>
              <w:t>5</w:t>
            </w:r>
          </w:p>
        </w:tc>
        <w:tc>
          <w:tcPr>
            <w:tcW w:w="1535" w:type="dxa"/>
          </w:tcPr>
          <w:p w14:paraId="30BD1A45" w14:textId="77777777" w:rsidR="00B14A43" w:rsidRPr="000E7D17" w:rsidRDefault="00B14A43" w:rsidP="00290F68">
            <w:pPr>
              <w:spacing w:line="360" w:lineRule="auto"/>
              <w:jc w:val="both"/>
              <w:rPr>
                <w:b/>
              </w:rPr>
            </w:pPr>
            <w:r w:rsidRPr="000E7D17">
              <w:rPr>
                <w:b/>
              </w:rPr>
              <w:t>4</w:t>
            </w:r>
          </w:p>
        </w:tc>
        <w:tc>
          <w:tcPr>
            <w:tcW w:w="1535" w:type="dxa"/>
          </w:tcPr>
          <w:p w14:paraId="61A58648" w14:textId="77777777" w:rsidR="00B14A43" w:rsidRPr="000E7D17" w:rsidRDefault="00B14A43" w:rsidP="00290F68">
            <w:pPr>
              <w:spacing w:line="360" w:lineRule="auto"/>
              <w:jc w:val="both"/>
              <w:rPr>
                <w:b/>
              </w:rPr>
            </w:pPr>
            <w:r w:rsidRPr="000E7D17">
              <w:rPr>
                <w:b/>
              </w:rPr>
              <w:t>6</w:t>
            </w:r>
          </w:p>
        </w:tc>
        <w:tc>
          <w:tcPr>
            <w:tcW w:w="1536" w:type="dxa"/>
          </w:tcPr>
          <w:p w14:paraId="261D615C" w14:textId="77777777" w:rsidR="00B14A43" w:rsidRPr="000E7D17" w:rsidRDefault="00B14A43" w:rsidP="00290F68">
            <w:pPr>
              <w:spacing w:line="360" w:lineRule="auto"/>
              <w:jc w:val="both"/>
              <w:rPr>
                <w:b/>
              </w:rPr>
            </w:pPr>
            <w:r w:rsidRPr="000E7D17">
              <w:rPr>
                <w:b/>
              </w:rPr>
              <w:t>26</w:t>
            </w:r>
          </w:p>
        </w:tc>
        <w:tc>
          <w:tcPr>
            <w:tcW w:w="1536" w:type="dxa"/>
          </w:tcPr>
          <w:p w14:paraId="502CBACC" w14:textId="77777777" w:rsidR="00B14A43" w:rsidRPr="000E7D17" w:rsidRDefault="00B14A43" w:rsidP="00290F68">
            <w:pPr>
              <w:spacing w:line="360" w:lineRule="auto"/>
              <w:jc w:val="both"/>
              <w:rPr>
                <w:b/>
              </w:rPr>
            </w:pPr>
            <w:r w:rsidRPr="000E7D17">
              <w:rPr>
                <w:b/>
              </w:rPr>
              <w:t>59</w:t>
            </w:r>
          </w:p>
        </w:tc>
      </w:tr>
    </w:tbl>
    <w:p w14:paraId="2A184726" w14:textId="77777777" w:rsidR="00B14A43" w:rsidRPr="000E7D17" w:rsidRDefault="00B14A43" w:rsidP="00B14A43">
      <w:pPr>
        <w:spacing w:line="360" w:lineRule="auto"/>
        <w:jc w:val="both"/>
        <w:rPr>
          <w:b/>
        </w:rPr>
      </w:pPr>
    </w:p>
    <w:p w14:paraId="006E4F88" w14:textId="77777777" w:rsidR="00B14A43" w:rsidRPr="00CA0831" w:rsidRDefault="00B14A43" w:rsidP="00B14A43">
      <w:pPr>
        <w:spacing w:line="360" w:lineRule="auto"/>
        <w:jc w:val="both"/>
        <w:rPr>
          <w:b/>
          <w:bCs/>
          <w:lang w:val="ru-RU"/>
        </w:rPr>
      </w:pPr>
      <w:r w:rsidRPr="000E7D17">
        <w:rPr>
          <w:b/>
          <w:lang w:val="ru-RU"/>
        </w:rPr>
        <w:t>14.</w:t>
      </w:r>
      <w:r w:rsidRPr="000E7D17">
        <w:rPr>
          <w:rStyle w:val="text-format-content"/>
          <w:b/>
          <w:bCs/>
          <w:lang w:val="ru-RU"/>
        </w:rPr>
        <w:t xml:space="preserve"> Ефективност за позициониране на бранда</w:t>
      </w:r>
    </w:p>
    <w:tbl>
      <w:tblPr>
        <w:tblStyle w:val="TableGrid"/>
        <w:tblW w:w="0" w:type="auto"/>
        <w:tblLook w:val="04A0" w:firstRow="1" w:lastRow="0" w:firstColumn="1" w:lastColumn="0" w:noHBand="0" w:noVBand="1"/>
      </w:tblPr>
      <w:tblGrid>
        <w:gridCol w:w="2254"/>
        <w:gridCol w:w="1350"/>
        <w:gridCol w:w="1350"/>
        <w:gridCol w:w="1409"/>
        <w:gridCol w:w="1350"/>
        <w:gridCol w:w="1350"/>
      </w:tblGrid>
      <w:tr w:rsidR="00B14A43" w:rsidRPr="000E7D17" w14:paraId="3A30851A" w14:textId="77777777" w:rsidTr="00290F68">
        <w:tc>
          <w:tcPr>
            <w:tcW w:w="1535" w:type="dxa"/>
          </w:tcPr>
          <w:p w14:paraId="22EDB5E7" w14:textId="77777777" w:rsidR="00B14A43" w:rsidRPr="000E7D17" w:rsidRDefault="00B14A43" w:rsidP="00290F68">
            <w:pPr>
              <w:spacing w:line="360" w:lineRule="auto"/>
              <w:jc w:val="both"/>
              <w:rPr>
                <w:b/>
                <w:lang w:val="ru-RU"/>
              </w:rPr>
            </w:pPr>
          </w:p>
        </w:tc>
        <w:tc>
          <w:tcPr>
            <w:tcW w:w="1535" w:type="dxa"/>
          </w:tcPr>
          <w:p w14:paraId="146819D1" w14:textId="77777777" w:rsidR="00B14A43" w:rsidRPr="000E7D17" w:rsidRDefault="00B14A43" w:rsidP="00290F68">
            <w:pPr>
              <w:shd w:val="clear" w:color="auto" w:fill="FFFFFF"/>
              <w:spacing w:line="360" w:lineRule="auto"/>
              <w:jc w:val="both"/>
              <w:rPr>
                <w:b/>
              </w:rPr>
            </w:pPr>
            <w:r w:rsidRPr="000E7D17">
              <w:rPr>
                <w:b/>
              </w:rPr>
              <w:t>Напълно не съм съгласен/а</w:t>
            </w:r>
          </w:p>
          <w:p w14:paraId="78B31D0F" w14:textId="77777777" w:rsidR="00B14A43" w:rsidRPr="000E7D17" w:rsidRDefault="00B14A43" w:rsidP="00290F68">
            <w:pPr>
              <w:spacing w:line="360" w:lineRule="auto"/>
              <w:jc w:val="both"/>
              <w:rPr>
                <w:b/>
              </w:rPr>
            </w:pPr>
          </w:p>
        </w:tc>
        <w:tc>
          <w:tcPr>
            <w:tcW w:w="1535" w:type="dxa"/>
          </w:tcPr>
          <w:p w14:paraId="0A6EBE81" w14:textId="77777777" w:rsidR="00B14A43" w:rsidRPr="000E7D17" w:rsidRDefault="00B14A43" w:rsidP="00290F68">
            <w:pPr>
              <w:shd w:val="clear" w:color="auto" w:fill="FFFFFF"/>
              <w:spacing w:line="360" w:lineRule="auto"/>
              <w:jc w:val="both"/>
              <w:rPr>
                <w:b/>
                <w:lang w:val="ru-RU"/>
              </w:rPr>
            </w:pPr>
            <w:r w:rsidRPr="000E7D17">
              <w:rPr>
                <w:b/>
                <w:lang w:val="ru-RU"/>
              </w:rPr>
              <w:t>По-скоро не съм съгласен/а</w:t>
            </w:r>
          </w:p>
          <w:p w14:paraId="558F01E6" w14:textId="77777777" w:rsidR="00B14A43" w:rsidRPr="000E7D17" w:rsidRDefault="00B14A43" w:rsidP="00290F68">
            <w:pPr>
              <w:spacing w:line="360" w:lineRule="auto"/>
              <w:jc w:val="both"/>
              <w:rPr>
                <w:b/>
                <w:lang w:val="ru-RU"/>
              </w:rPr>
            </w:pPr>
          </w:p>
        </w:tc>
        <w:tc>
          <w:tcPr>
            <w:tcW w:w="1535" w:type="dxa"/>
          </w:tcPr>
          <w:p w14:paraId="6A48C6BE" w14:textId="77777777" w:rsidR="00B14A43" w:rsidRPr="000E7D17" w:rsidRDefault="00B14A43" w:rsidP="00290F68">
            <w:pPr>
              <w:shd w:val="clear" w:color="auto" w:fill="FFFFFF"/>
              <w:spacing w:line="360" w:lineRule="auto"/>
              <w:jc w:val="both"/>
              <w:rPr>
                <w:b/>
                <w:lang w:val="ru-RU"/>
              </w:rPr>
            </w:pPr>
            <w:r w:rsidRPr="000E7D17">
              <w:rPr>
                <w:b/>
                <w:lang w:val="ru-RU"/>
              </w:rPr>
              <w:t>Нито съм съгласен/а, нито не съм съгласен/а</w:t>
            </w:r>
          </w:p>
        </w:tc>
        <w:tc>
          <w:tcPr>
            <w:tcW w:w="1536" w:type="dxa"/>
          </w:tcPr>
          <w:p w14:paraId="04FD6056" w14:textId="77777777" w:rsidR="00B14A43" w:rsidRPr="000E7D17" w:rsidRDefault="00B14A43" w:rsidP="00290F68">
            <w:pPr>
              <w:shd w:val="clear" w:color="auto" w:fill="FFFFFF"/>
              <w:spacing w:line="360" w:lineRule="auto"/>
              <w:jc w:val="both"/>
              <w:rPr>
                <w:b/>
                <w:lang w:val="ru-RU"/>
              </w:rPr>
            </w:pPr>
            <w:r w:rsidRPr="000E7D17">
              <w:rPr>
                <w:b/>
                <w:lang w:val="ru-RU"/>
              </w:rPr>
              <w:t>По-скоро съм съгласен/а</w:t>
            </w:r>
          </w:p>
          <w:p w14:paraId="076579A5" w14:textId="77777777" w:rsidR="00B14A43" w:rsidRPr="000E7D17" w:rsidRDefault="00B14A43" w:rsidP="00290F68">
            <w:pPr>
              <w:spacing w:line="360" w:lineRule="auto"/>
              <w:jc w:val="both"/>
              <w:rPr>
                <w:b/>
                <w:lang w:val="ru-RU"/>
              </w:rPr>
            </w:pPr>
          </w:p>
        </w:tc>
        <w:tc>
          <w:tcPr>
            <w:tcW w:w="1536" w:type="dxa"/>
          </w:tcPr>
          <w:p w14:paraId="5AF85D78" w14:textId="77777777" w:rsidR="00B14A43" w:rsidRPr="000E7D17" w:rsidRDefault="00B14A43" w:rsidP="00290F68">
            <w:pPr>
              <w:shd w:val="clear" w:color="auto" w:fill="FFFFFF"/>
              <w:spacing w:line="360" w:lineRule="auto"/>
              <w:jc w:val="both"/>
              <w:rPr>
                <w:b/>
              </w:rPr>
            </w:pPr>
            <w:r w:rsidRPr="000E7D17">
              <w:rPr>
                <w:b/>
              </w:rPr>
              <w:t>Напълно съм съгласен/а</w:t>
            </w:r>
          </w:p>
          <w:p w14:paraId="0526BD15" w14:textId="77777777" w:rsidR="00B14A43" w:rsidRPr="000E7D17" w:rsidRDefault="00B14A43" w:rsidP="00290F68">
            <w:pPr>
              <w:spacing w:line="360" w:lineRule="auto"/>
              <w:jc w:val="both"/>
              <w:rPr>
                <w:b/>
              </w:rPr>
            </w:pPr>
          </w:p>
        </w:tc>
      </w:tr>
      <w:tr w:rsidR="00B14A43" w:rsidRPr="000E7D17" w14:paraId="39A50AEA" w14:textId="77777777" w:rsidTr="00290F68">
        <w:tc>
          <w:tcPr>
            <w:tcW w:w="1535" w:type="dxa"/>
          </w:tcPr>
          <w:p w14:paraId="726F124E" w14:textId="77777777" w:rsidR="00B14A43" w:rsidRPr="000E7D17" w:rsidRDefault="00B14A43" w:rsidP="00290F68">
            <w:pPr>
              <w:spacing w:line="360" w:lineRule="auto"/>
              <w:jc w:val="both"/>
              <w:rPr>
                <w:b/>
                <w:lang w:val="ru-RU"/>
              </w:rPr>
            </w:pPr>
            <w:r w:rsidRPr="000E7D17">
              <w:rPr>
                <w:b/>
                <w:lang w:val="ru-RU"/>
              </w:rPr>
              <w:t>Програмите за лоялност увеличават разпознаваемостта на хотелския бранд.</w:t>
            </w:r>
          </w:p>
        </w:tc>
        <w:tc>
          <w:tcPr>
            <w:tcW w:w="1535" w:type="dxa"/>
          </w:tcPr>
          <w:p w14:paraId="2A1E2EB4" w14:textId="77777777" w:rsidR="00B14A43" w:rsidRPr="000E7D17" w:rsidRDefault="00B14A43" w:rsidP="00290F68">
            <w:pPr>
              <w:spacing w:line="360" w:lineRule="auto"/>
              <w:jc w:val="both"/>
              <w:rPr>
                <w:b/>
              </w:rPr>
            </w:pPr>
            <w:r w:rsidRPr="000E7D17">
              <w:rPr>
                <w:b/>
              </w:rPr>
              <w:t>3</w:t>
            </w:r>
          </w:p>
        </w:tc>
        <w:tc>
          <w:tcPr>
            <w:tcW w:w="1535" w:type="dxa"/>
          </w:tcPr>
          <w:p w14:paraId="62F26650" w14:textId="77777777" w:rsidR="00B14A43" w:rsidRPr="000E7D17" w:rsidRDefault="00B14A43" w:rsidP="00290F68">
            <w:pPr>
              <w:spacing w:line="360" w:lineRule="auto"/>
              <w:jc w:val="both"/>
              <w:rPr>
                <w:b/>
              </w:rPr>
            </w:pPr>
            <w:r w:rsidRPr="000E7D17">
              <w:rPr>
                <w:b/>
              </w:rPr>
              <w:t>3</w:t>
            </w:r>
          </w:p>
        </w:tc>
        <w:tc>
          <w:tcPr>
            <w:tcW w:w="1535" w:type="dxa"/>
          </w:tcPr>
          <w:p w14:paraId="084BEA60" w14:textId="77777777" w:rsidR="00B14A43" w:rsidRPr="000E7D17" w:rsidRDefault="00B14A43" w:rsidP="00290F68">
            <w:pPr>
              <w:spacing w:line="360" w:lineRule="auto"/>
              <w:jc w:val="both"/>
              <w:rPr>
                <w:b/>
              </w:rPr>
            </w:pPr>
            <w:r w:rsidRPr="000E7D17">
              <w:rPr>
                <w:b/>
              </w:rPr>
              <w:t>4</w:t>
            </w:r>
          </w:p>
        </w:tc>
        <w:tc>
          <w:tcPr>
            <w:tcW w:w="1536" w:type="dxa"/>
          </w:tcPr>
          <w:p w14:paraId="636B1A26" w14:textId="77777777" w:rsidR="00B14A43" w:rsidRPr="000E7D17" w:rsidRDefault="00B14A43" w:rsidP="00290F68">
            <w:pPr>
              <w:spacing w:line="360" w:lineRule="auto"/>
              <w:jc w:val="both"/>
              <w:rPr>
                <w:b/>
              </w:rPr>
            </w:pPr>
            <w:r w:rsidRPr="000E7D17">
              <w:rPr>
                <w:b/>
              </w:rPr>
              <w:t>38</w:t>
            </w:r>
          </w:p>
        </w:tc>
        <w:tc>
          <w:tcPr>
            <w:tcW w:w="1536" w:type="dxa"/>
          </w:tcPr>
          <w:p w14:paraId="1ED70344" w14:textId="77777777" w:rsidR="00B14A43" w:rsidRPr="000E7D17" w:rsidRDefault="00B14A43" w:rsidP="00290F68">
            <w:pPr>
              <w:spacing w:line="360" w:lineRule="auto"/>
              <w:jc w:val="both"/>
              <w:rPr>
                <w:b/>
              </w:rPr>
            </w:pPr>
            <w:r w:rsidRPr="000E7D17">
              <w:rPr>
                <w:b/>
              </w:rPr>
              <w:t>52</w:t>
            </w:r>
          </w:p>
        </w:tc>
      </w:tr>
      <w:tr w:rsidR="00B14A43" w:rsidRPr="000E7D17" w14:paraId="05D7D409" w14:textId="77777777" w:rsidTr="00290F68">
        <w:trPr>
          <w:trHeight w:val="1266"/>
        </w:trPr>
        <w:tc>
          <w:tcPr>
            <w:tcW w:w="1535" w:type="dxa"/>
          </w:tcPr>
          <w:p w14:paraId="0BA08A3A" w14:textId="77777777" w:rsidR="00B14A43" w:rsidRPr="000E7D17" w:rsidRDefault="00B14A43" w:rsidP="00290F68">
            <w:pPr>
              <w:spacing w:line="360" w:lineRule="auto"/>
              <w:jc w:val="both"/>
              <w:rPr>
                <w:b/>
                <w:lang w:val="ru-RU"/>
              </w:rPr>
            </w:pPr>
            <w:r w:rsidRPr="000E7D17">
              <w:rPr>
                <w:b/>
                <w:lang w:val="ru-RU"/>
              </w:rPr>
              <w:t>Те оказват положително влияние върху имиджа на хотела.</w:t>
            </w:r>
          </w:p>
        </w:tc>
        <w:tc>
          <w:tcPr>
            <w:tcW w:w="1535" w:type="dxa"/>
          </w:tcPr>
          <w:p w14:paraId="28E39708" w14:textId="77777777" w:rsidR="00B14A43" w:rsidRPr="000E7D17" w:rsidRDefault="00B14A43" w:rsidP="00290F68">
            <w:pPr>
              <w:spacing w:line="360" w:lineRule="auto"/>
              <w:jc w:val="both"/>
              <w:rPr>
                <w:b/>
              </w:rPr>
            </w:pPr>
            <w:r w:rsidRPr="000E7D17">
              <w:rPr>
                <w:b/>
              </w:rPr>
              <w:t>4</w:t>
            </w:r>
          </w:p>
        </w:tc>
        <w:tc>
          <w:tcPr>
            <w:tcW w:w="1535" w:type="dxa"/>
          </w:tcPr>
          <w:p w14:paraId="3E25DE14" w14:textId="77777777" w:rsidR="00B14A43" w:rsidRPr="000E7D17" w:rsidRDefault="00B14A43" w:rsidP="00290F68">
            <w:pPr>
              <w:spacing w:line="360" w:lineRule="auto"/>
              <w:jc w:val="both"/>
              <w:rPr>
                <w:b/>
              </w:rPr>
            </w:pPr>
            <w:r w:rsidRPr="000E7D17">
              <w:rPr>
                <w:b/>
              </w:rPr>
              <w:t>2</w:t>
            </w:r>
          </w:p>
        </w:tc>
        <w:tc>
          <w:tcPr>
            <w:tcW w:w="1535" w:type="dxa"/>
          </w:tcPr>
          <w:p w14:paraId="4DC58CBE" w14:textId="77777777" w:rsidR="00B14A43" w:rsidRPr="000E7D17" w:rsidRDefault="00B14A43" w:rsidP="00290F68">
            <w:pPr>
              <w:spacing w:line="360" w:lineRule="auto"/>
              <w:jc w:val="both"/>
              <w:rPr>
                <w:b/>
              </w:rPr>
            </w:pPr>
            <w:r w:rsidRPr="000E7D17">
              <w:rPr>
                <w:b/>
              </w:rPr>
              <w:t>3</w:t>
            </w:r>
          </w:p>
        </w:tc>
        <w:tc>
          <w:tcPr>
            <w:tcW w:w="1536" w:type="dxa"/>
          </w:tcPr>
          <w:p w14:paraId="2EB528F2" w14:textId="77777777" w:rsidR="00B14A43" w:rsidRPr="000E7D17" w:rsidRDefault="00B14A43" w:rsidP="00290F68">
            <w:pPr>
              <w:spacing w:line="360" w:lineRule="auto"/>
              <w:jc w:val="both"/>
              <w:rPr>
                <w:b/>
              </w:rPr>
            </w:pPr>
            <w:r w:rsidRPr="000E7D17">
              <w:rPr>
                <w:b/>
              </w:rPr>
              <w:t>26,7</w:t>
            </w:r>
          </w:p>
        </w:tc>
        <w:tc>
          <w:tcPr>
            <w:tcW w:w="1536" w:type="dxa"/>
          </w:tcPr>
          <w:p w14:paraId="76F0902C" w14:textId="77777777" w:rsidR="00B14A43" w:rsidRPr="000E7D17" w:rsidRDefault="00B14A43" w:rsidP="00290F68">
            <w:pPr>
              <w:spacing w:line="360" w:lineRule="auto"/>
              <w:jc w:val="both"/>
              <w:rPr>
                <w:b/>
              </w:rPr>
            </w:pPr>
            <w:r w:rsidRPr="000E7D17">
              <w:rPr>
                <w:b/>
              </w:rPr>
              <w:t>64,4</w:t>
            </w:r>
          </w:p>
        </w:tc>
      </w:tr>
      <w:tr w:rsidR="00B14A43" w:rsidRPr="000E7D17" w14:paraId="5400B535" w14:textId="77777777" w:rsidTr="00290F68">
        <w:tc>
          <w:tcPr>
            <w:tcW w:w="1535" w:type="dxa"/>
          </w:tcPr>
          <w:p w14:paraId="43EE0E0C" w14:textId="77777777" w:rsidR="00B14A43" w:rsidRPr="000E7D17" w:rsidRDefault="00B14A43" w:rsidP="00290F68">
            <w:pPr>
              <w:spacing w:line="360" w:lineRule="auto"/>
              <w:jc w:val="both"/>
              <w:rPr>
                <w:b/>
                <w:lang w:val="ru-RU"/>
              </w:rPr>
            </w:pPr>
            <w:r w:rsidRPr="000E7D17">
              <w:rPr>
                <w:b/>
                <w:lang w:val="ru-RU"/>
              </w:rPr>
              <w:t xml:space="preserve">Участието в програма за лоялност стимулира препоръки от уста </w:t>
            </w:r>
            <w:r w:rsidRPr="000E7D17">
              <w:rPr>
                <w:b/>
                <w:lang w:val="ru-RU"/>
              </w:rPr>
              <w:lastRenderedPageBreak/>
              <w:t>на уста.</w:t>
            </w:r>
          </w:p>
        </w:tc>
        <w:tc>
          <w:tcPr>
            <w:tcW w:w="1535" w:type="dxa"/>
          </w:tcPr>
          <w:p w14:paraId="1E9DC5B7" w14:textId="77777777" w:rsidR="00B14A43" w:rsidRPr="000E7D17" w:rsidRDefault="00B14A43" w:rsidP="00290F68">
            <w:pPr>
              <w:spacing w:line="360" w:lineRule="auto"/>
              <w:jc w:val="both"/>
              <w:rPr>
                <w:b/>
              </w:rPr>
            </w:pPr>
            <w:r w:rsidRPr="000E7D17">
              <w:rPr>
                <w:b/>
              </w:rPr>
              <w:lastRenderedPageBreak/>
              <w:t>4</w:t>
            </w:r>
          </w:p>
        </w:tc>
        <w:tc>
          <w:tcPr>
            <w:tcW w:w="1535" w:type="dxa"/>
          </w:tcPr>
          <w:p w14:paraId="25B6D1C7" w14:textId="77777777" w:rsidR="00B14A43" w:rsidRPr="000E7D17" w:rsidRDefault="00B14A43" w:rsidP="00290F68">
            <w:pPr>
              <w:spacing w:line="360" w:lineRule="auto"/>
              <w:jc w:val="both"/>
              <w:rPr>
                <w:b/>
              </w:rPr>
            </w:pPr>
            <w:r w:rsidRPr="000E7D17">
              <w:rPr>
                <w:b/>
              </w:rPr>
              <w:t>3</w:t>
            </w:r>
          </w:p>
        </w:tc>
        <w:tc>
          <w:tcPr>
            <w:tcW w:w="1535" w:type="dxa"/>
          </w:tcPr>
          <w:p w14:paraId="719A8007" w14:textId="77777777" w:rsidR="00B14A43" w:rsidRPr="000E7D17" w:rsidRDefault="00B14A43" w:rsidP="00290F68">
            <w:pPr>
              <w:spacing w:line="360" w:lineRule="auto"/>
              <w:jc w:val="both"/>
              <w:rPr>
                <w:b/>
              </w:rPr>
            </w:pPr>
            <w:r w:rsidRPr="000E7D17">
              <w:rPr>
                <w:b/>
              </w:rPr>
              <w:t>15</w:t>
            </w:r>
          </w:p>
        </w:tc>
        <w:tc>
          <w:tcPr>
            <w:tcW w:w="1536" w:type="dxa"/>
          </w:tcPr>
          <w:p w14:paraId="4F2E8A59" w14:textId="77777777" w:rsidR="00B14A43" w:rsidRPr="000E7D17" w:rsidRDefault="00B14A43" w:rsidP="00290F68">
            <w:pPr>
              <w:spacing w:line="360" w:lineRule="auto"/>
              <w:jc w:val="both"/>
              <w:rPr>
                <w:b/>
              </w:rPr>
            </w:pPr>
            <w:r w:rsidRPr="000E7D17">
              <w:rPr>
                <w:b/>
              </w:rPr>
              <w:t>26</w:t>
            </w:r>
          </w:p>
        </w:tc>
        <w:tc>
          <w:tcPr>
            <w:tcW w:w="1536" w:type="dxa"/>
          </w:tcPr>
          <w:p w14:paraId="477E5146" w14:textId="77777777" w:rsidR="00B14A43" w:rsidRPr="000E7D17" w:rsidRDefault="00B14A43" w:rsidP="00290F68">
            <w:pPr>
              <w:spacing w:line="360" w:lineRule="auto"/>
              <w:jc w:val="both"/>
              <w:rPr>
                <w:b/>
              </w:rPr>
            </w:pPr>
            <w:r w:rsidRPr="000E7D17">
              <w:rPr>
                <w:b/>
              </w:rPr>
              <w:t>52</w:t>
            </w:r>
          </w:p>
        </w:tc>
      </w:tr>
    </w:tbl>
    <w:p w14:paraId="3A3496BC" w14:textId="77777777" w:rsidR="00B14A43" w:rsidRPr="000E7D17" w:rsidRDefault="00B14A43" w:rsidP="00B14A43">
      <w:pPr>
        <w:spacing w:line="360" w:lineRule="auto"/>
        <w:jc w:val="both"/>
        <w:rPr>
          <w:b/>
        </w:rPr>
      </w:pPr>
    </w:p>
    <w:p w14:paraId="0E877408" w14:textId="77777777" w:rsidR="00B14A43" w:rsidRPr="00CA0831" w:rsidRDefault="00B14A43" w:rsidP="00B14A43">
      <w:pPr>
        <w:spacing w:line="360" w:lineRule="auto"/>
        <w:jc w:val="both"/>
        <w:rPr>
          <w:b/>
          <w:bCs/>
          <w:lang w:val="ru-RU"/>
        </w:rPr>
      </w:pPr>
      <w:r w:rsidRPr="000E7D17">
        <w:rPr>
          <w:b/>
          <w:lang w:val="ru-RU"/>
        </w:rPr>
        <w:t>15.</w:t>
      </w:r>
      <w:r w:rsidRPr="000E7D17">
        <w:rPr>
          <w:rStyle w:val="text-format-content"/>
          <w:b/>
          <w:bCs/>
          <w:lang w:val="ru-RU"/>
        </w:rPr>
        <w:t xml:space="preserve"> Ефективност на програмите за лоялност</w:t>
      </w:r>
    </w:p>
    <w:tbl>
      <w:tblPr>
        <w:tblStyle w:val="TableGrid"/>
        <w:tblW w:w="0" w:type="auto"/>
        <w:tblLook w:val="04A0" w:firstRow="1" w:lastRow="0" w:firstColumn="1" w:lastColumn="0" w:noHBand="0" w:noVBand="1"/>
      </w:tblPr>
      <w:tblGrid>
        <w:gridCol w:w="1662"/>
        <w:gridCol w:w="1476"/>
        <w:gridCol w:w="1476"/>
        <w:gridCol w:w="1497"/>
        <w:gridCol w:w="1476"/>
        <w:gridCol w:w="1476"/>
      </w:tblGrid>
      <w:tr w:rsidR="00B14A43" w:rsidRPr="000E7D17" w14:paraId="7FA7C2C9" w14:textId="77777777" w:rsidTr="00290F68">
        <w:tc>
          <w:tcPr>
            <w:tcW w:w="1535" w:type="dxa"/>
          </w:tcPr>
          <w:p w14:paraId="7D7B0030" w14:textId="77777777" w:rsidR="00B14A43" w:rsidRPr="000E7D17" w:rsidRDefault="00B14A43" w:rsidP="00290F68">
            <w:pPr>
              <w:spacing w:line="360" w:lineRule="auto"/>
              <w:jc w:val="both"/>
              <w:rPr>
                <w:b/>
                <w:lang w:val="ru-RU"/>
              </w:rPr>
            </w:pPr>
          </w:p>
        </w:tc>
        <w:tc>
          <w:tcPr>
            <w:tcW w:w="1535" w:type="dxa"/>
          </w:tcPr>
          <w:p w14:paraId="72C334DC" w14:textId="77777777" w:rsidR="00B14A43" w:rsidRPr="000E7D17" w:rsidRDefault="00B14A43" w:rsidP="00290F68">
            <w:pPr>
              <w:shd w:val="clear" w:color="auto" w:fill="FFFFFF"/>
              <w:spacing w:line="360" w:lineRule="auto"/>
              <w:jc w:val="both"/>
              <w:rPr>
                <w:b/>
              </w:rPr>
            </w:pPr>
            <w:r w:rsidRPr="000E7D17">
              <w:rPr>
                <w:b/>
              </w:rPr>
              <w:t>Напълно не съм съгласен/а</w:t>
            </w:r>
          </w:p>
          <w:p w14:paraId="45CFCCD7" w14:textId="77777777" w:rsidR="00B14A43" w:rsidRPr="000E7D17" w:rsidRDefault="00B14A43" w:rsidP="00290F68">
            <w:pPr>
              <w:spacing w:line="360" w:lineRule="auto"/>
              <w:jc w:val="both"/>
              <w:rPr>
                <w:b/>
              </w:rPr>
            </w:pPr>
          </w:p>
        </w:tc>
        <w:tc>
          <w:tcPr>
            <w:tcW w:w="1535" w:type="dxa"/>
          </w:tcPr>
          <w:p w14:paraId="4FF223C1" w14:textId="77777777" w:rsidR="00B14A43" w:rsidRPr="000E7D17" w:rsidRDefault="00B14A43" w:rsidP="00290F68">
            <w:pPr>
              <w:shd w:val="clear" w:color="auto" w:fill="FFFFFF"/>
              <w:spacing w:line="360" w:lineRule="auto"/>
              <w:jc w:val="both"/>
              <w:rPr>
                <w:b/>
                <w:lang w:val="ru-RU"/>
              </w:rPr>
            </w:pPr>
            <w:r w:rsidRPr="000E7D17">
              <w:rPr>
                <w:b/>
                <w:lang w:val="ru-RU"/>
              </w:rPr>
              <w:t>По-скоро не съм съгласен/а</w:t>
            </w:r>
          </w:p>
          <w:p w14:paraId="1752802D" w14:textId="77777777" w:rsidR="00B14A43" w:rsidRPr="000E7D17" w:rsidRDefault="00B14A43" w:rsidP="00290F68">
            <w:pPr>
              <w:spacing w:line="360" w:lineRule="auto"/>
              <w:jc w:val="both"/>
              <w:rPr>
                <w:b/>
                <w:lang w:val="ru-RU"/>
              </w:rPr>
            </w:pPr>
          </w:p>
        </w:tc>
        <w:tc>
          <w:tcPr>
            <w:tcW w:w="1535" w:type="dxa"/>
          </w:tcPr>
          <w:p w14:paraId="530C08C0" w14:textId="77777777" w:rsidR="00B14A43" w:rsidRPr="000E7D17" w:rsidRDefault="00B14A43" w:rsidP="00290F68">
            <w:pPr>
              <w:shd w:val="clear" w:color="auto" w:fill="FFFFFF"/>
              <w:spacing w:line="360" w:lineRule="auto"/>
              <w:jc w:val="both"/>
              <w:rPr>
                <w:b/>
                <w:lang w:val="ru-RU"/>
              </w:rPr>
            </w:pPr>
            <w:r w:rsidRPr="000E7D17">
              <w:rPr>
                <w:b/>
                <w:lang w:val="ru-RU"/>
              </w:rPr>
              <w:t>Нито съм съгласен/а, нито не съм съгласен/а</w:t>
            </w:r>
          </w:p>
        </w:tc>
        <w:tc>
          <w:tcPr>
            <w:tcW w:w="1536" w:type="dxa"/>
          </w:tcPr>
          <w:p w14:paraId="0FB895C1" w14:textId="77777777" w:rsidR="00B14A43" w:rsidRPr="000E7D17" w:rsidRDefault="00B14A43" w:rsidP="00290F68">
            <w:pPr>
              <w:shd w:val="clear" w:color="auto" w:fill="FFFFFF"/>
              <w:spacing w:line="360" w:lineRule="auto"/>
              <w:jc w:val="both"/>
              <w:rPr>
                <w:b/>
                <w:lang w:val="ru-RU"/>
              </w:rPr>
            </w:pPr>
            <w:r w:rsidRPr="000E7D17">
              <w:rPr>
                <w:b/>
                <w:lang w:val="ru-RU"/>
              </w:rPr>
              <w:t>По-скоро съм съгласен/а</w:t>
            </w:r>
          </w:p>
          <w:p w14:paraId="3755C516" w14:textId="77777777" w:rsidR="00B14A43" w:rsidRPr="000E7D17" w:rsidRDefault="00B14A43" w:rsidP="00290F68">
            <w:pPr>
              <w:spacing w:line="360" w:lineRule="auto"/>
              <w:jc w:val="both"/>
              <w:rPr>
                <w:b/>
                <w:lang w:val="ru-RU"/>
              </w:rPr>
            </w:pPr>
          </w:p>
        </w:tc>
        <w:tc>
          <w:tcPr>
            <w:tcW w:w="1536" w:type="dxa"/>
          </w:tcPr>
          <w:p w14:paraId="7076AAC4" w14:textId="77777777" w:rsidR="00B14A43" w:rsidRPr="000E7D17" w:rsidRDefault="00B14A43" w:rsidP="00290F68">
            <w:pPr>
              <w:shd w:val="clear" w:color="auto" w:fill="FFFFFF"/>
              <w:spacing w:line="360" w:lineRule="auto"/>
              <w:jc w:val="both"/>
              <w:rPr>
                <w:b/>
              </w:rPr>
            </w:pPr>
            <w:r w:rsidRPr="000E7D17">
              <w:rPr>
                <w:b/>
              </w:rPr>
              <w:t>Напълно съм съгласен/а</w:t>
            </w:r>
          </w:p>
          <w:p w14:paraId="13820FE0" w14:textId="77777777" w:rsidR="00B14A43" w:rsidRPr="000E7D17" w:rsidRDefault="00B14A43" w:rsidP="00290F68">
            <w:pPr>
              <w:spacing w:line="360" w:lineRule="auto"/>
              <w:jc w:val="both"/>
              <w:rPr>
                <w:b/>
              </w:rPr>
            </w:pPr>
          </w:p>
        </w:tc>
      </w:tr>
      <w:tr w:rsidR="00B14A43" w:rsidRPr="000E7D17" w14:paraId="28A870D3" w14:textId="77777777" w:rsidTr="00290F68">
        <w:tc>
          <w:tcPr>
            <w:tcW w:w="1535" w:type="dxa"/>
          </w:tcPr>
          <w:p w14:paraId="61E8A4FC" w14:textId="77777777" w:rsidR="00B14A43" w:rsidRPr="000E7D17" w:rsidRDefault="00B14A43" w:rsidP="00290F68">
            <w:pPr>
              <w:spacing w:line="360" w:lineRule="auto"/>
              <w:jc w:val="both"/>
              <w:rPr>
                <w:b/>
                <w:bCs/>
                <w:lang w:val="ru-RU"/>
              </w:rPr>
            </w:pPr>
            <w:bookmarkStart w:id="487" w:name="OLE_LINK2"/>
            <w:r w:rsidRPr="000E7D17">
              <w:rPr>
                <w:rStyle w:val="text-format-content"/>
                <w:b/>
                <w:bCs/>
                <w:lang w:val="ru-RU"/>
              </w:rPr>
              <w:t>Лоялните клиенти носят по-висока доживотна стойност за хотела.</w:t>
            </w:r>
            <w:bookmarkEnd w:id="487"/>
          </w:p>
        </w:tc>
        <w:tc>
          <w:tcPr>
            <w:tcW w:w="1535" w:type="dxa"/>
          </w:tcPr>
          <w:p w14:paraId="350E3D13" w14:textId="77777777" w:rsidR="00B14A43" w:rsidRPr="000E7D17" w:rsidRDefault="00B14A43" w:rsidP="00290F68">
            <w:pPr>
              <w:spacing w:line="360" w:lineRule="auto"/>
              <w:jc w:val="both"/>
              <w:rPr>
                <w:b/>
              </w:rPr>
            </w:pPr>
            <w:r w:rsidRPr="000E7D17">
              <w:rPr>
                <w:b/>
              </w:rPr>
              <w:t>4</w:t>
            </w:r>
          </w:p>
        </w:tc>
        <w:tc>
          <w:tcPr>
            <w:tcW w:w="1535" w:type="dxa"/>
          </w:tcPr>
          <w:p w14:paraId="7E49E075" w14:textId="77777777" w:rsidR="00B14A43" w:rsidRPr="000E7D17" w:rsidRDefault="00B14A43" w:rsidP="00290F68">
            <w:pPr>
              <w:spacing w:line="360" w:lineRule="auto"/>
              <w:jc w:val="both"/>
              <w:rPr>
                <w:b/>
              </w:rPr>
            </w:pPr>
            <w:r w:rsidRPr="000E7D17">
              <w:rPr>
                <w:b/>
              </w:rPr>
              <w:t>3</w:t>
            </w:r>
          </w:p>
        </w:tc>
        <w:tc>
          <w:tcPr>
            <w:tcW w:w="1535" w:type="dxa"/>
          </w:tcPr>
          <w:p w14:paraId="7334F18C" w14:textId="77777777" w:rsidR="00B14A43" w:rsidRPr="000E7D17" w:rsidRDefault="00B14A43" w:rsidP="00290F68">
            <w:pPr>
              <w:spacing w:line="360" w:lineRule="auto"/>
              <w:jc w:val="both"/>
              <w:rPr>
                <w:b/>
              </w:rPr>
            </w:pPr>
            <w:r w:rsidRPr="000E7D17">
              <w:rPr>
                <w:b/>
              </w:rPr>
              <w:t>16,8</w:t>
            </w:r>
          </w:p>
        </w:tc>
        <w:tc>
          <w:tcPr>
            <w:tcW w:w="1536" w:type="dxa"/>
          </w:tcPr>
          <w:p w14:paraId="51236A3D" w14:textId="77777777" w:rsidR="00B14A43" w:rsidRPr="000E7D17" w:rsidRDefault="00B14A43" w:rsidP="00290F68">
            <w:pPr>
              <w:spacing w:line="360" w:lineRule="auto"/>
              <w:jc w:val="both"/>
              <w:rPr>
                <w:b/>
              </w:rPr>
            </w:pPr>
            <w:r w:rsidRPr="000E7D17">
              <w:rPr>
                <w:b/>
              </w:rPr>
              <w:t>30,7</w:t>
            </w:r>
          </w:p>
        </w:tc>
        <w:tc>
          <w:tcPr>
            <w:tcW w:w="1536" w:type="dxa"/>
          </w:tcPr>
          <w:p w14:paraId="56AF9308" w14:textId="77777777" w:rsidR="00B14A43" w:rsidRPr="000E7D17" w:rsidRDefault="00B14A43" w:rsidP="00290F68">
            <w:pPr>
              <w:spacing w:line="360" w:lineRule="auto"/>
              <w:jc w:val="both"/>
              <w:rPr>
                <w:b/>
              </w:rPr>
            </w:pPr>
            <w:r w:rsidRPr="000E7D17">
              <w:rPr>
                <w:b/>
              </w:rPr>
              <w:t>45,5</w:t>
            </w:r>
          </w:p>
        </w:tc>
      </w:tr>
      <w:tr w:rsidR="00B14A43" w:rsidRPr="000E7D17" w14:paraId="32964513" w14:textId="77777777" w:rsidTr="00290F68">
        <w:tc>
          <w:tcPr>
            <w:tcW w:w="1535" w:type="dxa"/>
          </w:tcPr>
          <w:p w14:paraId="60FD1D1A" w14:textId="77777777" w:rsidR="00B14A43" w:rsidRPr="000E7D17" w:rsidRDefault="00B14A43" w:rsidP="00290F68">
            <w:pPr>
              <w:spacing w:line="360" w:lineRule="auto"/>
              <w:jc w:val="both"/>
              <w:rPr>
                <w:b/>
                <w:bCs/>
                <w:lang w:val="ru-RU"/>
              </w:rPr>
            </w:pPr>
            <w:r w:rsidRPr="000E7D17">
              <w:rPr>
                <w:rStyle w:val="text-format-content"/>
                <w:b/>
                <w:bCs/>
                <w:lang w:val="ru-RU"/>
              </w:rPr>
              <w:t>Програмата за лоялност допринася за по-добра финансова ефективност.</w:t>
            </w:r>
          </w:p>
        </w:tc>
        <w:tc>
          <w:tcPr>
            <w:tcW w:w="1535" w:type="dxa"/>
          </w:tcPr>
          <w:p w14:paraId="69524F1A" w14:textId="77777777" w:rsidR="00B14A43" w:rsidRPr="000E7D17" w:rsidRDefault="00B14A43" w:rsidP="00290F68">
            <w:pPr>
              <w:spacing w:line="360" w:lineRule="auto"/>
              <w:jc w:val="both"/>
              <w:rPr>
                <w:b/>
              </w:rPr>
            </w:pPr>
            <w:r w:rsidRPr="000E7D17">
              <w:rPr>
                <w:b/>
              </w:rPr>
              <w:t>4</w:t>
            </w:r>
          </w:p>
        </w:tc>
        <w:tc>
          <w:tcPr>
            <w:tcW w:w="1535" w:type="dxa"/>
          </w:tcPr>
          <w:p w14:paraId="15B17E6D" w14:textId="77777777" w:rsidR="00B14A43" w:rsidRPr="000E7D17" w:rsidRDefault="00B14A43" w:rsidP="00290F68">
            <w:pPr>
              <w:spacing w:line="360" w:lineRule="auto"/>
              <w:jc w:val="both"/>
              <w:rPr>
                <w:b/>
              </w:rPr>
            </w:pPr>
            <w:r w:rsidRPr="000E7D17">
              <w:rPr>
                <w:b/>
              </w:rPr>
              <w:t>2</w:t>
            </w:r>
          </w:p>
        </w:tc>
        <w:tc>
          <w:tcPr>
            <w:tcW w:w="1535" w:type="dxa"/>
          </w:tcPr>
          <w:p w14:paraId="554BD73D" w14:textId="77777777" w:rsidR="00B14A43" w:rsidRPr="000E7D17" w:rsidRDefault="00B14A43" w:rsidP="00290F68">
            <w:pPr>
              <w:spacing w:line="360" w:lineRule="auto"/>
              <w:jc w:val="both"/>
              <w:rPr>
                <w:b/>
              </w:rPr>
            </w:pPr>
            <w:r w:rsidRPr="000E7D17">
              <w:rPr>
                <w:b/>
              </w:rPr>
              <w:t>5,9</w:t>
            </w:r>
          </w:p>
        </w:tc>
        <w:tc>
          <w:tcPr>
            <w:tcW w:w="1536" w:type="dxa"/>
          </w:tcPr>
          <w:p w14:paraId="598D2F7A" w14:textId="77777777" w:rsidR="00B14A43" w:rsidRPr="000E7D17" w:rsidRDefault="00B14A43" w:rsidP="00290F68">
            <w:pPr>
              <w:spacing w:line="360" w:lineRule="auto"/>
              <w:jc w:val="both"/>
              <w:rPr>
                <w:b/>
              </w:rPr>
            </w:pPr>
            <w:r w:rsidRPr="000E7D17">
              <w:rPr>
                <w:b/>
              </w:rPr>
              <w:t>27,7</w:t>
            </w:r>
          </w:p>
        </w:tc>
        <w:tc>
          <w:tcPr>
            <w:tcW w:w="1536" w:type="dxa"/>
          </w:tcPr>
          <w:p w14:paraId="18633FE0" w14:textId="77777777" w:rsidR="00B14A43" w:rsidRPr="000E7D17" w:rsidRDefault="00B14A43" w:rsidP="00290F68">
            <w:pPr>
              <w:spacing w:line="360" w:lineRule="auto"/>
              <w:jc w:val="both"/>
              <w:rPr>
                <w:b/>
              </w:rPr>
            </w:pPr>
            <w:r w:rsidRPr="000E7D17">
              <w:rPr>
                <w:b/>
              </w:rPr>
              <w:t>60,4</w:t>
            </w:r>
          </w:p>
        </w:tc>
      </w:tr>
      <w:tr w:rsidR="00B14A43" w:rsidRPr="000E7D17" w14:paraId="076F284D" w14:textId="77777777" w:rsidTr="00290F68">
        <w:tc>
          <w:tcPr>
            <w:tcW w:w="1535" w:type="dxa"/>
          </w:tcPr>
          <w:p w14:paraId="49E4B56E" w14:textId="77777777" w:rsidR="00B14A43" w:rsidRPr="000E7D17" w:rsidRDefault="00B14A43" w:rsidP="00290F68">
            <w:pPr>
              <w:spacing w:line="360" w:lineRule="auto"/>
              <w:jc w:val="both"/>
              <w:rPr>
                <w:b/>
                <w:bCs/>
                <w:lang w:val="ru-RU"/>
              </w:rPr>
            </w:pPr>
            <w:r w:rsidRPr="000E7D17">
              <w:rPr>
                <w:rStyle w:val="text-format-content"/>
                <w:b/>
                <w:bCs/>
                <w:lang w:val="ru-RU"/>
              </w:rPr>
              <w:t>Печалбата от лоялни клиенти е по-висока от тази на новите клиенти.</w:t>
            </w:r>
          </w:p>
        </w:tc>
        <w:tc>
          <w:tcPr>
            <w:tcW w:w="1535" w:type="dxa"/>
          </w:tcPr>
          <w:p w14:paraId="66111A65" w14:textId="77777777" w:rsidR="00B14A43" w:rsidRPr="000E7D17" w:rsidRDefault="00B14A43" w:rsidP="00290F68">
            <w:pPr>
              <w:spacing w:line="360" w:lineRule="auto"/>
              <w:jc w:val="both"/>
              <w:rPr>
                <w:b/>
              </w:rPr>
            </w:pPr>
            <w:r w:rsidRPr="000E7D17">
              <w:rPr>
                <w:b/>
              </w:rPr>
              <w:t>3</w:t>
            </w:r>
          </w:p>
        </w:tc>
        <w:tc>
          <w:tcPr>
            <w:tcW w:w="1535" w:type="dxa"/>
          </w:tcPr>
          <w:p w14:paraId="392E81F0" w14:textId="77777777" w:rsidR="00B14A43" w:rsidRPr="000E7D17" w:rsidRDefault="00B14A43" w:rsidP="00290F68">
            <w:pPr>
              <w:spacing w:line="360" w:lineRule="auto"/>
              <w:jc w:val="both"/>
              <w:rPr>
                <w:b/>
              </w:rPr>
            </w:pPr>
            <w:r w:rsidRPr="000E7D17">
              <w:rPr>
                <w:b/>
              </w:rPr>
              <w:t>4</w:t>
            </w:r>
          </w:p>
        </w:tc>
        <w:tc>
          <w:tcPr>
            <w:tcW w:w="1535" w:type="dxa"/>
          </w:tcPr>
          <w:p w14:paraId="483BA795" w14:textId="77777777" w:rsidR="00B14A43" w:rsidRPr="000E7D17" w:rsidRDefault="00B14A43" w:rsidP="00290F68">
            <w:pPr>
              <w:spacing w:line="360" w:lineRule="auto"/>
              <w:jc w:val="both"/>
              <w:rPr>
                <w:b/>
              </w:rPr>
            </w:pPr>
            <w:r w:rsidRPr="000E7D17">
              <w:rPr>
                <w:b/>
              </w:rPr>
              <w:t>12,9</w:t>
            </w:r>
          </w:p>
        </w:tc>
        <w:tc>
          <w:tcPr>
            <w:tcW w:w="1536" w:type="dxa"/>
          </w:tcPr>
          <w:p w14:paraId="3398DF57" w14:textId="77777777" w:rsidR="00B14A43" w:rsidRPr="000E7D17" w:rsidRDefault="00B14A43" w:rsidP="00290F68">
            <w:pPr>
              <w:spacing w:line="360" w:lineRule="auto"/>
              <w:jc w:val="both"/>
              <w:rPr>
                <w:b/>
              </w:rPr>
            </w:pPr>
            <w:r w:rsidRPr="000E7D17">
              <w:rPr>
                <w:b/>
              </w:rPr>
              <w:t>33,7</w:t>
            </w:r>
          </w:p>
        </w:tc>
        <w:tc>
          <w:tcPr>
            <w:tcW w:w="1536" w:type="dxa"/>
          </w:tcPr>
          <w:p w14:paraId="0ABCC8C7" w14:textId="77777777" w:rsidR="00B14A43" w:rsidRPr="000E7D17" w:rsidRDefault="00B14A43" w:rsidP="00290F68">
            <w:pPr>
              <w:spacing w:line="360" w:lineRule="auto"/>
              <w:jc w:val="both"/>
              <w:rPr>
                <w:b/>
              </w:rPr>
            </w:pPr>
            <w:r w:rsidRPr="000E7D17">
              <w:rPr>
                <w:b/>
              </w:rPr>
              <w:t>46,5</w:t>
            </w:r>
          </w:p>
        </w:tc>
      </w:tr>
    </w:tbl>
    <w:p w14:paraId="4E69D9AE" w14:textId="77777777" w:rsidR="00B14A43" w:rsidRPr="000E7D17" w:rsidRDefault="00B14A43" w:rsidP="00B14A43">
      <w:pPr>
        <w:spacing w:line="360" w:lineRule="auto"/>
        <w:jc w:val="both"/>
        <w:rPr>
          <w:b/>
        </w:rPr>
      </w:pPr>
    </w:p>
    <w:p w14:paraId="4DD0BB88" w14:textId="77777777" w:rsidR="00B14A43" w:rsidRPr="00CA0831" w:rsidRDefault="00B14A43" w:rsidP="00B14A43">
      <w:pPr>
        <w:spacing w:line="360" w:lineRule="auto"/>
        <w:jc w:val="both"/>
        <w:rPr>
          <w:rFonts w:eastAsiaTheme="minorHAnsi"/>
          <w:b/>
          <w:bCs/>
          <w:shd w:val="clear" w:color="auto" w:fill="FFFFFF"/>
          <w:lang w:eastAsia="en-US"/>
        </w:rPr>
      </w:pPr>
      <w:r w:rsidRPr="000E7D17">
        <w:rPr>
          <w:b/>
        </w:rPr>
        <w:t>16.</w:t>
      </w:r>
      <w:r w:rsidRPr="000E7D17">
        <w:rPr>
          <w:b/>
          <w:bCs/>
        </w:rPr>
        <w:t>В</w:t>
      </w:r>
      <w:r w:rsidRPr="000E7D17">
        <w:rPr>
          <w:b/>
          <w:bCs/>
          <w:shd w:val="clear" w:color="auto" w:fill="FFFFFF"/>
        </w:rPr>
        <w:t>лияние върху вътрешноорганизационната политика</w:t>
      </w:r>
    </w:p>
    <w:tbl>
      <w:tblPr>
        <w:tblStyle w:val="TableGrid"/>
        <w:tblW w:w="0" w:type="auto"/>
        <w:tblLook w:val="04A0" w:firstRow="1" w:lastRow="0" w:firstColumn="1" w:lastColumn="0" w:noHBand="0" w:noVBand="1"/>
      </w:tblPr>
      <w:tblGrid>
        <w:gridCol w:w="2015"/>
        <w:gridCol w:w="1400"/>
        <w:gridCol w:w="1400"/>
        <w:gridCol w:w="1448"/>
        <w:gridCol w:w="1400"/>
        <w:gridCol w:w="1400"/>
      </w:tblGrid>
      <w:tr w:rsidR="00B14A43" w:rsidRPr="000E7D17" w14:paraId="795420EA" w14:textId="77777777" w:rsidTr="00290F68">
        <w:tc>
          <w:tcPr>
            <w:tcW w:w="1535" w:type="dxa"/>
          </w:tcPr>
          <w:p w14:paraId="5BB729A5" w14:textId="77777777" w:rsidR="00B14A43" w:rsidRPr="000E7D17" w:rsidRDefault="00B14A43" w:rsidP="00290F68">
            <w:pPr>
              <w:spacing w:line="360" w:lineRule="auto"/>
              <w:jc w:val="both"/>
              <w:rPr>
                <w:b/>
              </w:rPr>
            </w:pPr>
          </w:p>
        </w:tc>
        <w:tc>
          <w:tcPr>
            <w:tcW w:w="1535" w:type="dxa"/>
          </w:tcPr>
          <w:p w14:paraId="1CC58598" w14:textId="77777777" w:rsidR="00B14A43" w:rsidRPr="000E7D17" w:rsidRDefault="00B14A43" w:rsidP="00290F68">
            <w:pPr>
              <w:shd w:val="clear" w:color="auto" w:fill="FFFFFF"/>
              <w:spacing w:line="360" w:lineRule="auto"/>
              <w:jc w:val="both"/>
              <w:rPr>
                <w:b/>
              </w:rPr>
            </w:pPr>
            <w:r w:rsidRPr="000E7D17">
              <w:rPr>
                <w:b/>
              </w:rPr>
              <w:t>Напълно не съм съгласен/а</w:t>
            </w:r>
          </w:p>
          <w:p w14:paraId="60A2EC36" w14:textId="77777777" w:rsidR="00B14A43" w:rsidRPr="000E7D17" w:rsidRDefault="00B14A43" w:rsidP="00290F68">
            <w:pPr>
              <w:spacing w:line="360" w:lineRule="auto"/>
              <w:jc w:val="both"/>
              <w:rPr>
                <w:b/>
              </w:rPr>
            </w:pPr>
          </w:p>
        </w:tc>
        <w:tc>
          <w:tcPr>
            <w:tcW w:w="1535" w:type="dxa"/>
          </w:tcPr>
          <w:p w14:paraId="654CC535" w14:textId="77777777" w:rsidR="00B14A43" w:rsidRPr="000E7D17" w:rsidRDefault="00B14A43" w:rsidP="00290F68">
            <w:pPr>
              <w:shd w:val="clear" w:color="auto" w:fill="FFFFFF"/>
              <w:spacing w:line="360" w:lineRule="auto"/>
              <w:jc w:val="both"/>
              <w:rPr>
                <w:b/>
                <w:lang w:val="ru-RU"/>
              </w:rPr>
            </w:pPr>
            <w:r w:rsidRPr="000E7D17">
              <w:rPr>
                <w:b/>
                <w:lang w:val="ru-RU"/>
              </w:rPr>
              <w:t>По-скоро не съм съгласен/а</w:t>
            </w:r>
          </w:p>
          <w:p w14:paraId="4D366A2E" w14:textId="77777777" w:rsidR="00B14A43" w:rsidRPr="000E7D17" w:rsidRDefault="00B14A43" w:rsidP="00290F68">
            <w:pPr>
              <w:spacing w:line="360" w:lineRule="auto"/>
              <w:jc w:val="both"/>
              <w:rPr>
                <w:b/>
                <w:lang w:val="ru-RU"/>
              </w:rPr>
            </w:pPr>
          </w:p>
        </w:tc>
        <w:tc>
          <w:tcPr>
            <w:tcW w:w="1535" w:type="dxa"/>
          </w:tcPr>
          <w:p w14:paraId="3B943E14" w14:textId="77777777" w:rsidR="00B14A43" w:rsidRPr="000E7D17" w:rsidRDefault="00B14A43" w:rsidP="00290F68">
            <w:pPr>
              <w:shd w:val="clear" w:color="auto" w:fill="FFFFFF"/>
              <w:spacing w:line="360" w:lineRule="auto"/>
              <w:jc w:val="both"/>
              <w:rPr>
                <w:b/>
                <w:lang w:val="ru-RU"/>
              </w:rPr>
            </w:pPr>
            <w:r w:rsidRPr="000E7D17">
              <w:rPr>
                <w:b/>
                <w:lang w:val="ru-RU"/>
              </w:rPr>
              <w:t xml:space="preserve">Нито съм съгласен/а, нито не съм </w:t>
            </w:r>
            <w:r w:rsidRPr="000E7D17">
              <w:rPr>
                <w:b/>
                <w:lang w:val="ru-RU"/>
              </w:rPr>
              <w:lastRenderedPageBreak/>
              <w:t>съгласен/а</w:t>
            </w:r>
          </w:p>
          <w:p w14:paraId="411E572A" w14:textId="77777777" w:rsidR="00B14A43" w:rsidRPr="000E7D17" w:rsidRDefault="00B14A43" w:rsidP="00290F68">
            <w:pPr>
              <w:spacing w:line="360" w:lineRule="auto"/>
              <w:jc w:val="both"/>
              <w:rPr>
                <w:b/>
                <w:lang w:val="ru-RU"/>
              </w:rPr>
            </w:pPr>
          </w:p>
        </w:tc>
        <w:tc>
          <w:tcPr>
            <w:tcW w:w="1536" w:type="dxa"/>
          </w:tcPr>
          <w:p w14:paraId="4402AE30" w14:textId="77777777" w:rsidR="00B14A43" w:rsidRPr="000E7D17" w:rsidRDefault="00B14A43" w:rsidP="00290F68">
            <w:pPr>
              <w:shd w:val="clear" w:color="auto" w:fill="FFFFFF"/>
              <w:spacing w:line="360" w:lineRule="auto"/>
              <w:jc w:val="both"/>
              <w:rPr>
                <w:b/>
              </w:rPr>
            </w:pPr>
            <w:r w:rsidRPr="000E7D17">
              <w:rPr>
                <w:b/>
              </w:rPr>
              <w:lastRenderedPageBreak/>
              <w:t>По-скоро съм съгласен/а</w:t>
            </w:r>
          </w:p>
          <w:p w14:paraId="35E14FAA" w14:textId="77777777" w:rsidR="00B14A43" w:rsidRPr="000E7D17" w:rsidRDefault="00B14A43" w:rsidP="00290F68">
            <w:pPr>
              <w:spacing w:line="360" w:lineRule="auto"/>
              <w:jc w:val="both"/>
              <w:rPr>
                <w:b/>
              </w:rPr>
            </w:pPr>
          </w:p>
        </w:tc>
        <w:tc>
          <w:tcPr>
            <w:tcW w:w="1536" w:type="dxa"/>
          </w:tcPr>
          <w:p w14:paraId="1FB9F9A3" w14:textId="77777777" w:rsidR="00B14A43" w:rsidRPr="000E7D17" w:rsidRDefault="00B14A43" w:rsidP="00290F68">
            <w:pPr>
              <w:shd w:val="clear" w:color="auto" w:fill="FFFFFF"/>
              <w:spacing w:line="360" w:lineRule="auto"/>
              <w:jc w:val="both"/>
              <w:rPr>
                <w:b/>
              </w:rPr>
            </w:pPr>
            <w:r w:rsidRPr="000E7D17">
              <w:rPr>
                <w:b/>
              </w:rPr>
              <w:t>Напълно съм съгласен/а</w:t>
            </w:r>
          </w:p>
          <w:p w14:paraId="3CAAA3A1" w14:textId="77777777" w:rsidR="00B14A43" w:rsidRPr="000E7D17" w:rsidRDefault="00B14A43" w:rsidP="00290F68">
            <w:pPr>
              <w:spacing w:line="360" w:lineRule="auto"/>
              <w:jc w:val="both"/>
              <w:rPr>
                <w:b/>
              </w:rPr>
            </w:pPr>
          </w:p>
        </w:tc>
      </w:tr>
      <w:tr w:rsidR="00B14A43" w:rsidRPr="000E7D17" w14:paraId="790E7A1D" w14:textId="77777777" w:rsidTr="00290F68">
        <w:tc>
          <w:tcPr>
            <w:tcW w:w="1535" w:type="dxa"/>
          </w:tcPr>
          <w:p w14:paraId="2B7FB183" w14:textId="77777777" w:rsidR="00B14A43" w:rsidRPr="000E7D17" w:rsidRDefault="00B14A43" w:rsidP="00290F68">
            <w:pPr>
              <w:spacing w:line="360" w:lineRule="auto"/>
              <w:jc w:val="both"/>
              <w:rPr>
                <w:b/>
                <w:lang w:val="ru-RU"/>
              </w:rPr>
            </w:pPr>
            <w:r w:rsidRPr="000E7D17">
              <w:rPr>
                <w:b/>
                <w:lang w:val="ru-RU"/>
              </w:rPr>
              <w:t>Програмите за лоялност повишават мотивацията и ангажираността на персонала.</w:t>
            </w:r>
          </w:p>
        </w:tc>
        <w:tc>
          <w:tcPr>
            <w:tcW w:w="1535" w:type="dxa"/>
          </w:tcPr>
          <w:p w14:paraId="5CC9B5D8" w14:textId="77777777" w:rsidR="00B14A43" w:rsidRPr="000E7D17" w:rsidRDefault="00B14A43" w:rsidP="00290F68">
            <w:pPr>
              <w:spacing w:line="360" w:lineRule="auto"/>
              <w:jc w:val="both"/>
              <w:rPr>
                <w:b/>
              </w:rPr>
            </w:pPr>
            <w:r w:rsidRPr="000E7D17">
              <w:rPr>
                <w:b/>
              </w:rPr>
              <w:t>4</w:t>
            </w:r>
          </w:p>
        </w:tc>
        <w:tc>
          <w:tcPr>
            <w:tcW w:w="1535" w:type="dxa"/>
          </w:tcPr>
          <w:p w14:paraId="415215B5" w14:textId="77777777" w:rsidR="00B14A43" w:rsidRPr="000E7D17" w:rsidRDefault="00B14A43" w:rsidP="00290F68">
            <w:pPr>
              <w:spacing w:line="360" w:lineRule="auto"/>
              <w:jc w:val="both"/>
              <w:rPr>
                <w:b/>
              </w:rPr>
            </w:pPr>
            <w:r w:rsidRPr="000E7D17">
              <w:rPr>
                <w:b/>
              </w:rPr>
              <w:t>2</w:t>
            </w:r>
          </w:p>
        </w:tc>
        <w:tc>
          <w:tcPr>
            <w:tcW w:w="1535" w:type="dxa"/>
          </w:tcPr>
          <w:p w14:paraId="05178C5C" w14:textId="77777777" w:rsidR="00B14A43" w:rsidRPr="000E7D17" w:rsidRDefault="00B14A43" w:rsidP="00290F68">
            <w:pPr>
              <w:spacing w:line="360" w:lineRule="auto"/>
              <w:jc w:val="both"/>
              <w:rPr>
                <w:b/>
              </w:rPr>
            </w:pPr>
            <w:r w:rsidRPr="000E7D17">
              <w:rPr>
                <w:b/>
              </w:rPr>
              <w:t>14,9</w:t>
            </w:r>
          </w:p>
        </w:tc>
        <w:tc>
          <w:tcPr>
            <w:tcW w:w="1536" w:type="dxa"/>
          </w:tcPr>
          <w:p w14:paraId="73706376" w14:textId="77777777" w:rsidR="00B14A43" w:rsidRPr="000E7D17" w:rsidRDefault="00B14A43" w:rsidP="00290F68">
            <w:pPr>
              <w:spacing w:line="360" w:lineRule="auto"/>
              <w:jc w:val="both"/>
              <w:rPr>
                <w:b/>
              </w:rPr>
            </w:pPr>
            <w:r w:rsidRPr="000E7D17">
              <w:rPr>
                <w:b/>
              </w:rPr>
              <w:t xml:space="preserve">36,6 </w:t>
            </w:r>
          </w:p>
        </w:tc>
        <w:tc>
          <w:tcPr>
            <w:tcW w:w="1536" w:type="dxa"/>
          </w:tcPr>
          <w:p w14:paraId="39A48EFE" w14:textId="77777777" w:rsidR="00B14A43" w:rsidRPr="000E7D17" w:rsidRDefault="00B14A43" w:rsidP="00290F68">
            <w:pPr>
              <w:spacing w:line="360" w:lineRule="auto"/>
              <w:jc w:val="both"/>
              <w:rPr>
                <w:b/>
              </w:rPr>
            </w:pPr>
            <w:r w:rsidRPr="000E7D17">
              <w:rPr>
                <w:b/>
              </w:rPr>
              <w:t>42,6</w:t>
            </w:r>
          </w:p>
        </w:tc>
      </w:tr>
      <w:tr w:rsidR="00B14A43" w:rsidRPr="000E7D17" w14:paraId="7F5688A3" w14:textId="77777777" w:rsidTr="00290F68">
        <w:tc>
          <w:tcPr>
            <w:tcW w:w="1535" w:type="dxa"/>
          </w:tcPr>
          <w:p w14:paraId="3B6FB48E" w14:textId="77777777" w:rsidR="00B14A43" w:rsidRPr="000E7D17" w:rsidRDefault="00B14A43" w:rsidP="00290F68">
            <w:pPr>
              <w:spacing w:line="360" w:lineRule="auto"/>
              <w:jc w:val="both"/>
              <w:rPr>
                <w:b/>
                <w:lang w:val="ru-RU"/>
              </w:rPr>
            </w:pPr>
            <w:r w:rsidRPr="000E7D17">
              <w:rPr>
                <w:b/>
                <w:lang w:val="ru-RU"/>
              </w:rPr>
              <w:t>Те водят до промени в стандартите и процесите на обслужване.</w:t>
            </w:r>
          </w:p>
        </w:tc>
        <w:tc>
          <w:tcPr>
            <w:tcW w:w="1535" w:type="dxa"/>
          </w:tcPr>
          <w:p w14:paraId="476E758A" w14:textId="77777777" w:rsidR="00B14A43" w:rsidRPr="000E7D17" w:rsidRDefault="00B14A43" w:rsidP="00290F68">
            <w:pPr>
              <w:spacing w:line="360" w:lineRule="auto"/>
              <w:jc w:val="both"/>
              <w:rPr>
                <w:b/>
              </w:rPr>
            </w:pPr>
            <w:r w:rsidRPr="000E7D17">
              <w:rPr>
                <w:b/>
              </w:rPr>
              <w:t>4</w:t>
            </w:r>
          </w:p>
        </w:tc>
        <w:tc>
          <w:tcPr>
            <w:tcW w:w="1535" w:type="dxa"/>
          </w:tcPr>
          <w:p w14:paraId="73A013AF" w14:textId="77777777" w:rsidR="00B14A43" w:rsidRPr="000E7D17" w:rsidRDefault="00B14A43" w:rsidP="00290F68">
            <w:pPr>
              <w:spacing w:line="360" w:lineRule="auto"/>
              <w:jc w:val="both"/>
              <w:rPr>
                <w:b/>
              </w:rPr>
            </w:pPr>
            <w:r w:rsidRPr="000E7D17">
              <w:rPr>
                <w:b/>
              </w:rPr>
              <w:t>6</w:t>
            </w:r>
          </w:p>
        </w:tc>
        <w:tc>
          <w:tcPr>
            <w:tcW w:w="1535" w:type="dxa"/>
          </w:tcPr>
          <w:p w14:paraId="5F2017A2" w14:textId="77777777" w:rsidR="00B14A43" w:rsidRPr="000E7D17" w:rsidRDefault="00B14A43" w:rsidP="00290F68">
            <w:pPr>
              <w:spacing w:line="360" w:lineRule="auto"/>
              <w:jc w:val="both"/>
              <w:rPr>
                <w:b/>
              </w:rPr>
            </w:pPr>
            <w:r w:rsidRPr="000E7D17">
              <w:rPr>
                <w:b/>
              </w:rPr>
              <w:t>9</w:t>
            </w:r>
          </w:p>
        </w:tc>
        <w:tc>
          <w:tcPr>
            <w:tcW w:w="1536" w:type="dxa"/>
          </w:tcPr>
          <w:p w14:paraId="6D3793D1" w14:textId="77777777" w:rsidR="00B14A43" w:rsidRPr="000E7D17" w:rsidRDefault="00B14A43" w:rsidP="00290F68">
            <w:pPr>
              <w:spacing w:line="360" w:lineRule="auto"/>
              <w:jc w:val="both"/>
              <w:rPr>
                <w:b/>
              </w:rPr>
            </w:pPr>
            <w:r w:rsidRPr="000E7D17">
              <w:rPr>
                <w:b/>
              </w:rPr>
              <w:t>31</w:t>
            </w:r>
          </w:p>
        </w:tc>
        <w:tc>
          <w:tcPr>
            <w:tcW w:w="1536" w:type="dxa"/>
          </w:tcPr>
          <w:p w14:paraId="082E9D55" w14:textId="77777777" w:rsidR="00B14A43" w:rsidRPr="000E7D17" w:rsidRDefault="00B14A43" w:rsidP="00290F68">
            <w:pPr>
              <w:spacing w:line="360" w:lineRule="auto"/>
              <w:jc w:val="both"/>
              <w:rPr>
                <w:b/>
              </w:rPr>
            </w:pPr>
            <w:r w:rsidRPr="000E7D17">
              <w:rPr>
                <w:b/>
              </w:rPr>
              <w:t>50</w:t>
            </w:r>
          </w:p>
        </w:tc>
      </w:tr>
      <w:tr w:rsidR="00B14A43" w:rsidRPr="000E7D17" w14:paraId="1D458900" w14:textId="77777777" w:rsidTr="00290F68">
        <w:tc>
          <w:tcPr>
            <w:tcW w:w="1535" w:type="dxa"/>
          </w:tcPr>
          <w:p w14:paraId="35C4CF59" w14:textId="77777777" w:rsidR="00B14A43" w:rsidRPr="000E7D17" w:rsidRDefault="00B14A43" w:rsidP="00290F68">
            <w:pPr>
              <w:spacing w:line="360" w:lineRule="auto"/>
              <w:jc w:val="both"/>
              <w:rPr>
                <w:b/>
                <w:lang w:val="ru-RU"/>
              </w:rPr>
            </w:pPr>
            <w:r w:rsidRPr="000E7D17">
              <w:rPr>
                <w:b/>
              </w:rPr>
              <w:t> </w:t>
            </w:r>
            <w:r w:rsidRPr="000E7D17">
              <w:rPr>
                <w:b/>
                <w:lang w:val="ru-RU"/>
              </w:rPr>
              <w:t>Програмите влияят върху стратегическите решения на мениджмънта</w:t>
            </w:r>
          </w:p>
        </w:tc>
        <w:tc>
          <w:tcPr>
            <w:tcW w:w="1535" w:type="dxa"/>
          </w:tcPr>
          <w:p w14:paraId="5A53662B" w14:textId="77777777" w:rsidR="00B14A43" w:rsidRPr="000E7D17" w:rsidRDefault="00B14A43" w:rsidP="00290F68">
            <w:pPr>
              <w:spacing w:line="360" w:lineRule="auto"/>
              <w:jc w:val="both"/>
              <w:rPr>
                <w:b/>
              </w:rPr>
            </w:pPr>
            <w:r w:rsidRPr="000E7D17">
              <w:rPr>
                <w:b/>
              </w:rPr>
              <w:t>4</w:t>
            </w:r>
          </w:p>
        </w:tc>
        <w:tc>
          <w:tcPr>
            <w:tcW w:w="1535" w:type="dxa"/>
          </w:tcPr>
          <w:p w14:paraId="4C835B7C" w14:textId="77777777" w:rsidR="00B14A43" w:rsidRPr="000E7D17" w:rsidRDefault="00B14A43" w:rsidP="00290F68">
            <w:pPr>
              <w:spacing w:line="360" w:lineRule="auto"/>
              <w:jc w:val="both"/>
              <w:rPr>
                <w:b/>
              </w:rPr>
            </w:pPr>
            <w:r w:rsidRPr="000E7D17">
              <w:rPr>
                <w:b/>
              </w:rPr>
              <w:t>3</w:t>
            </w:r>
          </w:p>
        </w:tc>
        <w:tc>
          <w:tcPr>
            <w:tcW w:w="1535" w:type="dxa"/>
          </w:tcPr>
          <w:p w14:paraId="6659720C" w14:textId="77777777" w:rsidR="00B14A43" w:rsidRPr="000E7D17" w:rsidRDefault="00B14A43" w:rsidP="00290F68">
            <w:pPr>
              <w:spacing w:line="360" w:lineRule="auto"/>
              <w:jc w:val="both"/>
              <w:rPr>
                <w:b/>
              </w:rPr>
            </w:pPr>
            <w:r w:rsidRPr="000E7D17">
              <w:rPr>
                <w:b/>
              </w:rPr>
              <w:t>5,1</w:t>
            </w:r>
          </w:p>
        </w:tc>
        <w:tc>
          <w:tcPr>
            <w:tcW w:w="1536" w:type="dxa"/>
          </w:tcPr>
          <w:p w14:paraId="10791393" w14:textId="77777777" w:rsidR="00B14A43" w:rsidRPr="000E7D17" w:rsidRDefault="00B14A43" w:rsidP="00290F68">
            <w:pPr>
              <w:spacing w:line="360" w:lineRule="auto"/>
              <w:jc w:val="both"/>
              <w:rPr>
                <w:b/>
              </w:rPr>
            </w:pPr>
            <w:r w:rsidRPr="000E7D17">
              <w:rPr>
                <w:b/>
              </w:rPr>
              <w:t>21,2</w:t>
            </w:r>
          </w:p>
        </w:tc>
        <w:tc>
          <w:tcPr>
            <w:tcW w:w="1536" w:type="dxa"/>
          </w:tcPr>
          <w:p w14:paraId="0FF0A062" w14:textId="77777777" w:rsidR="00B14A43" w:rsidRPr="000E7D17" w:rsidRDefault="00B14A43" w:rsidP="00290F68">
            <w:pPr>
              <w:spacing w:line="360" w:lineRule="auto"/>
              <w:jc w:val="both"/>
              <w:rPr>
                <w:b/>
              </w:rPr>
            </w:pPr>
            <w:r w:rsidRPr="000E7D17">
              <w:rPr>
                <w:b/>
              </w:rPr>
              <w:t>66,7</w:t>
            </w:r>
          </w:p>
        </w:tc>
      </w:tr>
    </w:tbl>
    <w:p w14:paraId="0FA57DB9" w14:textId="77777777" w:rsidR="00B14A43" w:rsidRPr="001E278E" w:rsidRDefault="00B14A43" w:rsidP="00B14A43">
      <w:pPr>
        <w:pStyle w:val="NormalWeb"/>
        <w:spacing w:after="0" w:line="360" w:lineRule="auto"/>
        <w:ind w:firstLine="708"/>
        <w:jc w:val="both"/>
        <w:rPr>
          <w:b/>
          <w:i/>
          <w:lang w:val="bg-BG"/>
        </w:rPr>
      </w:pPr>
    </w:p>
    <w:p w14:paraId="5AD4E8F0" w14:textId="77777777" w:rsidR="006E247E" w:rsidRPr="001E278E" w:rsidRDefault="006E247E" w:rsidP="006E247E">
      <w:pPr>
        <w:pStyle w:val="FootnoteText"/>
        <w:spacing w:line="360" w:lineRule="auto"/>
        <w:ind w:left="720"/>
        <w:jc w:val="center"/>
        <w:outlineLvl w:val="0"/>
        <w:rPr>
          <w:rFonts w:ascii="Times New Roman" w:hAnsi="Times New Roman" w:cs="Times New Roman"/>
          <w:sz w:val="24"/>
          <w:szCs w:val="24"/>
          <w:lang w:val="bg-BG"/>
        </w:rPr>
      </w:pPr>
    </w:p>
    <w:p w14:paraId="34F92B03" w14:textId="77777777" w:rsidR="006E247E" w:rsidRPr="001E278E" w:rsidRDefault="006E247E" w:rsidP="001D1FAD">
      <w:pPr>
        <w:pStyle w:val="FootnoteText"/>
        <w:spacing w:line="360" w:lineRule="auto"/>
        <w:ind w:left="720"/>
        <w:jc w:val="center"/>
        <w:outlineLvl w:val="0"/>
        <w:rPr>
          <w:rFonts w:ascii="Times New Roman" w:hAnsi="Times New Roman" w:cs="Times New Roman"/>
          <w:sz w:val="24"/>
          <w:szCs w:val="24"/>
          <w:lang w:val="bg-BG"/>
        </w:rPr>
      </w:pPr>
    </w:p>
    <w:sectPr w:rsidR="006E247E" w:rsidRPr="001E278E" w:rsidSect="00B47393">
      <w:footerReference w:type="default" r:id="rId256"/>
      <w:pgSz w:w="11907" w:h="16839" w:code="9"/>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4223D" w14:textId="77777777" w:rsidR="0019420D" w:rsidRDefault="0019420D" w:rsidP="00A570D9">
      <w:r>
        <w:separator/>
      </w:r>
    </w:p>
  </w:endnote>
  <w:endnote w:type="continuationSeparator" w:id="0">
    <w:p w14:paraId="3EB2F732" w14:textId="77777777" w:rsidR="0019420D" w:rsidRDefault="0019420D" w:rsidP="00A5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okU">
    <w:altName w:val="Courier New"/>
    <w:charset w:val="00"/>
    <w:family w:val="auto"/>
    <w:pitch w:val="variable"/>
    <w:sig w:usb0="00000001" w:usb1="00000000" w:usb2="00000000" w:usb3="00000000" w:csb0="0000009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inherit">
    <w:altName w:val="Cambria"/>
    <w:panose1 w:val="00000000000000000000"/>
    <w:charset w:val="00"/>
    <w:family w:val="roman"/>
    <w:notTrueType/>
    <w:pitch w:val="default"/>
  </w:font>
  <w:font w:name="ff2">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633924"/>
      <w:docPartObj>
        <w:docPartGallery w:val="Page Numbers (Bottom of Page)"/>
        <w:docPartUnique/>
      </w:docPartObj>
    </w:sdtPr>
    <w:sdtEndPr/>
    <w:sdtContent>
      <w:p w14:paraId="193AAC3B" w14:textId="77777777" w:rsidR="0019420D" w:rsidRDefault="0019420D">
        <w:pPr>
          <w:pStyle w:val="Footer"/>
          <w:jc w:val="right"/>
        </w:pPr>
        <w:r>
          <w:fldChar w:fldCharType="begin"/>
        </w:r>
        <w:r>
          <w:instrText>PAGE   \* MERGEFORMAT</w:instrText>
        </w:r>
        <w:r>
          <w:fldChar w:fldCharType="separate"/>
        </w:r>
        <w:r w:rsidR="00F86A05" w:rsidRPr="00F86A05">
          <w:rPr>
            <w:noProof/>
            <w:lang w:val="bg-BG"/>
          </w:rPr>
          <w:t>219</w:t>
        </w:r>
        <w:r>
          <w:rPr>
            <w:noProof/>
            <w:lang w:val="bg-BG"/>
          </w:rPr>
          <w:fldChar w:fldCharType="end"/>
        </w:r>
      </w:p>
    </w:sdtContent>
  </w:sdt>
  <w:p w14:paraId="7AEE04CF" w14:textId="77777777" w:rsidR="0019420D" w:rsidRDefault="0019420D">
    <w:pPr>
      <w:pStyle w:val="Footer"/>
    </w:pPr>
  </w:p>
  <w:p w14:paraId="183B6DF1" w14:textId="77777777" w:rsidR="0019420D" w:rsidRDefault="001942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F926E" w14:textId="77777777" w:rsidR="0019420D" w:rsidRDefault="0019420D" w:rsidP="00A570D9">
      <w:r>
        <w:separator/>
      </w:r>
    </w:p>
  </w:footnote>
  <w:footnote w:type="continuationSeparator" w:id="0">
    <w:p w14:paraId="699578F8" w14:textId="77777777" w:rsidR="0019420D" w:rsidRDefault="0019420D" w:rsidP="00A570D9">
      <w:r>
        <w:continuationSeparator/>
      </w:r>
    </w:p>
  </w:footnote>
  <w:footnote w:id="1">
    <w:p w14:paraId="0E04F760" w14:textId="77777777" w:rsidR="0019420D" w:rsidRPr="007157DD" w:rsidRDefault="0019420D" w:rsidP="007157DD">
      <w:pPr>
        <w:pStyle w:val="NormalWeb"/>
        <w:spacing w:after="0" w:line="240" w:lineRule="auto"/>
        <w:jc w:val="both"/>
        <w:rPr>
          <w:sz w:val="20"/>
          <w:szCs w:val="20"/>
          <w:lang w:val="ru-RU"/>
        </w:rPr>
      </w:pPr>
      <w:r w:rsidRPr="00540F64">
        <w:rPr>
          <w:rStyle w:val="FootnoteReference"/>
        </w:rPr>
        <w:footnoteRef/>
      </w:r>
      <w:r w:rsidRPr="00540F64">
        <w:rPr>
          <w:lang w:val="ru-RU"/>
        </w:rPr>
        <w:t xml:space="preserve"> </w:t>
      </w:r>
      <w:r w:rsidRPr="007157DD">
        <w:rPr>
          <w:sz w:val="20"/>
          <w:szCs w:val="20"/>
          <w:lang w:val="ru-RU"/>
        </w:rPr>
        <w:t xml:space="preserve">В българската езикова практика се използват като дублетни форми двете понятия: «хотелиерски» и «хотелски». </w:t>
      </w:r>
      <w:r w:rsidRPr="007157DD">
        <w:rPr>
          <w:rFonts w:eastAsia="Times New Roman"/>
          <w:bCs/>
          <w:sz w:val="20"/>
          <w:szCs w:val="20"/>
          <w:lang w:val="ru-RU"/>
        </w:rPr>
        <w:t>Хотелски</w:t>
      </w:r>
      <w:r w:rsidRPr="007157DD">
        <w:rPr>
          <w:sz w:val="20"/>
          <w:szCs w:val="20"/>
          <w:lang w:val="ru-RU"/>
        </w:rPr>
        <w:t xml:space="preserve"> </w:t>
      </w:r>
      <w:r w:rsidRPr="007157DD">
        <w:rPr>
          <w:sz w:val="20"/>
          <w:szCs w:val="20"/>
          <w:lang w:val="bg-BG"/>
        </w:rPr>
        <w:t>е</w:t>
      </w:r>
      <w:r w:rsidRPr="007157DD">
        <w:rPr>
          <w:sz w:val="20"/>
          <w:szCs w:val="20"/>
          <w:lang w:val="ru-RU"/>
        </w:rPr>
        <w:t xml:space="preserve"> прилагателно, което означава „свързан с хотел“, а </w:t>
      </w:r>
      <w:r w:rsidRPr="007157DD">
        <w:rPr>
          <w:rFonts w:eastAsia="Times New Roman"/>
          <w:b/>
          <w:bCs/>
          <w:sz w:val="20"/>
          <w:szCs w:val="20"/>
          <w:lang w:val="ru-RU"/>
        </w:rPr>
        <w:t>«</w:t>
      </w:r>
      <w:r w:rsidRPr="007157DD">
        <w:rPr>
          <w:rFonts w:eastAsia="Times New Roman"/>
          <w:bCs/>
          <w:sz w:val="20"/>
          <w:szCs w:val="20"/>
          <w:lang w:val="ru-RU"/>
        </w:rPr>
        <w:t>хотелиерски</w:t>
      </w:r>
      <w:r w:rsidRPr="007157DD">
        <w:rPr>
          <w:rFonts w:eastAsia="Times New Roman"/>
          <w:b/>
          <w:bCs/>
          <w:sz w:val="20"/>
          <w:szCs w:val="20"/>
          <w:lang w:val="ru-RU"/>
        </w:rPr>
        <w:t>»</w:t>
      </w:r>
      <w:r w:rsidRPr="007157DD">
        <w:rPr>
          <w:sz w:val="20"/>
          <w:szCs w:val="20"/>
          <w:lang w:val="ru-RU"/>
        </w:rPr>
        <w:t xml:space="preserve"> е прилагателно, което се отнася по-скоро до самия бизнес, професията или дейността. В настоящата работа  тези две понятия се използват според предпочитанията на цитираните автори или по усмотрение на  докторанта.</w:t>
      </w:r>
    </w:p>
    <w:p w14:paraId="6F92C5CF" w14:textId="77777777" w:rsidR="0019420D" w:rsidRPr="00540F64" w:rsidRDefault="0019420D" w:rsidP="00755A70">
      <w:pPr>
        <w:pStyle w:val="FootnoteText"/>
        <w:spacing w:line="360" w:lineRule="auto"/>
        <w:rPr>
          <w:rFonts w:ascii="Times New Roman" w:hAnsi="Times New Roman" w:cs="Times New Roman"/>
          <w:sz w:val="24"/>
          <w:szCs w:val="24"/>
          <w:lang w:val="ru-RU"/>
        </w:rPr>
      </w:pPr>
    </w:p>
  </w:footnote>
  <w:footnote w:id="2">
    <w:p w14:paraId="6CBB8F48" w14:textId="77777777" w:rsidR="0019420D" w:rsidRPr="00096E6B" w:rsidRDefault="0019420D" w:rsidP="00521B36">
      <w:pPr>
        <w:pStyle w:val="Heading1"/>
        <w:shd w:val="clear" w:color="auto" w:fill="FFFFFF"/>
        <w:spacing w:before="0" w:line="240" w:lineRule="auto"/>
        <w:jc w:val="both"/>
        <w:rPr>
          <w:rFonts w:ascii="Times New Roman" w:eastAsia="Times New Roman" w:hAnsi="Times New Roman" w:cs="Times New Roman"/>
          <w:color w:val="auto"/>
          <w:kern w:val="36"/>
          <w:sz w:val="20"/>
          <w:szCs w:val="20"/>
          <w:lang w:val="bg-BG" w:eastAsia="bg-BG"/>
        </w:rPr>
      </w:pPr>
      <w:r w:rsidRPr="00540F64">
        <w:rPr>
          <w:rStyle w:val="FootnoteReference"/>
          <w:rFonts w:ascii="Times New Roman" w:hAnsi="Times New Roman" w:cs="Times New Roman"/>
          <w:color w:val="auto"/>
          <w:sz w:val="24"/>
          <w:szCs w:val="24"/>
        </w:rPr>
        <w:footnoteRef/>
      </w:r>
      <w:r w:rsidRPr="00540F64">
        <w:rPr>
          <w:rFonts w:ascii="Times New Roman" w:hAnsi="Times New Roman" w:cs="Times New Roman"/>
          <w:color w:val="auto"/>
          <w:sz w:val="24"/>
          <w:szCs w:val="24"/>
          <w:lang w:val="ru-RU"/>
        </w:rPr>
        <w:t xml:space="preserve"> </w:t>
      </w:r>
      <w:r w:rsidRPr="00096E6B">
        <w:rPr>
          <w:rFonts w:ascii="Times New Roman" w:eastAsia="Times New Roman" w:hAnsi="Times New Roman" w:cs="Times New Roman"/>
          <w:color w:val="auto"/>
          <w:kern w:val="36"/>
          <w:sz w:val="20"/>
          <w:szCs w:val="20"/>
          <w:lang w:val="bg-BG" w:eastAsia="bg-BG"/>
        </w:rPr>
        <w:t xml:space="preserve">Каан Турнали, </w:t>
      </w:r>
      <w:r w:rsidRPr="00096E6B">
        <w:rPr>
          <w:rFonts w:ascii="Times New Roman" w:eastAsia="Times New Roman" w:hAnsi="Times New Roman" w:cs="Times New Roman"/>
          <w:color w:val="auto"/>
          <w:sz w:val="20"/>
          <w:szCs w:val="20"/>
          <w:lang w:val="bg-BG" w:eastAsia="bg-BG"/>
        </w:rPr>
        <w:t xml:space="preserve">вицепрезидент, Cloud Analytics във Fortune 500, </w:t>
      </w:r>
      <w:r w:rsidRPr="00096E6B">
        <w:rPr>
          <w:rFonts w:ascii="Times New Roman" w:eastAsia="Times New Roman" w:hAnsi="Times New Roman" w:cs="Times New Roman"/>
          <w:color w:val="auto"/>
          <w:sz w:val="20"/>
          <w:szCs w:val="20"/>
          <w:shd w:val="clear" w:color="auto" w:fill="FFFFFF"/>
          <w:lang w:val="bg-BG" w:eastAsia="bg-BG"/>
        </w:rPr>
        <w:t>САЩ, специализирана в предоставянето на облачни технологии за бизнеса.</w:t>
      </w:r>
    </w:p>
  </w:footnote>
  <w:footnote w:id="3">
    <w:p w14:paraId="7274AB5F" w14:textId="77777777" w:rsidR="0019420D" w:rsidRPr="00492E36" w:rsidRDefault="0019420D" w:rsidP="00B14A43">
      <w:pPr>
        <w:pStyle w:val="FootnoteText"/>
        <w:jc w:val="both"/>
        <w:rPr>
          <w:rFonts w:ascii="Times New Roman" w:hAnsi="Times New Roman" w:cs="Times New Roman"/>
          <w:lang w:val="ru-RU"/>
        </w:rPr>
      </w:pPr>
      <w:r>
        <w:rPr>
          <w:rStyle w:val="FootnoteReference"/>
        </w:rPr>
        <w:footnoteRef/>
      </w:r>
      <w:r w:rsidRPr="00B14A43">
        <w:rPr>
          <w:lang w:val="bg-BG"/>
        </w:rPr>
        <w:t xml:space="preserve"> </w:t>
      </w:r>
      <w:r w:rsidRPr="00B14A43">
        <w:rPr>
          <w:rFonts w:ascii="Times New Roman" w:hAnsi="Times New Roman" w:cs="Times New Roman"/>
          <w:lang w:val="bg-BG"/>
        </w:rPr>
        <w:t xml:space="preserve">Ликертовата скала е разработена от </w:t>
      </w:r>
      <w:r w:rsidRPr="00492E36">
        <w:rPr>
          <w:rStyle w:val="whitespace-normal"/>
          <w:rFonts w:ascii="Times New Roman" w:hAnsi="Times New Roman" w:cs="Times New Roman"/>
        </w:rPr>
        <w:t>Rensis</w:t>
      </w:r>
      <w:r w:rsidRPr="00B14A43">
        <w:rPr>
          <w:rStyle w:val="whitespace-normal"/>
          <w:rFonts w:ascii="Times New Roman" w:hAnsi="Times New Roman" w:cs="Times New Roman"/>
          <w:lang w:val="bg-BG"/>
        </w:rPr>
        <w:t xml:space="preserve"> </w:t>
      </w:r>
      <w:r w:rsidRPr="00492E36">
        <w:rPr>
          <w:rStyle w:val="whitespace-normal"/>
          <w:rFonts w:ascii="Times New Roman" w:hAnsi="Times New Roman" w:cs="Times New Roman"/>
        </w:rPr>
        <w:t>Likert</w:t>
      </w:r>
      <w:r w:rsidRPr="00B14A43">
        <w:rPr>
          <w:rFonts w:ascii="Times New Roman" w:hAnsi="Times New Roman" w:cs="Times New Roman"/>
          <w:lang w:val="bg-BG"/>
        </w:rPr>
        <w:t xml:space="preserve"> през 1932 г. като част от неговото изследване върху измерването на нагласи. </w:t>
      </w:r>
      <w:r w:rsidRPr="00492E36">
        <w:rPr>
          <w:rFonts w:ascii="Times New Roman" w:hAnsi="Times New Roman" w:cs="Times New Roman"/>
          <w:lang w:val="ru-RU"/>
        </w:rPr>
        <w:t>В статията си „</w:t>
      </w:r>
      <w:r w:rsidRPr="00492E36">
        <w:rPr>
          <w:rFonts w:ascii="Times New Roman" w:hAnsi="Times New Roman" w:cs="Times New Roman"/>
        </w:rPr>
        <w:t>A</w:t>
      </w:r>
      <w:r w:rsidRPr="00492E36">
        <w:rPr>
          <w:rFonts w:ascii="Times New Roman" w:hAnsi="Times New Roman" w:cs="Times New Roman"/>
          <w:lang w:val="ru-RU"/>
        </w:rPr>
        <w:t xml:space="preserve"> </w:t>
      </w:r>
      <w:r w:rsidRPr="00492E36">
        <w:rPr>
          <w:rFonts w:ascii="Times New Roman" w:hAnsi="Times New Roman" w:cs="Times New Roman"/>
        </w:rPr>
        <w:t>Technique</w:t>
      </w:r>
      <w:r w:rsidRPr="00492E36">
        <w:rPr>
          <w:rFonts w:ascii="Times New Roman" w:hAnsi="Times New Roman" w:cs="Times New Roman"/>
          <w:lang w:val="ru-RU"/>
        </w:rPr>
        <w:t xml:space="preserve"> </w:t>
      </w:r>
      <w:r w:rsidRPr="00492E36">
        <w:rPr>
          <w:rFonts w:ascii="Times New Roman" w:hAnsi="Times New Roman" w:cs="Times New Roman"/>
        </w:rPr>
        <w:t>for</w:t>
      </w:r>
      <w:r w:rsidRPr="00492E36">
        <w:rPr>
          <w:rFonts w:ascii="Times New Roman" w:hAnsi="Times New Roman" w:cs="Times New Roman"/>
          <w:lang w:val="ru-RU"/>
        </w:rPr>
        <w:t xml:space="preserve"> </w:t>
      </w:r>
      <w:r w:rsidRPr="00492E36">
        <w:rPr>
          <w:rFonts w:ascii="Times New Roman" w:hAnsi="Times New Roman" w:cs="Times New Roman"/>
        </w:rPr>
        <w:t>the</w:t>
      </w:r>
      <w:r w:rsidRPr="00492E36">
        <w:rPr>
          <w:rFonts w:ascii="Times New Roman" w:hAnsi="Times New Roman" w:cs="Times New Roman"/>
          <w:lang w:val="ru-RU"/>
        </w:rPr>
        <w:t xml:space="preserve"> </w:t>
      </w:r>
      <w:r w:rsidRPr="00492E36">
        <w:rPr>
          <w:rFonts w:ascii="Times New Roman" w:hAnsi="Times New Roman" w:cs="Times New Roman"/>
        </w:rPr>
        <w:t>Measurement</w:t>
      </w:r>
      <w:r w:rsidRPr="00492E36">
        <w:rPr>
          <w:rFonts w:ascii="Times New Roman" w:hAnsi="Times New Roman" w:cs="Times New Roman"/>
          <w:lang w:val="ru-RU"/>
        </w:rPr>
        <w:t xml:space="preserve"> </w:t>
      </w:r>
      <w:r w:rsidRPr="00492E36">
        <w:rPr>
          <w:rFonts w:ascii="Times New Roman" w:hAnsi="Times New Roman" w:cs="Times New Roman"/>
        </w:rPr>
        <w:t>of</w:t>
      </w:r>
      <w:r w:rsidRPr="00492E36">
        <w:rPr>
          <w:rFonts w:ascii="Times New Roman" w:hAnsi="Times New Roman" w:cs="Times New Roman"/>
          <w:lang w:val="ru-RU"/>
        </w:rPr>
        <w:t xml:space="preserve"> </w:t>
      </w:r>
      <w:r w:rsidRPr="00492E36">
        <w:rPr>
          <w:rFonts w:ascii="Times New Roman" w:hAnsi="Times New Roman" w:cs="Times New Roman"/>
        </w:rPr>
        <w:t>Attitudes</w:t>
      </w:r>
      <w:r w:rsidRPr="00492E36">
        <w:rPr>
          <w:rFonts w:ascii="Times New Roman" w:hAnsi="Times New Roman" w:cs="Times New Roman"/>
          <w:lang w:val="ru-RU"/>
        </w:rPr>
        <w:t>“ той предлага стандартизирана процедура за количествено оценяване на мнения чрез серия от твърдения, към които респондентите изразяват степен на съгласие или несъгласие. Идеята му е да създаде по-надежден и лесен за прилагане инструмент в сравнение с по-ранните методи за измерване на нагласи.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45A"/>
    <w:multiLevelType w:val="hybridMultilevel"/>
    <w:tmpl w:val="2DA0B6E4"/>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 w15:restartNumberingAfterBreak="0">
    <w:nsid w:val="02C4564B"/>
    <w:multiLevelType w:val="multilevel"/>
    <w:tmpl w:val="9CC4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26199"/>
    <w:multiLevelType w:val="hybridMultilevel"/>
    <w:tmpl w:val="0F84A1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32554EC"/>
    <w:multiLevelType w:val="multilevel"/>
    <w:tmpl w:val="6BB0DC64"/>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573360"/>
    <w:multiLevelType w:val="multilevel"/>
    <w:tmpl w:val="5DFA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402204"/>
    <w:multiLevelType w:val="hybridMultilevel"/>
    <w:tmpl w:val="572A8058"/>
    <w:lvl w:ilvl="0" w:tplc="04020017">
      <w:start w:val="1"/>
      <w:numFmt w:val="lowerLetter"/>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6" w15:restartNumberingAfterBreak="0">
    <w:nsid w:val="058E3621"/>
    <w:multiLevelType w:val="hybridMultilevel"/>
    <w:tmpl w:val="B0C4D2F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09A95AF9"/>
    <w:multiLevelType w:val="multilevel"/>
    <w:tmpl w:val="7EA4C992"/>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0B40DF"/>
    <w:multiLevelType w:val="hybridMultilevel"/>
    <w:tmpl w:val="DC4E2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B91EDC"/>
    <w:multiLevelType w:val="hybridMultilevel"/>
    <w:tmpl w:val="25B02BF8"/>
    <w:lvl w:ilvl="0" w:tplc="0402000F">
      <w:start w:val="1"/>
      <w:numFmt w:val="decimal"/>
      <w:lvlText w:val="%1."/>
      <w:lvlJc w:val="left"/>
      <w:pPr>
        <w:ind w:left="502"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13207270"/>
    <w:multiLevelType w:val="hybridMultilevel"/>
    <w:tmpl w:val="2296465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15F17791"/>
    <w:multiLevelType w:val="hybridMultilevel"/>
    <w:tmpl w:val="9DBA98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8466DB0"/>
    <w:multiLevelType w:val="multilevel"/>
    <w:tmpl w:val="B54E2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062621"/>
    <w:multiLevelType w:val="multilevel"/>
    <w:tmpl w:val="13EA6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2E07E1"/>
    <w:multiLevelType w:val="multilevel"/>
    <w:tmpl w:val="B7D8923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713"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273E3E"/>
    <w:multiLevelType w:val="hybridMultilevel"/>
    <w:tmpl w:val="21A4EB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46607A4"/>
    <w:multiLevelType w:val="hybridMultilevel"/>
    <w:tmpl w:val="A8123E9C"/>
    <w:lvl w:ilvl="0" w:tplc="8A66E1E2">
      <w:start w:val="6"/>
      <w:numFmt w:val="bullet"/>
      <w:lvlText w:val="-"/>
      <w:lvlJc w:val="left"/>
      <w:pPr>
        <w:ind w:left="720" w:hanging="360"/>
      </w:pPr>
      <w:rPr>
        <w:rFonts w:ascii="Times New Roman" w:eastAsia="SimSu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25FF5965"/>
    <w:multiLevelType w:val="multilevel"/>
    <w:tmpl w:val="6F848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DA33B1"/>
    <w:multiLevelType w:val="hybridMultilevel"/>
    <w:tmpl w:val="B204F9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280513D8"/>
    <w:multiLevelType w:val="multilevel"/>
    <w:tmpl w:val="CF08F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4C71AD"/>
    <w:multiLevelType w:val="multilevel"/>
    <w:tmpl w:val="8374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051F7E"/>
    <w:multiLevelType w:val="multilevel"/>
    <w:tmpl w:val="9FB69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CD34EB"/>
    <w:multiLevelType w:val="multilevel"/>
    <w:tmpl w:val="D5F6F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DE46A1"/>
    <w:multiLevelType w:val="multilevel"/>
    <w:tmpl w:val="BC9C4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F6198E"/>
    <w:multiLevelType w:val="hybridMultilevel"/>
    <w:tmpl w:val="37D8E0E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32191F22"/>
    <w:multiLevelType w:val="hybridMultilevel"/>
    <w:tmpl w:val="372E3B0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6" w15:restartNumberingAfterBreak="0">
    <w:nsid w:val="324416CB"/>
    <w:multiLevelType w:val="multilevel"/>
    <w:tmpl w:val="390A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582812"/>
    <w:multiLevelType w:val="multilevel"/>
    <w:tmpl w:val="922C1948"/>
    <w:lvl w:ilvl="0">
      <w:start w:val="1"/>
      <w:numFmt w:val="bullet"/>
      <w:lvlText w:val=""/>
      <w:lvlJc w:val="left"/>
      <w:pPr>
        <w:tabs>
          <w:tab w:val="num" w:pos="720"/>
        </w:tabs>
        <w:ind w:left="720" w:hanging="360"/>
      </w:pPr>
      <w:rPr>
        <w:rFonts w:ascii="Symbol" w:hAnsi="Symbol" w:hint="default"/>
        <w:sz w:val="20"/>
      </w:rPr>
    </w:lvl>
    <w:lvl w:ilvl="1">
      <w:start w:val="4"/>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2AE05BF"/>
    <w:multiLevelType w:val="multilevel"/>
    <w:tmpl w:val="24705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2D97CA2"/>
    <w:multiLevelType w:val="hybridMultilevel"/>
    <w:tmpl w:val="068A34D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348B7924"/>
    <w:multiLevelType w:val="multilevel"/>
    <w:tmpl w:val="6BB0DC64"/>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6301516"/>
    <w:multiLevelType w:val="multilevel"/>
    <w:tmpl w:val="357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657EBA"/>
    <w:multiLevelType w:val="hybridMultilevel"/>
    <w:tmpl w:val="154C58E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382A5DAB"/>
    <w:multiLevelType w:val="multilevel"/>
    <w:tmpl w:val="883A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9D9779F"/>
    <w:multiLevelType w:val="multilevel"/>
    <w:tmpl w:val="27843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810EFF"/>
    <w:multiLevelType w:val="hybridMultilevel"/>
    <w:tmpl w:val="E1C83C1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3CED0FAB"/>
    <w:multiLevelType w:val="multilevel"/>
    <w:tmpl w:val="9378D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DF400A4"/>
    <w:multiLevelType w:val="multilevel"/>
    <w:tmpl w:val="8EFA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E725199"/>
    <w:multiLevelType w:val="multilevel"/>
    <w:tmpl w:val="475E6F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F1E2275"/>
    <w:multiLevelType w:val="multilevel"/>
    <w:tmpl w:val="942E41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0566805"/>
    <w:multiLevelType w:val="multilevel"/>
    <w:tmpl w:val="8D0C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B47B29"/>
    <w:multiLevelType w:val="hybridMultilevel"/>
    <w:tmpl w:val="280A6E0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2" w15:restartNumberingAfterBreak="0">
    <w:nsid w:val="41BD20D5"/>
    <w:multiLevelType w:val="multilevel"/>
    <w:tmpl w:val="163C427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3084036"/>
    <w:multiLevelType w:val="hybridMultilevel"/>
    <w:tmpl w:val="2AF20ADA"/>
    <w:lvl w:ilvl="0" w:tplc="04020001">
      <w:start w:val="1"/>
      <w:numFmt w:val="bullet"/>
      <w:lvlText w:val=""/>
      <w:lvlJc w:val="left"/>
      <w:pPr>
        <w:ind w:left="1280" w:hanging="360"/>
      </w:pPr>
      <w:rPr>
        <w:rFonts w:ascii="Symbol" w:hAnsi="Symbol" w:hint="default"/>
      </w:rPr>
    </w:lvl>
    <w:lvl w:ilvl="1" w:tplc="04020003" w:tentative="1">
      <w:start w:val="1"/>
      <w:numFmt w:val="bullet"/>
      <w:lvlText w:val="o"/>
      <w:lvlJc w:val="left"/>
      <w:pPr>
        <w:ind w:left="2000" w:hanging="360"/>
      </w:pPr>
      <w:rPr>
        <w:rFonts w:ascii="Courier New" w:hAnsi="Courier New" w:cs="Courier New" w:hint="default"/>
      </w:rPr>
    </w:lvl>
    <w:lvl w:ilvl="2" w:tplc="04020005" w:tentative="1">
      <w:start w:val="1"/>
      <w:numFmt w:val="bullet"/>
      <w:lvlText w:val=""/>
      <w:lvlJc w:val="left"/>
      <w:pPr>
        <w:ind w:left="2720" w:hanging="360"/>
      </w:pPr>
      <w:rPr>
        <w:rFonts w:ascii="Wingdings" w:hAnsi="Wingdings" w:hint="default"/>
      </w:rPr>
    </w:lvl>
    <w:lvl w:ilvl="3" w:tplc="04020001" w:tentative="1">
      <w:start w:val="1"/>
      <w:numFmt w:val="bullet"/>
      <w:lvlText w:val=""/>
      <w:lvlJc w:val="left"/>
      <w:pPr>
        <w:ind w:left="3440" w:hanging="360"/>
      </w:pPr>
      <w:rPr>
        <w:rFonts w:ascii="Symbol" w:hAnsi="Symbol" w:hint="default"/>
      </w:rPr>
    </w:lvl>
    <w:lvl w:ilvl="4" w:tplc="04020003" w:tentative="1">
      <w:start w:val="1"/>
      <w:numFmt w:val="bullet"/>
      <w:lvlText w:val="o"/>
      <w:lvlJc w:val="left"/>
      <w:pPr>
        <w:ind w:left="4160" w:hanging="360"/>
      </w:pPr>
      <w:rPr>
        <w:rFonts w:ascii="Courier New" w:hAnsi="Courier New" w:cs="Courier New" w:hint="default"/>
      </w:rPr>
    </w:lvl>
    <w:lvl w:ilvl="5" w:tplc="04020005" w:tentative="1">
      <w:start w:val="1"/>
      <w:numFmt w:val="bullet"/>
      <w:lvlText w:val=""/>
      <w:lvlJc w:val="left"/>
      <w:pPr>
        <w:ind w:left="4880" w:hanging="360"/>
      </w:pPr>
      <w:rPr>
        <w:rFonts w:ascii="Wingdings" w:hAnsi="Wingdings" w:hint="default"/>
      </w:rPr>
    </w:lvl>
    <w:lvl w:ilvl="6" w:tplc="04020001" w:tentative="1">
      <w:start w:val="1"/>
      <w:numFmt w:val="bullet"/>
      <w:lvlText w:val=""/>
      <w:lvlJc w:val="left"/>
      <w:pPr>
        <w:ind w:left="5600" w:hanging="360"/>
      </w:pPr>
      <w:rPr>
        <w:rFonts w:ascii="Symbol" w:hAnsi="Symbol" w:hint="default"/>
      </w:rPr>
    </w:lvl>
    <w:lvl w:ilvl="7" w:tplc="04020003" w:tentative="1">
      <w:start w:val="1"/>
      <w:numFmt w:val="bullet"/>
      <w:lvlText w:val="o"/>
      <w:lvlJc w:val="left"/>
      <w:pPr>
        <w:ind w:left="6320" w:hanging="360"/>
      </w:pPr>
      <w:rPr>
        <w:rFonts w:ascii="Courier New" w:hAnsi="Courier New" w:cs="Courier New" w:hint="default"/>
      </w:rPr>
    </w:lvl>
    <w:lvl w:ilvl="8" w:tplc="04020005" w:tentative="1">
      <w:start w:val="1"/>
      <w:numFmt w:val="bullet"/>
      <w:lvlText w:val=""/>
      <w:lvlJc w:val="left"/>
      <w:pPr>
        <w:ind w:left="7040" w:hanging="360"/>
      </w:pPr>
      <w:rPr>
        <w:rFonts w:ascii="Wingdings" w:hAnsi="Wingdings" w:hint="default"/>
      </w:rPr>
    </w:lvl>
  </w:abstractNum>
  <w:abstractNum w:abstractNumId="44" w15:restartNumberingAfterBreak="0">
    <w:nsid w:val="44412124"/>
    <w:multiLevelType w:val="multilevel"/>
    <w:tmpl w:val="10CA937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5D956F2"/>
    <w:multiLevelType w:val="multilevel"/>
    <w:tmpl w:val="8EDA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7A71219"/>
    <w:multiLevelType w:val="multilevel"/>
    <w:tmpl w:val="D998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7BE0A53"/>
    <w:multiLevelType w:val="multilevel"/>
    <w:tmpl w:val="6BB0DC64"/>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8854B67"/>
    <w:multiLevelType w:val="multilevel"/>
    <w:tmpl w:val="DE2A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896602D"/>
    <w:multiLevelType w:val="multilevel"/>
    <w:tmpl w:val="EB6C4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ABB316A"/>
    <w:multiLevelType w:val="multilevel"/>
    <w:tmpl w:val="2C7AB7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124" w:hanging="1044"/>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AE441A9"/>
    <w:multiLevelType w:val="multilevel"/>
    <w:tmpl w:val="5DFA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C89713F"/>
    <w:multiLevelType w:val="multilevel"/>
    <w:tmpl w:val="7E54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D01744D"/>
    <w:multiLevelType w:val="hybridMultilevel"/>
    <w:tmpl w:val="03EAA5D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15:restartNumberingAfterBreak="0">
    <w:nsid w:val="4DB73C72"/>
    <w:multiLevelType w:val="multilevel"/>
    <w:tmpl w:val="27843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F0A7B25"/>
    <w:multiLevelType w:val="hybridMultilevel"/>
    <w:tmpl w:val="F5E60D2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15:restartNumberingAfterBreak="0">
    <w:nsid w:val="504247F3"/>
    <w:multiLevelType w:val="multilevel"/>
    <w:tmpl w:val="6BB0DC64"/>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4C856A1"/>
    <w:multiLevelType w:val="hybridMultilevel"/>
    <w:tmpl w:val="2A0201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8" w15:restartNumberingAfterBreak="0">
    <w:nsid w:val="554F6DDA"/>
    <w:multiLevelType w:val="multilevel"/>
    <w:tmpl w:val="8D0C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D733D8A"/>
    <w:multiLevelType w:val="multilevel"/>
    <w:tmpl w:val="C960E66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DC05255"/>
    <w:multiLevelType w:val="multilevel"/>
    <w:tmpl w:val="5DFA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DF308A3"/>
    <w:multiLevelType w:val="hybridMultilevel"/>
    <w:tmpl w:val="005AFCD0"/>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2" w15:restartNumberingAfterBreak="0">
    <w:nsid w:val="614F6A5D"/>
    <w:multiLevelType w:val="hybridMultilevel"/>
    <w:tmpl w:val="978692C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3" w15:restartNumberingAfterBreak="0">
    <w:nsid w:val="62C748B3"/>
    <w:multiLevelType w:val="multilevel"/>
    <w:tmpl w:val="7EA4C992"/>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2FF1057"/>
    <w:multiLevelType w:val="multilevel"/>
    <w:tmpl w:val="F5C2A5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4BB3477"/>
    <w:multiLevelType w:val="hybridMultilevel"/>
    <w:tmpl w:val="DEA4BC1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6" w15:restartNumberingAfterBreak="0">
    <w:nsid w:val="65DB3F8E"/>
    <w:multiLevelType w:val="hybridMultilevel"/>
    <w:tmpl w:val="CA62A15E"/>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7" w15:restartNumberingAfterBreak="0">
    <w:nsid w:val="67420A39"/>
    <w:multiLevelType w:val="hybridMultilevel"/>
    <w:tmpl w:val="A4CA5124"/>
    <w:lvl w:ilvl="0" w:tplc="04020001">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68" w15:restartNumberingAfterBreak="0">
    <w:nsid w:val="687926AE"/>
    <w:multiLevelType w:val="multilevel"/>
    <w:tmpl w:val="4B22A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923386C"/>
    <w:multiLevelType w:val="multilevel"/>
    <w:tmpl w:val="B06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BB42B2C"/>
    <w:multiLevelType w:val="hybridMultilevel"/>
    <w:tmpl w:val="EF86A53E"/>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71" w15:restartNumberingAfterBreak="0">
    <w:nsid w:val="6BBA11E0"/>
    <w:multiLevelType w:val="multilevel"/>
    <w:tmpl w:val="01DA7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C6A7FC3"/>
    <w:multiLevelType w:val="hybridMultilevel"/>
    <w:tmpl w:val="4FEA559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3" w15:restartNumberingAfterBreak="0">
    <w:nsid w:val="6E200624"/>
    <w:multiLevelType w:val="hybridMultilevel"/>
    <w:tmpl w:val="CA04B1D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4" w15:restartNumberingAfterBreak="0">
    <w:nsid w:val="6E80793B"/>
    <w:multiLevelType w:val="multilevel"/>
    <w:tmpl w:val="430A5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EA448E4"/>
    <w:multiLevelType w:val="hybridMultilevel"/>
    <w:tmpl w:val="38D48B22"/>
    <w:lvl w:ilvl="0" w:tplc="04020017">
      <w:start w:val="1"/>
      <w:numFmt w:val="lowerLetter"/>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6" w15:restartNumberingAfterBreak="0">
    <w:nsid w:val="6F2D70E5"/>
    <w:multiLevelType w:val="hybridMultilevel"/>
    <w:tmpl w:val="BC88651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7" w15:restartNumberingAfterBreak="0">
    <w:nsid w:val="75AA538B"/>
    <w:multiLevelType w:val="hybridMultilevel"/>
    <w:tmpl w:val="7592F64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8" w15:restartNumberingAfterBreak="0">
    <w:nsid w:val="77640635"/>
    <w:multiLevelType w:val="multilevel"/>
    <w:tmpl w:val="9CA02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78E48CB"/>
    <w:multiLevelType w:val="hybridMultilevel"/>
    <w:tmpl w:val="C1904C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0"/>
  </w:num>
  <w:num w:numId="2">
    <w:abstractNumId w:val="36"/>
  </w:num>
  <w:num w:numId="3">
    <w:abstractNumId w:val="17"/>
  </w:num>
  <w:num w:numId="4">
    <w:abstractNumId w:val="68"/>
  </w:num>
  <w:num w:numId="5">
    <w:abstractNumId w:val="71"/>
  </w:num>
  <w:num w:numId="6">
    <w:abstractNumId w:val="33"/>
  </w:num>
  <w:num w:numId="7">
    <w:abstractNumId w:val="37"/>
  </w:num>
  <w:num w:numId="8">
    <w:abstractNumId w:val="48"/>
  </w:num>
  <w:num w:numId="9">
    <w:abstractNumId w:val="27"/>
  </w:num>
  <w:num w:numId="10">
    <w:abstractNumId w:val="59"/>
  </w:num>
  <w:num w:numId="11">
    <w:abstractNumId w:val="43"/>
  </w:num>
  <w:num w:numId="12">
    <w:abstractNumId w:val="42"/>
  </w:num>
  <w:num w:numId="13">
    <w:abstractNumId w:val="32"/>
  </w:num>
  <w:num w:numId="14">
    <w:abstractNumId w:val="38"/>
  </w:num>
  <w:num w:numId="15">
    <w:abstractNumId w:val="1"/>
  </w:num>
  <w:num w:numId="16">
    <w:abstractNumId w:val="46"/>
  </w:num>
  <w:num w:numId="17">
    <w:abstractNumId w:val="45"/>
  </w:num>
  <w:num w:numId="18">
    <w:abstractNumId w:val="4"/>
  </w:num>
  <w:num w:numId="19">
    <w:abstractNumId w:val="53"/>
  </w:num>
  <w:num w:numId="20">
    <w:abstractNumId w:val="60"/>
  </w:num>
  <w:num w:numId="21">
    <w:abstractNumId w:val="51"/>
  </w:num>
  <w:num w:numId="22">
    <w:abstractNumId w:val="2"/>
  </w:num>
  <w:num w:numId="23">
    <w:abstractNumId w:val="74"/>
  </w:num>
  <w:num w:numId="24">
    <w:abstractNumId w:val="14"/>
  </w:num>
  <w:num w:numId="25">
    <w:abstractNumId w:val="39"/>
  </w:num>
  <w:num w:numId="26">
    <w:abstractNumId w:val="76"/>
  </w:num>
  <w:num w:numId="27">
    <w:abstractNumId w:val="29"/>
  </w:num>
  <w:num w:numId="28">
    <w:abstractNumId w:val="21"/>
  </w:num>
  <w:num w:numId="29">
    <w:abstractNumId w:val="57"/>
  </w:num>
  <w:num w:numId="30">
    <w:abstractNumId w:val="77"/>
  </w:num>
  <w:num w:numId="31">
    <w:abstractNumId w:val="24"/>
  </w:num>
  <w:num w:numId="32">
    <w:abstractNumId w:val="65"/>
  </w:num>
  <w:num w:numId="33">
    <w:abstractNumId w:val="72"/>
  </w:num>
  <w:num w:numId="34">
    <w:abstractNumId w:val="55"/>
  </w:num>
  <w:num w:numId="35">
    <w:abstractNumId w:val="6"/>
  </w:num>
  <w:num w:numId="36">
    <w:abstractNumId w:val="12"/>
  </w:num>
  <w:num w:numId="37">
    <w:abstractNumId w:val="31"/>
  </w:num>
  <w:num w:numId="38">
    <w:abstractNumId w:val="15"/>
  </w:num>
  <w:num w:numId="39">
    <w:abstractNumId w:val="50"/>
  </w:num>
  <w:num w:numId="40">
    <w:abstractNumId w:val="79"/>
  </w:num>
  <w:num w:numId="41">
    <w:abstractNumId w:val="75"/>
  </w:num>
  <w:num w:numId="42">
    <w:abstractNumId w:val="61"/>
  </w:num>
  <w:num w:numId="43">
    <w:abstractNumId w:val="5"/>
  </w:num>
  <w:num w:numId="44">
    <w:abstractNumId w:val="64"/>
  </w:num>
  <w:num w:numId="45">
    <w:abstractNumId w:val="66"/>
  </w:num>
  <w:num w:numId="46">
    <w:abstractNumId w:val="25"/>
  </w:num>
  <w:num w:numId="47">
    <w:abstractNumId w:val="13"/>
  </w:num>
  <w:num w:numId="48">
    <w:abstractNumId w:val="35"/>
  </w:num>
  <w:num w:numId="49">
    <w:abstractNumId w:val="63"/>
  </w:num>
  <w:num w:numId="50">
    <w:abstractNumId w:val="7"/>
  </w:num>
  <w:num w:numId="51">
    <w:abstractNumId w:val="40"/>
  </w:num>
  <w:num w:numId="52">
    <w:abstractNumId w:val="58"/>
  </w:num>
  <w:num w:numId="53">
    <w:abstractNumId w:val="9"/>
  </w:num>
  <w:num w:numId="54">
    <w:abstractNumId w:val="11"/>
  </w:num>
  <w:num w:numId="55">
    <w:abstractNumId w:val="67"/>
  </w:num>
  <w:num w:numId="56">
    <w:abstractNumId w:val="16"/>
  </w:num>
  <w:num w:numId="57">
    <w:abstractNumId w:val="49"/>
  </w:num>
  <w:num w:numId="58">
    <w:abstractNumId w:val="54"/>
  </w:num>
  <w:num w:numId="59">
    <w:abstractNumId w:val="19"/>
  </w:num>
  <w:num w:numId="60">
    <w:abstractNumId w:val="28"/>
  </w:num>
  <w:num w:numId="61">
    <w:abstractNumId w:val="22"/>
  </w:num>
  <w:num w:numId="62">
    <w:abstractNumId w:val="73"/>
  </w:num>
  <w:num w:numId="63">
    <w:abstractNumId w:val="62"/>
  </w:num>
  <w:num w:numId="64">
    <w:abstractNumId w:val="34"/>
  </w:num>
  <w:num w:numId="65">
    <w:abstractNumId w:val="30"/>
  </w:num>
  <w:num w:numId="66">
    <w:abstractNumId w:val="47"/>
  </w:num>
  <w:num w:numId="67">
    <w:abstractNumId w:val="56"/>
  </w:num>
  <w:num w:numId="68">
    <w:abstractNumId w:val="3"/>
  </w:num>
  <w:num w:numId="69">
    <w:abstractNumId w:val="18"/>
  </w:num>
  <w:num w:numId="70">
    <w:abstractNumId w:val="70"/>
  </w:num>
  <w:num w:numId="71">
    <w:abstractNumId w:val="8"/>
  </w:num>
  <w:num w:numId="72">
    <w:abstractNumId w:val="41"/>
  </w:num>
  <w:num w:numId="73">
    <w:abstractNumId w:val="0"/>
  </w:num>
  <w:num w:numId="74">
    <w:abstractNumId w:val="44"/>
  </w:num>
  <w:num w:numId="75">
    <w:abstractNumId w:val="26"/>
  </w:num>
  <w:num w:numId="76">
    <w:abstractNumId w:val="52"/>
  </w:num>
  <w:num w:numId="77">
    <w:abstractNumId w:val="20"/>
  </w:num>
  <w:num w:numId="78">
    <w:abstractNumId w:val="23"/>
  </w:num>
  <w:num w:numId="79">
    <w:abstractNumId w:val="69"/>
  </w:num>
  <w:num w:numId="80">
    <w:abstractNumId w:val="78"/>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777"/>
    <w:rsid w:val="00000834"/>
    <w:rsid w:val="00001D42"/>
    <w:rsid w:val="00003710"/>
    <w:rsid w:val="00003AC2"/>
    <w:rsid w:val="0000458E"/>
    <w:rsid w:val="00005585"/>
    <w:rsid w:val="00010712"/>
    <w:rsid w:val="0001081B"/>
    <w:rsid w:val="00010986"/>
    <w:rsid w:val="00012A4A"/>
    <w:rsid w:val="00015B39"/>
    <w:rsid w:val="00017164"/>
    <w:rsid w:val="00017CB9"/>
    <w:rsid w:val="00020706"/>
    <w:rsid w:val="00020A69"/>
    <w:rsid w:val="00020FA9"/>
    <w:rsid w:val="000210A4"/>
    <w:rsid w:val="00023932"/>
    <w:rsid w:val="00023A81"/>
    <w:rsid w:val="0002621F"/>
    <w:rsid w:val="000269D2"/>
    <w:rsid w:val="000269E4"/>
    <w:rsid w:val="00027596"/>
    <w:rsid w:val="00031F9C"/>
    <w:rsid w:val="00033824"/>
    <w:rsid w:val="00034470"/>
    <w:rsid w:val="00036EBE"/>
    <w:rsid w:val="000379A1"/>
    <w:rsid w:val="000400C4"/>
    <w:rsid w:val="00040C00"/>
    <w:rsid w:val="00040EB7"/>
    <w:rsid w:val="000420BE"/>
    <w:rsid w:val="000446AA"/>
    <w:rsid w:val="000457E4"/>
    <w:rsid w:val="00046D38"/>
    <w:rsid w:val="00046E42"/>
    <w:rsid w:val="000476C9"/>
    <w:rsid w:val="00052940"/>
    <w:rsid w:val="00052BA1"/>
    <w:rsid w:val="0005300A"/>
    <w:rsid w:val="000545E1"/>
    <w:rsid w:val="00054784"/>
    <w:rsid w:val="000548D6"/>
    <w:rsid w:val="00055563"/>
    <w:rsid w:val="00055DDF"/>
    <w:rsid w:val="000561DB"/>
    <w:rsid w:val="00057371"/>
    <w:rsid w:val="000573B0"/>
    <w:rsid w:val="00057C8C"/>
    <w:rsid w:val="00057CE2"/>
    <w:rsid w:val="00060147"/>
    <w:rsid w:val="000609D4"/>
    <w:rsid w:val="00060A21"/>
    <w:rsid w:val="00060B21"/>
    <w:rsid w:val="00060E13"/>
    <w:rsid w:val="00061913"/>
    <w:rsid w:val="00061A32"/>
    <w:rsid w:val="000629AE"/>
    <w:rsid w:val="00063ADC"/>
    <w:rsid w:val="0006525B"/>
    <w:rsid w:val="000652F8"/>
    <w:rsid w:val="00065467"/>
    <w:rsid w:val="00067793"/>
    <w:rsid w:val="00067C46"/>
    <w:rsid w:val="00071559"/>
    <w:rsid w:val="00073A09"/>
    <w:rsid w:val="000745B0"/>
    <w:rsid w:val="00076623"/>
    <w:rsid w:val="00077616"/>
    <w:rsid w:val="000808AA"/>
    <w:rsid w:val="00083187"/>
    <w:rsid w:val="000850EE"/>
    <w:rsid w:val="000904FB"/>
    <w:rsid w:val="00091C76"/>
    <w:rsid w:val="000949F0"/>
    <w:rsid w:val="00096DBC"/>
    <w:rsid w:val="00096E6B"/>
    <w:rsid w:val="000A12D7"/>
    <w:rsid w:val="000A5747"/>
    <w:rsid w:val="000A693F"/>
    <w:rsid w:val="000A7718"/>
    <w:rsid w:val="000B0DEF"/>
    <w:rsid w:val="000B248D"/>
    <w:rsid w:val="000B3E84"/>
    <w:rsid w:val="000B7BC6"/>
    <w:rsid w:val="000C037E"/>
    <w:rsid w:val="000C1B22"/>
    <w:rsid w:val="000C3C12"/>
    <w:rsid w:val="000C3F47"/>
    <w:rsid w:val="000C5B77"/>
    <w:rsid w:val="000C7CF3"/>
    <w:rsid w:val="000D0C81"/>
    <w:rsid w:val="000D0E43"/>
    <w:rsid w:val="000D1A59"/>
    <w:rsid w:val="000D4E6E"/>
    <w:rsid w:val="000D52B4"/>
    <w:rsid w:val="000E0E9D"/>
    <w:rsid w:val="000E1308"/>
    <w:rsid w:val="000E1A62"/>
    <w:rsid w:val="000E2EE6"/>
    <w:rsid w:val="000E4426"/>
    <w:rsid w:val="000E5F2B"/>
    <w:rsid w:val="000E6182"/>
    <w:rsid w:val="000F1778"/>
    <w:rsid w:val="000F1CE9"/>
    <w:rsid w:val="000F42B2"/>
    <w:rsid w:val="000F5142"/>
    <w:rsid w:val="00100241"/>
    <w:rsid w:val="00100AFB"/>
    <w:rsid w:val="0010323E"/>
    <w:rsid w:val="00105E90"/>
    <w:rsid w:val="0010671C"/>
    <w:rsid w:val="00106AB7"/>
    <w:rsid w:val="00106C23"/>
    <w:rsid w:val="00111265"/>
    <w:rsid w:val="00113639"/>
    <w:rsid w:val="00114223"/>
    <w:rsid w:val="0011674C"/>
    <w:rsid w:val="001171B8"/>
    <w:rsid w:val="0012100C"/>
    <w:rsid w:val="001213C8"/>
    <w:rsid w:val="001251B0"/>
    <w:rsid w:val="00125AC5"/>
    <w:rsid w:val="00130D8B"/>
    <w:rsid w:val="0013210E"/>
    <w:rsid w:val="0013281C"/>
    <w:rsid w:val="00132DC0"/>
    <w:rsid w:val="00133981"/>
    <w:rsid w:val="00137D41"/>
    <w:rsid w:val="00140A30"/>
    <w:rsid w:val="0014264B"/>
    <w:rsid w:val="00143AF4"/>
    <w:rsid w:val="00143D4B"/>
    <w:rsid w:val="00143F7B"/>
    <w:rsid w:val="0014560D"/>
    <w:rsid w:val="0014701F"/>
    <w:rsid w:val="00152470"/>
    <w:rsid w:val="00154869"/>
    <w:rsid w:val="001553E8"/>
    <w:rsid w:val="00157EB1"/>
    <w:rsid w:val="00157F0F"/>
    <w:rsid w:val="00160557"/>
    <w:rsid w:val="001612E6"/>
    <w:rsid w:val="00162002"/>
    <w:rsid w:val="00162033"/>
    <w:rsid w:val="0016342D"/>
    <w:rsid w:val="001637C8"/>
    <w:rsid w:val="001642A9"/>
    <w:rsid w:val="00164788"/>
    <w:rsid w:val="00164D59"/>
    <w:rsid w:val="001677B2"/>
    <w:rsid w:val="0017470D"/>
    <w:rsid w:val="00175003"/>
    <w:rsid w:val="001805BC"/>
    <w:rsid w:val="00181087"/>
    <w:rsid w:val="00181DD3"/>
    <w:rsid w:val="00182DB6"/>
    <w:rsid w:val="0018467B"/>
    <w:rsid w:val="001862F3"/>
    <w:rsid w:val="00187A4C"/>
    <w:rsid w:val="00187F54"/>
    <w:rsid w:val="001905C1"/>
    <w:rsid w:val="00191190"/>
    <w:rsid w:val="001912C5"/>
    <w:rsid w:val="00193871"/>
    <w:rsid w:val="0019420D"/>
    <w:rsid w:val="0019465D"/>
    <w:rsid w:val="001A0220"/>
    <w:rsid w:val="001A390D"/>
    <w:rsid w:val="001A3B20"/>
    <w:rsid w:val="001A44FF"/>
    <w:rsid w:val="001A4887"/>
    <w:rsid w:val="001A5559"/>
    <w:rsid w:val="001A62D6"/>
    <w:rsid w:val="001A770D"/>
    <w:rsid w:val="001B2C54"/>
    <w:rsid w:val="001B5225"/>
    <w:rsid w:val="001B5523"/>
    <w:rsid w:val="001B5CCD"/>
    <w:rsid w:val="001B74A5"/>
    <w:rsid w:val="001C0C52"/>
    <w:rsid w:val="001C1A15"/>
    <w:rsid w:val="001C31E3"/>
    <w:rsid w:val="001C3422"/>
    <w:rsid w:val="001C400C"/>
    <w:rsid w:val="001D1FAD"/>
    <w:rsid w:val="001D2DD1"/>
    <w:rsid w:val="001D2E9C"/>
    <w:rsid w:val="001D4262"/>
    <w:rsid w:val="001D4709"/>
    <w:rsid w:val="001D487B"/>
    <w:rsid w:val="001D7110"/>
    <w:rsid w:val="001D75CF"/>
    <w:rsid w:val="001E09BF"/>
    <w:rsid w:val="001E106A"/>
    <w:rsid w:val="001E278E"/>
    <w:rsid w:val="001E2843"/>
    <w:rsid w:val="001E415E"/>
    <w:rsid w:val="001E4BD2"/>
    <w:rsid w:val="001E61D8"/>
    <w:rsid w:val="001E6AE0"/>
    <w:rsid w:val="001E6EB3"/>
    <w:rsid w:val="001E7AD4"/>
    <w:rsid w:val="001F095F"/>
    <w:rsid w:val="001F1422"/>
    <w:rsid w:val="001F156F"/>
    <w:rsid w:val="001F2E49"/>
    <w:rsid w:val="001F3016"/>
    <w:rsid w:val="001F3717"/>
    <w:rsid w:val="001F3AC2"/>
    <w:rsid w:val="001F3BDB"/>
    <w:rsid w:val="001F3D6F"/>
    <w:rsid w:val="001F44D9"/>
    <w:rsid w:val="001F5F11"/>
    <w:rsid w:val="001F6535"/>
    <w:rsid w:val="0020121B"/>
    <w:rsid w:val="00201B6A"/>
    <w:rsid w:val="00201F3A"/>
    <w:rsid w:val="0020529E"/>
    <w:rsid w:val="00205CAF"/>
    <w:rsid w:val="00207EF3"/>
    <w:rsid w:val="002101D4"/>
    <w:rsid w:val="002155CD"/>
    <w:rsid w:val="00216A49"/>
    <w:rsid w:val="00222A2A"/>
    <w:rsid w:val="00223AC0"/>
    <w:rsid w:val="00223C3B"/>
    <w:rsid w:val="0022490B"/>
    <w:rsid w:val="00230C57"/>
    <w:rsid w:val="002313A8"/>
    <w:rsid w:val="00231AE8"/>
    <w:rsid w:val="00232312"/>
    <w:rsid w:val="002339CC"/>
    <w:rsid w:val="0023758E"/>
    <w:rsid w:val="002411E2"/>
    <w:rsid w:val="002413CC"/>
    <w:rsid w:val="00243446"/>
    <w:rsid w:val="00243B04"/>
    <w:rsid w:val="002444C6"/>
    <w:rsid w:val="00244829"/>
    <w:rsid w:val="00245235"/>
    <w:rsid w:val="0024779E"/>
    <w:rsid w:val="00250EA9"/>
    <w:rsid w:val="00251334"/>
    <w:rsid w:val="0025279A"/>
    <w:rsid w:val="00253860"/>
    <w:rsid w:val="002557C7"/>
    <w:rsid w:val="00256350"/>
    <w:rsid w:val="0026020B"/>
    <w:rsid w:val="00260664"/>
    <w:rsid w:val="00261790"/>
    <w:rsid w:val="00263DF3"/>
    <w:rsid w:val="0026758C"/>
    <w:rsid w:val="00267917"/>
    <w:rsid w:val="00271522"/>
    <w:rsid w:val="00271762"/>
    <w:rsid w:val="00272388"/>
    <w:rsid w:val="002723DA"/>
    <w:rsid w:val="0027366C"/>
    <w:rsid w:val="00273AEF"/>
    <w:rsid w:val="00275060"/>
    <w:rsid w:val="00275200"/>
    <w:rsid w:val="00276255"/>
    <w:rsid w:val="00276D48"/>
    <w:rsid w:val="00281BC4"/>
    <w:rsid w:val="002836EA"/>
    <w:rsid w:val="0028383B"/>
    <w:rsid w:val="00283EB4"/>
    <w:rsid w:val="00285D38"/>
    <w:rsid w:val="002861EF"/>
    <w:rsid w:val="00286F4D"/>
    <w:rsid w:val="0028763C"/>
    <w:rsid w:val="00290E55"/>
    <w:rsid w:val="00290F68"/>
    <w:rsid w:val="0029158E"/>
    <w:rsid w:val="00291DEA"/>
    <w:rsid w:val="00294512"/>
    <w:rsid w:val="00295591"/>
    <w:rsid w:val="00295775"/>
    <w:rsid w:val="00297E41"/>
    <w:rsid w:val="002A0060"/>
    <w:rsid w:val="002A0F9E"/>
    <w:rsid w:val="002A1FB4"/>
    <w:rsid w:val="002A2B13"/>
    <w:rsid w:val="002A2FC3"/>
    <w:rsid w:val="002A5E1E"/>
    <w:rsid w:val="002A6A48"/>
    <w:rsid w:val="002A6DC0"/>
    <w:rsid w:val="002A7EF2"/>
    <w:rsid w:val="002B0278"/>
    <w:rsid w:val="002B10E7"/>
    <w:rsid w:val="002B416C"/>
    <w:rsid w:val="002B44B6"/>
    <w:rsid w:val="002B63FA"/>
    <w:rsid w:val="002B7A37"/>
    <w:rsid w:val="002C0702"/>
    <w:rsid w:val="002C09AB"/>
    <w:rsid w:val="002C11FD"/>
    <w:rsid w:val="002C19A9"/>
    <w:rsid w:val="002C1EAC"/>
    <w:rsid w:val="002C282B"/>
    <w:rsid w:val="002C2A29"/>
    <w:rsid w:val="002C4E9E"/>
    <w:rsid w:val="002C54D7"/>
    <w:rsid w:val="002C7921"/>
    <w:rsid w:val="002D1986"/>
    <w:rsid w:val="002D490E"/>
    <w:rsid w:val="002D51B9"/>
    <w:rsid w:val="002D680C"/>
    <w:rsid w:val="002D6C5B"/>
    <w:rsid w:val="002D79E3"/>
    <w:rsid w:val="002D79E6"/>
    <w:rsid w:val="002E28E1"/>
    <w:rsid w:val="002E45E7"/>
    <w:rsid w:val="002E4F19"/>
    <w:rsid w:val="002E7D66"/>
    <w:rsid w:val="002F2E2B"/>
    <w:rsid w:val="002F3358"/>
    <w:rsid w:val="002F38B0"/>
    <w:rsid w:val="002F3D77"/>
    <w:rsid w:val="0030085E"/>
    <w:rsid w:val="003015FF"/>
    <w:rsid w:val="00301E90"/>
    <w:rsid w:val="00303CE7"/>
    <w:rsid w:val="00305E6F"/>
    <w:rsid w:val="0030643C"/>
    <w:rsid w:val="00306B61"/>
    <w:rsid w:val="003070C0"/>
    <w:rsid w:val="0031109F"/>
    <w:rsid w:val="00313381"/>
    <w:rsid w:val="00313A19"/>
    <w:rsid w:val="003156D3"/>
    <w:rsid w:val="00315835"/>
    <w:rsid w:val="003161B7"/>
    <w:rsid w:val="0031789E"/>
    <w:rsid w:val="0032151A"/>
    <w:rsid w:val="003223AD"/>
    <w:rsid w:val="003242C0"/>
    <w:rsid w:val="00324BDF"/>
    <w:rsid w:val="0032644D"/>
    <w:rsid w:val="003267DB"/>
    <w:rsid w:val="00326913"/>
    <w:rsid w:val="00327820"/>
    <w:rsid w:val="00330984"/>
    <w:rsid w:val="0033310B"/>
    <w:rsid w:val="00333681"/>
    <w:rsid w:val="00333D5D"/>
    <w:rsid w:val="00334DA1"/>
    <w:rsid w:val="003358B9"/>
    <w:rsid w:val="00337DA2"/>
    <w:rsid w:val="00340A38"/>
    <w:rsid w:val="00341545"/>
    <w:rsid w:val="00342610"/>
    <w:rsid w:val="00342B60"/>
    <w:rsid w:val="00344028"/>
    <w:rsid w:val="00344C78"/>
    <w:rsid w:val="00344DC6"/>
    <w:rsid w:val="0034626A"/>
    <w:rsid w:val="00346E6B"/>
    <w:rsid w:val="003472F2"/>
    <w:rsid w:val="00347FC8"/>
    <w:rsid w:val="00350525"/>
    <w:rsid w:val="003507EA"/>
    <w:rsid w:val="003511CA"/>
    <w:rsid w:val="003520C6"/>
    <w:rsid w:val="00353CAD"/>
    <w:rsid w:val="0035535B"/>
    <w:rsid w:val="0035536E"/>
    <w:rsid w:val="003556E2"/>
    <w:rsid w:val="003600DD"/>
    <w:rsid w:val="00361617"/>
    <w:rsid w:val="00362186"/>
    <w:rsid w:val="0036277A"/>
    <w:rsid w:val="00364286"/>
    <w:rsid w:val="00364672"/>
    <w:rsid w:val="00364EB6"/>
    <w:rsid w:val="0037314F"/>
    <w:rsid w:val="00373D06"/>
    <w:rsid w:val="00376A84"/>
    <w:rsid w:val="003770A5"/>
    <w:rsid w:val="00381D55"/>
    <w:rsid w:val="0038311E"/>
    <w:rsid w:val="00384114"/>
    <w:rsid w:val="00386224"/>
    <w:rsid w:val="00386B36"/>
    <w:rsid w:val="00387E48"/>
    <w:rsid w:val="003914AD"/>
    <w:rsid w:val="00393FCA"/>
    <w:rsid w:val="00394584"/>
    <w:rsid w:val="00394BA8"/>
    <w:rsid w:val="003961E1"/>
    <w:rsid w:val="003968FA"/>
    <w:rsid w:val="003A4761"/>
    <w:rsid w:val="003A6211"/>
    <w:rsid w:val="003A6889"/>
    <w:rsid w:val="003B027E"/>
    <w:rsid w:val="003B09DF"/>
    <w:rsid w:val="003B0F49"/>
    <w:rsid w:val="003B2454"/>
    <w:rsid w:val="003B2F17"/>
    <w:rsid w:val="003B360D"/>
    <w:rsid w:val="003B5870"/>
    <w:rsid w:val="003B5911"/>
    <w:rsid w:val="003C144E"/>
    <w:rsid w:val="003C1973"/>
    <w:rsid w:val="003C6F3E"/>
    <w:rsid w:val="003C6F53"/>
    <w:rsid w:val="003C7551"/>
    <w:rsid w:val="003D0730"/>
    <w:rsid w:val="003D200D"/>
    <w:rsid w:val="003D26B0"/>
    <w:rsid w:val="003D441A"/>
    <w:rsid w:val="003D60BB"/>
    <w:rsid w:val="003D73F5"/>
    <w:rsid w:val="003D7442"/>
    <w:rsid w:val="003E1DD0"/>
    <w:rsid w:val="003E57E4"/>
    <w:rsid w:val="003E5E5E"/>
    <w:rsid w:val="003E6CA0"/>
    <w:rsid w:val="003E7367"/>
    <w:rsid w:val="003E7375"/>
    <w:rsid w:val="003E7866"/>
    <w:rsid w:val="003E7C16"/>
    <w:rsid w:val="003F0674"/>
    <w:rsid w:val="003F1F99"/>
    <w:rsid w:val="003F3094"/>
    <w:rsid w:val="003F6014"/>
    <w:rsid w:val="003F6768"/>
    <w:rsid w:val="0040046E"/>
    <w:rsid w:val="00401C70"/>
    <w:rsid w:val="004025C2"/>
    <w:rsid w:val="004025FD"/>
    <w:rsid w:val="00402E36"/>
    <w:rsid w:val="00403334"/>
    <w:rsid w:val="0040399C"/>
    <w:rsid w:val="0040524C"/>
    <w:rsid w:val="00405CEC"/>
    <w:rsid w:val="0041084A"/>
    <w:rsid w:val="00410BC4"/>
    <w:rsid w:val="004120A4"/>
    <w:rsid w:val="004127C0"/>
    <w:rsid w:val="004144A4"/>
    <w:rsid w:val="00414652"/>
    <w:rsid w:val="00414BAA"/>
    <w:rsid w:val="00415EAE"/>
    <w:rsid w:val="00417215"/>
    <w:rsid w:val="00417623"/>
    <w:rsid w:val="00420254"/>
    <w:rsid w:val="004246B5"/>
    <w:rsid w:val="00424BA6"/>
    <w:rsid w:val="00430783"/>
    <w:rsid w:val="00431478"/>
    <w:rsid w:val="00431488"/>
    <w:rsid w:val="0043161B"/>
    <w:rsid w:val="00431EE3"/>
    <w:rsid w:val="00432F21"/>
    <w:rsid w:val="00433271"/>
    <w:rsid w:val="00433CDC"/>
    <w:rsid w:val="00433EF8"/>
    <w:rsid w:val="0043654F"/>
    <w:rsid w:val="00436BCE"/>
    <w:rsid w:val="00441E28"/>
    <w:rsid w:val="004425B7"/>
    <w:rsid w:val="004425CF"/>
    <w:rsid w:val="00444168"/>
    <w:rsid w:val="00444574"/>
    <w:rsid w:val="004453FD"/>
    <w:rsid w:val="00451F65"/>
    <w:rsid w:val="00452453"/>
    <w:rsid w:val="00452B21"/>
    <w:rsid w:val="00453497"/>
    <w:rsid w:val="00454066"/>
    <w:rsid w:val="00454303"/>
    <w:rsid w:val="0045432D"/>
    <w:rsid w:val="00454AB8"/>
    <w:rsid w:val="0045515A"/>
    <w:rsid w:val="0045552C"/>
    <w:rsid w:val="00455FF0"/>
    <w:rsid w:val="00456322"/>
    <w:rsid w:val="0045743E"/>
    <w:rsid w:val="004627A3"/>
    <w:rsid w:val="00462858"/>
    <w:rsid w:val="0046370A"/>
    <w:rsid w:val="004655C8"/>
    <w:rsid w:val="00465759"/>
    <w:rsid w:val="00471C13"/>
    <w:rsid w:val="00473246"/>
    <w:rsid w:val="00474E05"/>
    <w:rsid w:val="00475A5E"/>
    <w:rsid w:val="00476A4A"/>
    <w:rsid w:val="00476E00"/>
    <w:rsid w:val="00477AA6"/>
    <w:rsid w:val="00480AE0"/>
    <w:rsid w:val="00481102"/>
    <w:rsid w:val="0048163E"/>
    <w:rsid w:val="00481CFE"/>
    <w:rsid w:val="00483AAE"/>
    <w:rsid w:val="004849E1"/>
    <w:rsid w:val="00485BDF"/>
    <w:rsid w:val="0049277D"/>
    <w:rsid w:val="00492AA6"/>
    <w:rsid w:val="00493DE8"/>
    <w:rsid w:val="00494040"/>
    <w:rsid w:val="004941B4"/>
    <w:rsid w:val="00496610"/>
    <w:rsid w:val="004974AF"/>
    <w:rsid w:val="00497A2C"/>
    <w:rsid w:val="004A285E"/>
    <w:rsid w:val="004A34A1"/>
    <w:rsid w:val="004A49AA"/>
    <w:rsid w:val="004B060C"/>
    <w:rsid w:val="004B145D"/>
    <w:rsid w:val="004B1770"/>
    <w:rsid w:val="004B33DD"/>
    <w:rsid w:val="004B4362"/>
    <w:rsid w:val="004B4E2E"/>
    <w:rsid w:val="004C0247"/>
    <w:rsid w:val="004C2CAB"/>
    <w:rsid w:val="004C2D79"/>
    <w:rsid w:val="004C3E3A"/>
    <w:rsid w:val="004C40BB"/>
    <w:rsid w:val="004C5237"/>
    <w:rsid w:val="004C7826"/>
    <w:rsid w:val="004D010D"/>
    <w:rsid w:val="004D3B51"/>
    <w:rsid w:val="004D3CAE"/>
    <w:rsid w:val="004D46BC"/>
    <w:rsid w:val="004D49DC"/>
    <w:rsid w:val="004D5140"/>
    <w:rsid w:val="004D5EB6"/>
    <w:rsid w:val="004D66F6"/>
    <w:rsid w:val="004D6BA6"/>
    <w:rsid w:val="004E0FE1"/>
    <w:rsid w:val="004E1738"/>
    <w:rsid w:val="004E2425"/>
    <w:rsid w:val="004E2D04"/>
    <w:rsid w:val="004E367F"/>
    <w:rsid w:val="004E385D"/>
    <w:rsid w:val="004E4175"/>
    <w:rsid w:val="004E4655"/>
    <w:rsid w:val="004E49D6"/>
    <w:rsid w:val="004E58BE"/>
    <w:rsid w:val="004E5C80"/>
    <w:rsid w:val="004E62D6"/>
    <w:rsid w:val="004E701F"/>
    <w:rsid w:val="004F00C9"/>
    <w:rsid w:val="004F0D43"/>
    <w:rsid w:val="004F1C7F"/>
    <w:rsid w:val="004F1F3E"/>
    <w:rsid w:val="004F552F"/>
    <w:rsid w:val="004F6D22"/>
    <w:rsid w:val="005004E2"/>
    <w:rsid w:val="005007B7"/>
    <w:rsid w:val="00501596"/>
    <w:rsid w:val="00502067"/>
    <w:rsid w:val="00502EAB"/>
    <w:rsid w:val="005045A7"/>
    <w:rsid w:val="005057C9"/>
    <w:rsid w:val="005070FE"/>
    <w:rsid w:val="0051099C"/>
    <w:rsid w:val="005113F9"/>
    <w:rsid w:val="00512EA1"/>
    <w:rsid w:val="005216B4"/>
    <w:rsid w:val="00521B36"/>
    <w:rsid w:val="005231F0"/>
    <w:rsid w:val="00524796"/>
    <w:rsid w:val="00525F54"/>
    <w:rsid w:val="00526192"/>
    <w:rsid w:val="00527221"/>
    <w:rsid w:val="005335C8"/>
    <w:rsid w:val="00533F48"/>
    <w:rsid w:val="0053419F"/>
    <w:rsid w:val="005353B3"/>
    <w:rsid w:val="005356FD"/>
    <w:rsid w:val="00540F64"/>
    <w:rsid w:val="005427F2"/>
    <w:rsid w:val="00544067"/>
    <w:rsid w:val="00544D36"/>
    <w:rsid w:val="00545562"/>
    <w:rsid w:val="005509B6"/>
    <w:rsid w:val="00551803"/>
    <w:rsid w:val="005518DE"/>
    <w:rsid w:val="00553D9E"/>
    <w:rsid w:val="00555AEF"/>
    <w:rsid w:val="005574B2"/>
    <w:rsid w:val="00557C7E"/>
    <w:rsid w:val="00564748"/>
    <w:rsid w:val="00564B9B"/>
    <w:rsid w:val="0056527A"/>
    <w:rsid w:val="0057123B"/>
    <w:rsid w:val="00573ABC"/>
    <w:rsid w:val="0057675A"/>
    <w:rsid w:val="005810EF"/>
    <w:rsid w:val="00582B2C"/>
    <w:rsid w:val="00584EAC"/>
    <w:rsid w:val="005857FB"/>
    <w:rsid w:val="00585EA7"/>
    <w:rsid w:val="005904CC"/>
    <w:rsid w:val="00591302"/>
    <w:rsid w:val="00592412"/>
    <w:rsid w:val="005939FC"/>
    <w:rsid w:val="00593FED"/>
    <w:rsid w:val="00594A89"/>
    <w:rsid w:val="00594D7C"/>
    <w:rsid w:val="00595CDD"/>
    <w:rsid w:val="005A17C0"/>
    <w:rsid w:val="005A28EE"/>
    <w:rsid w:val="005A30D2"/>
    <w:rsid w:val="005A34A5"/>
    <w:rsid w:val="005A4756"/>
    <w:rsid w:val="005A7377"/>
    <w:rsid w:val="005A7CC2"/>
    <w:rsid w:val="005B0E38"/>
    <w:rsid w:val="005B1F27"/>
    <w:rsid w:val="005B21A7"/>
    <w:rsid w:val="005B4C87"/>
    <w:rsid w:val="005B53FF"/>
    <w:rsid w:val="005B6B15"/>
    <w:rsid w:val="005B73A3"/>
    <w:rsid w:val="005B7B21"/>
    <w:rsid w:val="005C06E3"/>
    <w:rsid w:val="005C1ED9"/>
    <w:rsid w:val="005C467E"/>
    <w:rsid w:val="005C4793"/>
    <w:rsid w:val="005C4AEF"/>
    <w:rsid w:val="005C4B77"/>
    <w:rsid w:val="005C5952"/>
    <w:rsid w:val="005C657E"/>
    <w:rsid w:val="005D0856"/>
    <w:rsid w:val="005D1D1F"/>
    <w:rsid w:val="005D3A47"/>
    <w:rsid w:val="005D6141"/>
    <w:rsid w:val="005D6142"/>
    <w:rsid w:val="005D6EB7"/>
    <w:rsid w:val="005D7397"/>
    <w:rsid w:val="005E1834"/>
    <w:rsid w:val="005E66D7"/>
    <w:rsid w:val="005E7AD1"/>
    <w:rsid w:val="005F1A5E"/>
    <w:rsid w:val="005F1B6D"/>
    <w:rsid w:val="005F24BD"/>
    <w:rsid w:val="005F2736"/>
    <w:rsid w:val="005F29A3"/>
    <w:rsid w:val="005F34B3"/>
    <w:rsid w:val="005F4908"/>
    <w:rsid w:val="005F698C"/>
    <w:rsid w:val="005F6E80"/>
    <w:rsid w:val="00600455"/>
    <w:rsid w:val="00600E18"/>
    <w:rsid w:val="006018AF"/>
    <w:rsid w:val="00603F98"/>
    <w:rsid w:val="0060580C"/>
    <w:rsid w:val="0060788D"/>
    <w:rsid w:val="00607FDE"/>
    <w:rsid w:val="006118F9"/>
    <w:rsid w:val="0061415F"/>
    <w:rsid w:val="006143DD"/>
    <w:rsid w:val="006154E8"/>
    <w:rsid w:val="00615D02"/>
    <w:rsid w:val="0061683D"/>
    <w:rsid w:val="0062203F"/>
    <w:rsid w:val="006252E4"/>
    <w:rsid w:val="00625B49"/>
    <w:rsid w:val="0062652D"/>
    <w:rsid w:val="00626982"/>
    <w:rsid w:val="00627335"/>
    <w:rsid w:val="00630C5A"/>
    <w:rsid w:val="00632A3D"/>
    <w:rsid w:val="00634927"/>
    <w:rsid w:val="006368EE"/>
    <w:rsid w:val="00637867"/>
    <w:rsid w:val="00640F80"/>
    <w:rsid w:val="006421F0"/>
    <w:rsid w:val="00642C63"/>
    <w:rsid w:val="00642DE3"/>
    <w:rsid w:val="0064354C"/>
    <w:rsid w:val="006443B4"/>
    <w:rsid w:val="00644494"/>
    <w:rsid w:val="00644E73"/>
    <w:rsid w:val="00645403"/>
    <w:rsid w:val="00645476"/>
    <w:rsid w:val="006455ED"/>
    <w:rsid w:val="00646DF8"/>
    <w:rsid w:val="006506A4"/>
    <w:rsid w:val="006508F9"/>
    <w:rsid w:val="00652322"/>
    <w:rsid w:val="00653605"/>
    <w:rsid w:val="00654042"/>
    <w:rsid w:val="006547C2"/>
    <w:rsid w:val="00654A0B"/>
    <w:rsid w:val="00655765"/>
    <w:rsid w:val="00655CE6"/>
    <w:rsid w:val="00656471"/>
    <w:rsid w:val="00656607"/>
    <w:rsid w:val="00656698"/>
    <w:rsid w:val="00656F0C"/>
    <w:rsid w:val="0066059F"/>
    <w:rsid w:val="00660D0E"/>
    <w:rsid w:val="006624AC"/>
    <w:rsid w:val="00663467"/>
    <w:rsid w:val="0066375D"/>
    <w:rsid w:val="0066403B"/>
    <w:rsid w:val="00667840"/>
    <w:rsid w:val="00667B13"/>
    <w:rsid w:val="0067016B"/>
    <w:rsid w:val="006703FB"/>
    <w:rsid w:val="006719D7"/>
    <w:rsid w:val="00671E4F"/>
    <w:rsid w:val="0067269D"/>
    <w:rsid w:val="00673762"/>
    <w:rsid w:val="0067381E"/>
    <w:rsid w:val="00673B06"/>
    <w:rsid w:val="006747CD"/>
    <w:rsid w:val="00674824"/>
    <w:rsid w:val="00677008"/>
    <w:rsid w:val="006803B6"/>
    <w:rsid w:val="006832AD"/>
    <w:rsid w:val="00683414"/>
    <w:rsid w:val="00683488"/>
    <w:rsid w:val="006841BA"/>
    <w:rsid w:val="0068493A"/>
    <w:rsid w:val="00685185"/>
    <w:rsid w:val="00685719"/>
    <w:rsid w:val="00685BA0"/>
    <w:rsid w:val="00685EC4"/>
    <w:rsid w:val="00686522"/>
    <w:rsid w:val="00687649"/>
    <w:rsid w:val="006901D5"/>
    <w:rsid w:val="00692E66"/>
    <w:rsid w:val="006937FD"/>
    <w:rsid w:val="00693930"/>
    <w:rsid w:val="00697CD8"/>
    <w:rsid w:val="006A174C"/>
    <w:rsid w:val="006A20A6"/>
    <w:rsid w:val="006A2158"/>
    <w:rsid w:val="006A618A"/>
    <w:rsid w:val="006A75A6"/>
    <w:rsid w:val="006A762C"/>
    <w:rsid w:val="006A7C98"/>
    <w:rsid w:val="006B2C5F"/>
    <w:rsid w:val="006B33D0"/>
    <w:rsid w:val="006B3623"/>
    <w:rsid w:val="006B44BC"/>
    <w:rsid w:val="006B57CF"/>
    <w:rsid w:val="006B6318"/>
    <w:rsid w:val="006B792F"/>
    <w:rsid w:val="006C1BE2"/>
    <w:rsid w:val="006C3453"/>
    <w:rsid w:val="006C3771"/>
    <w:rsid w:val="006C6006"/>
    <w:rsid w:val="006C6D54"/>
    <w:rsid w:val="006D14DD"/>
    <w:rsid w:val="006D225D"/>
    <w:rsid w:val="006D269C"/>
    <w:rsid w:val="006D493F"/>
    <w:rsid w:val="006D603A"/>
    <w:rsid w:val="006D6DE4"/>
    <w:rsid w:val="006E05A7"/>
    <w:rsid w:val="006E0725"/>
    <w:rsid w:val="006E0A7B"/>
    <w:rsid w:val="006E1659"/>
    <w:rsid w:val="006E22A5"/>
    <w:rsid w:val="006E247E"/>
    <w:rsid w:val="006E4DA4"/>
    <w:rsid w:val="006F07D7"/>
    <w:rsid w:val="006F219C"/>
    <w:rsid w:val="006F3ECA"/>
    <w:rsid w:val="006F4311"/>
    <w:rsid w:val="00700AA7"/>
    <w:rsid w:val="00702D6F"/>
    <w:rsid w:val="00703609"/>
    <w:rsid w:val="007052DB"/>
    <w:rsid w:val="00707476"/>
    <w:rsid w:val="00710C94"/>
    <w:rsid w:val="00710FDC"/>
    <w:rsid w:val="007129EC"/>
    <w:rsid w:val="007133A8"/>
    <w:rsid w:val="00713B3C"/>
    <w:rsid w:val="007157DD"/>
    <w:rsid w:val="007170E9"/>
    <w:rsid w:val="0071734D"/>
    <w:rsid w:val="007222A4"/>
    <w:rsid w:val="0072537A"/>
    <w:rsid w:val="00731741"/>
    <w:rsid w:val="00733193"/>
    <w:rsid w:val="00734F1A"/>
    <w:rsid w:val="00735164"/>
    <w:rsid w:val="00740F57"/>
    <w:rsid w:val="00741B96"/>
    <w:rsid w:val="0074288C"/>
    <w:rsid w:val="00744E78"/>
    <w:rsid w:val="00745EA3"/>
    <w:rsid w:val="00746AC7"/>
    <w:rsid w:val="00746F37"/>
    <w:rsid w:val="00750F72"/>
    <w:rsid w:val="007533FC"/>
    <w:rsid w:val="007551BE"/>
    <w:rsid w:val="00755A70"/>
    <w:rsid w:val="0075601F"/>
    <w:rsid w:val="007617C7"/>
    <w:rsid w:val="00762936"/>
    <w:rsid w:val="007634FE"/>
    <w:rsid w:val="00764292"/>
    <w:rsid w:val="00764A46"/>
    <w:rsid w:val="0076632F"/>
    <w:rsid w:val="00766978"/>
    <w:rsid w:val="00767EA5"/>
    <w:rsid w:val="00771E28"/>
    <w:rsid w:val="007754E1"/>
    <w:rsid w:val="007800B8"/>
    <w:rsid w:val="00780C01"/>
    <w:rsid w:val="00780EC1"/>
    <w:rsid w:val="00780EF2"/>
    <w:rsid w:val="007821A9"/>
    <w:rsid w:val="00782987"/>
    <w:rsid w:val="00783248"/>
    <w:rsid w:val="00784595"/>
    <w:rsid w:val="00784DBE"/>
    <w:rsid w:val="0078738F"/>
    <w:rsid w:val="00787F5D"/>
    <w:rsid w:val="00790EF0"/>
    <w:rsid w:val="00791204"/>
    <w:rsid w:val="00791AEA"/>
    <w:rsid w:val="00791B1B"/>
    <w:rsid w:val="00792FDF"/>
    <w:rsid w:val="00793FE5"/>
    <w:rsid w:val="00794073"/>
    <w:rsid w:val="00795205"/>
    <w:rsid w:val="00795A04"/>
    <w:rsid w:val="00795AD0"/>
    <w:rsid w:val="00795D77"/>
    <w:rsid w:val="007A5700"/>
    <w:rsid w:val="007B1C55"/>
    <w:rsid w:val="007B2CD9"/>
    <w:rsid w:val="007B4406"/>
    <w:rsid w:val="007B4992"/>
    <w:rsid w:val="007B578B"/>
    <w:rsid w:val="007B61E6"/>
    <w:rsid w:val="007B68F6"/>
    <w:rsid w:val="007B709E"/>
    <w:rsid w:val="007C0789"/>
    <w:rsid w:val="007C1053"/>
    <w:rsid w:val="007C22B5"/>
    <w:rsid w:val="007C4BD6"/>
    <w:rsid w:val="007C4FFA"/>
    <w:rsid w:val="007C5957"/>
    <w:rsid w:val="007C7559"/>
    <w:rsid w:val="007C7ACB"/>
    <w:rsid w:val="007D0CF2"/>
    <w:rsid w:val="007D1334"/>
    <w:rsid w:val="007D1DEE"/>
    <w:rsid w:val="007D2453"/>
    <w:rsid w:val="007D2945"/>
    <w:rsid w:val="007D4227"/>
    <w:rsid w:val="007D434B"/>
    <w:rsid w:val="007D5F6B"/>
    <w:rsid w:val="007D78A3"/>
    <w:rsid w:val="007E36AC"/>
    <w:rsid w:val="007E3E95"/>
    <w:rsid w:val="007E47AD"/>
    <w:rsid w:val="007E60AA"/>
    <w:rsid w:val="007E6AE4"/>
    <w:rsid w:val="007E6BB5"/>
    <w:rsid w:val="007F0210"/>
    <w:rsid w:val="007F1F2E"/>
    <w:rsid w:val="007F364A"/>
    <w:rsid w:val="007F4434"/>
    <w:rsid w:val="007F776F"/>
    <w:rsid w:val="007F7E5C"/>
    <w:rsid w:val="0080170F"/>
    <w:rsid w:val="008019E3"/>
    <w:rsid w:val="00801D8E"/>
    <w:rsid w:val="00807A2F"/>
    <w:rsid w:val="00810B51"/>
    <w:rsid w:val="0081395C"/>
    <w:rsid w:val="008150A7"/>
    <w:rsid w:val="00817058"/>
    <w:rsid w:val="00817207"/>
    <w:rsid w:val="008176C4"/>
    <w:rsid w:val="00817DCE"/>
    <w:rsid w:val="00820677"/>
    <w:rsid w:val="00820E69"/>
    <w:rsid w:val="008225C6"/>
    <w:rsid w:val="00825D64"/>
    <w:rsid w:val="008274B3"/>
    <w:rsid w:val="00833167"/>
    <w:rsid w:val="008334F6"/>
    <w:rsid w:val="00834B2D"/>
    <w:rsid w:val="0083593E"/>
    <w:rsid w:val="0084433D"/>
    <w:rsid w:val="00845614"/>
    <w:rsid w:val="00846473"/>
    <w:rsid w:val="008477A7"/>
    <w:rsid w:val="00847A42"/>
    <w:rsid w:val="00851A09"/>
    <w:rsid w:val="00852CEB"/>
    <w:rsid w:val="00853AB1"/>
    <w:rsid w:val="00853D7D"/>
    <w:rsid w:val="008552F8"/>
    <w:rsid w:val="008602F3"/>
    <w:rsid w:val="00865FC2"/>
    <w:rsid w:val="008678C1"/>
    <w:rsid w:val="00875F9B"/>
    <w:rsid w:val="00876C28"/>
    <w:rsid w:val="00877978"/>
    <w:rsid w:val="00877C36"/>
    <w:rsid w:val="0088005B"/>
    <w:rsid w:val="00881D56"/>
    <w:rsid w:val="008830DD"/>
    <w:rsid w:val="00884754"/>
    <w:rsid w:val="008856B4"/>
    <w:rsid w:val="008868DD"/>
    <w:rsid w:val="00886F2E"/>
    <w:rsid w:val="008873C7"/>
    <w:rsid w:val="00887C80"/>
    <w:rsid w:val="00890256"/>
    <w:rsid w:val="00890742"/>
    <w:rsid w:val="00891021"/>
    <w:rsid w:val="008918A3"/>
    <w:rsid w:val="00892690"/>
    <w:rsid w:val="008954E7"/>
    <w:rsid w:val="00896576"/>
    <w:rsid w:val="00897F70"/>
    <w:rsid w:val="008A05F7"/>
    <w:rsid w:val="008A1CC6"/>
    <w:rsid w:val="008A51FD"/>
    <w:rsid w:val="008A6BCC"/>
    <w:rsid w:val="008B0CFB"/>
    <w:rsid w:val="008B0FB1"/>
    <w:rsid w:val="008B62C0"/>
    <w:rsid w:val="008B752B"/>
    <w:rsid w:val="008B7F16"/>
    <w:rsid w:val="008C13C0"/>
    <w:rsid w:val="008C1E8B"/>
    <w:rsid w:val="008C490D"/>
    <w:rsid w:val="008C548D"/>
    <w:rsid w:val="008C6A3F"/>
    <w:rsid w:val="008C7F11"/>
    <w:rsid w:val="008D021B"/>
    <w:rsid w:val="008D0899"/>
    <w:rsid w:val="008D36D5"/>
    <w:rsid w:val="008D3A2F"/>
    <w:rsid w:val="008D3AD1"/>
    <w:rsid w:val="008D59AB"/>
    <w:rsid w:val="008D742C"/>
    <w:rsid w:val="008E07C0"/>
    <w:rsid w:val="008E593D"/>
    <w:rsid w:val="008E691B"/>
    <w:rsid w:val="008E7C0C"/>
    <w:rsid w:val="008F1AAC"/>
    <w:rsid w:val="008F1E61"/>
    <w:rsid w:val="008F4594"/>
    <w:rsid w:val="008F4BF8"/>
    <w:rsid w:val="008F4D58"/>
    <w:rsid w:val="008F5AF8"/>
    <w:rsid w:val="008F6FB8"/>
    <w:rsid w:val="009001F1"/>
    <w:rsid w:val="00900D3B"/>
    <w:rsid w:val="00902AE3"/>
    <w:rsid w:val="00903892"/>
    <w:rsid w:val="0090435B"/>
    <w:rsid w:val="00904BA0"/>
    <w:rsid w:val="00904C28"/>
    <w:rsid w:val="009054B5"/>
    <w:rsid w:val="009066DE"/>
    <w:rsid w:val="009068A1"/>
    <w:rsid w:val="009070BF"/>
    <w:rsid w:val="0090767D"/>
    <w:rsid w:val="009101D4"/>
    <w:rsid w:val="00911283"/>
    <w:rsid w:val="00911A89"/>
    <w:rsid w:val="00911DE7"/>
    <w:rsid w:val="00912E3D"/>
    <w:rsid w:val="00914A69"/>
    <w:rsid w:val="009155C7"/>
    <w:rsid w:val="009172CC"/>
    <w:rsid w:val="00922B9C"/>
    <w:rsid w:val="00922CB2"/>
    <w:rsid w:val="009234B4"/>
    <w:rsid w:val="009239DD"/>
    <w:rsid w:val="00924148"/>
    <w:rsid w:val="00930675"/>
    <w:rsid w:val="009306AD"/>
    <w:rsid w:val="009307CB"/>
    <w:rsid w:val="009316E9"/>
    <w:rsid w:val="009327FF"/>
    <w:rsid w:val="00933D6E"/>
    <w:rsid w:val="0093408E"/>
    <w:rsid w:val="00934252"/>
    <w:rsid w:val="0093487A"/>
    <w:rsid w:val="009358AF"/>
    <w:rsid w:val="00936C6B"/>
    <w:rsid w:val="00937568"/>
    <w:rsid w:val="00937B06"/>
    <w:rsid w:val="00937E79"/>
    <w:rsid w:val="009402CB"/>
    <w:rsid w:val="00940D98"/>
    <w:rsid w:val="009432B8"/>
    <w:rsid w:val="00945AFE"/>
    <w:rsid w:val="009460B9"/>
    <w:rsid w:val="0094682F"/>
    <w:rsid w:val="009519C9"/>
    <w:rsid w:val="00951E75"/>
    <w:rsid w:val="009536F8"/>
    <w:rsid w:val="00953F59"/>
    <w:rsid w:val="00955176"/>
    <w:rsid w:val="009600D2"/>
    <w:rsid w:val="0096073D"/>
    <w:rsid w:val="00960BE6"/>
    <w:rsid w:val="00961599"/>
    <w:rsid w:val="0096191C"/>
    <w:rsid w:val="009638F7"/>
    <w:rsid w:val="00965D1E"/>
    <w:rsid w:val="00972382"/>
    <w:rsid w:val="009744BD"/>
    <w:rsid w:val="0097553C"/>
    <w:rsid w:val="0097707C"/>
    <w:rsid w:val="00977633"/>
    <w:rsid w:val="00981281"/>
    <w:rsid w:val="00981C2A"/>
    <w:rsid w:val="00983216"/>
    <w:rsid w:val="00984879"/>
    <w:rsid w:val="00985671"/>
    <w:rsid w:val="00986D03"/>
    <w:rsid w:val="00987411"/>
    <w:rsid w:val="009877BB"/>
    <w:rsid w:val="00993676"/>
    <w:rsid w:val="00994D5B"/>
    <w:rsid w:val="00995C68"/>
    <w:rsid w:val="009960EC"/>
    <w:rsid w:val="009967A5"/>
    <w:rsid w:val="0099687A"/>
    <w:rsid w:val="009A3BBB"/>
    <w:rsid w:val="009A65A5"/>
    <w:rsid w:val="009A7805"/>
    <w:rsid w:val="009B1C86"/>
    <w:rsid w:val="009B253A"/>
    <w:rsid w:val="009B370E"/>
    <w:rsid w:val="009B789C"/>
    <w:rsid w:val="009C1707"/>
    <w:rsid w:val="009C219A"/>
    <w:rsid w:val="009C3993"/>
    <w:rsid w:val="009C598F"/>
    <w:rsid w:val="009C72B0"/>
    <w:rsid w:val="009C7A6C"/>
    <w:rsid w:val="009D08DC"/>
    <w:rsid w:val="009D0BD6"/>
    <w:rsid w:val="009D3F20"/>
    <w:rsid w:val="009D42E4"/>
    <w:rsid w:val="009D53DA"/>
    <w:rsid w:val="009D5D15"/>
    <w:rsid w:val="009D6A96"/>
    <w:rsid w:val="009E090E"/>
    <w:rsid w:val="009E0C85"/>
    <w:rsid w:val="009E2237"/>
    <w:rsid w:val="009E22AA"/>
    <w:rsid w:val="009E5BE4"/>
    <w:rsid w:val="009E6145"/>
    <w:rsid w:val="009E6728"/>
    <w:rsid w:val="009F0D68"/>
    <w:rsid w:val="009F21F9"/>
    <w:rsid w:val="009F434C"/>
    <w:rsid w:val="009F495E"/>
    <w:rsid w:val="009F4F95"/>
    <w:rsid w:val="009F54B3"/>
    <w:rsid w:val="009F6093"/>
    <w:rsid w:val="009F698E"/>
    <w:rsid w:val="00A010BB"/>
    <w:rsid w:val="00A027A6"/>
    <w:rsid w:val="00A0326B"/>
    <w:rsid w:val="00A0495D"/>
    <w:rsid w:val="00A05180"/>
    <w:rsid w:val="00A064D8"/>
    <w:rsid w:val="00A06F1C"/>
    <w:rsid w:val="00A07201"/>
    <w:rsid w:val="00A07DA4"/>
    <w:rsid w:val="00A11063"/>
    <w:rsid w:val="00A14663"/>
    <w:rsid w:val="00A14981"/>
    <w:rsid w:val="00A154C7"/>
    <w:rsid w:val="00A1590A"/>
    <w:rsid w:val="00A17D8E"/>
    <w:rsid w:val="00A219DE"/>
    <w:rsid w:val="00A22BD9"/>
    <w:rsid w:val="00A25FDA"/>
    <w:rsid w:val="00A25FF0"/>
    <w:rsid w:val="00A26DF6"/>
    <w:rsid w:val="00A2706B"/>
    <w:rsid w:val="00A27744"/>
    <w:rsid w:val="00A3069F"/>
    <w:rsid w:val="00A3074F"/>
    <w:rsid w:val="00A3147C"/>
    <w:rsid w:val="00A316FD"/>
    <w:rsid w:val="00A347A6"/>
    <w:rsid w:val="00A35CB7"/>
    <w:rsid w:val="00A35D3F"/>
    <w:rsid w:val="00A3647C"/>
    <w:rsid w:val="00A370D3"/>
    <w:rsid w:val="00A37B22"/>
    <w:rsid w:val="00A37D9B"/>
    <w:rsid w:val="00A401DD"/>
    <w:rsid w:val="00A42286"/>
    <w:rsid w:val="00A42D6A"/>
    <w:rsid w:val="00A44D6C"/>
    <w:rsid w:val="00A46458"/>
    <w:rsid w:val="00A500EA"/>
    <w:rsid w:val="00A538E9"/>
    <w:rsid w:val="00A538EE"/>
    <w:rsid w:val="00A53B0D"/>
    <w:rsid w:val="00A53F9E"/>
    <w:rsid w:val="00A55AC6"/>
    <w:rsid w:val="00A56E48"/>
    <w:rsid w:val="00A57031"/>
    <w:rsid w:val="00A570D9"/>
    <w:rsid w:val="00A604C0"/>
    <w:rsid w:val="00A60861"/>
    <w:rsid w:val="00A62737"/>
    <w:rsid w:val="00A646E0"/>
    <w:rsid w:val="00A64796"/>
    <w:rsid w:val="00A67A27"/>
    <w:rsid w:val="00A71A6D"/>
    <w:rsid w:val="00A72873"/>
    <w:rsid w:val="00A72E26"/>
    <w:rsid w:val="00A73C2E"/>
    <w:rsid w:val="00A74044"/>
    <w:rsid w:val="00A7542B"/>
    <w:rsid w:val="00A754C4"/>
    <w:rsid w:val="00A822A4"/>
    <w:rsid w:val="00A82CAD"/>
    <w:rsid w:val="00A837B1"/>
    <w:rsid w:val="00A855AC"/>
    <w:rsid w:val="00A85B44"/>
    <w:rsid w:val="00A86B90"/>
    <w:rsid w:val="00A877A5"/>
    <w:rsid w:val="00A87EC6"/>
    <w:rsid w:val="00A90CCF"/>
    <w:rsid w:val="00A94B45"/>
    <w:rsid w:val="00AA183F"/>
    <w:rsid w:val="00AA25C1"/>
    <w:rsid w:val="00AA29BD"/>
    <w:rsid w:val="00AA3A6F"/>
    <w:rsid w:val="00AA3F5B"/>
    <w:rsid w:val="00AA4EBE"/>
    <w:rsid w:val="00AA5364"/>
    <w:rsid w:val="00AA6039"/>
    <w:rsid w:val="00AA607A"/>
    <w:rsid w:val="00AA7247"/>
    <w:rsid w:val="00AB0A17"/>
    <w:rsid w:val="00AB0CB2"/>
    <w:rsid w:val="00AB0D71"/>
    <w:rsid w:val="00AB14D7"/>
    <w:rsid w:val="00AB5C2E"/>
    <w:rsid w:val="00AB6783"/>
    <w:rsid w:val="00AB7329"/>
    <w:rsid w:val="00AC04A3"/>
    <w:rsid w:val="00AC13B2"/>
    <w:rsid w:val="00AC170D"/>
    <w:rsid w:val="00AC2B33"/>
    <w:rsid w:val="00AC351A"/>
    <w:rsid w:val="00AC42E0"/>
    <w:rsid w:val="00AC4D4D"/>
    <w:rsid w:val="00AC779B"/>
    <w:rsid w:val="00AD052A"/>
    <w:rsid w:val="00AD1544"/>
    <w:rsid w:val="00AD4CEB"/>
    <w:rsid w:val="00AD585D"/>
    <w:rsid w:val="00AD6FF4"/>
    <w:rsid w:val="00AE098E"/>
    <w:rsid w:val="00AE13B4"/>
    <w:rsid w:val="00AE1A07"/>
    <w:rsid w:val="00AE1AE3"/>
    <w:rsid w:val="00AE2F48"/>
    <w:rsid w:val="00AE3A25"/>
    <w:rsid w:val="00AE583F"/>
    <w:rsid w:val="00AE620F"/>
    <w:rsid w:val="00AE6273"/>
    <w:rsid w:val="00AE6CEF"/>
    <w:rsid w:val="00AF0B79"/>
    <w:rsid w:val="00AF0D68"/>
    <w:rsid w:val="00AF160E"/>
    <w:rsid w:val="00AF21C5"/>
    <w:rsid w:val="00AF22AD"/>
    <w:rsid w:val="00AF34ED"/>
    <w:rsid w:val="00AF38EF"/>
    <w:rsid w:val="00AF4736"/>
    <w:rsid w:val="00AF75EE"/>
    <w:rsid w:val="00AF7F71"/>
    <w:rsid w:val="00B0311B"/>
    <w:rsid w:val="00B05EF4"/>
    <w:rsid w:val="00B06CC6"/>
    <w:rsid w:val="00B108B3"/>
    <w:rsid w:val="00B11F02"/>
    <w:rsid w:val="00B12FBE"/>
    <w:rsid w:val="00B13015"/>
    <w:rsid w:val="00B14A43"/>
    <w:rsid w:val="00B14F91"/>
    <w:rsid w:val="00B16886"/>
    <w:rsid w:val="00B2105C"/>
    <w:rsid w:val="00B21BEF"/>
    <w:rsid w:val="00B2590C"/>
    <w:rsid w:val="00B31D73"/>
    <w:rsid w:val="00B33539"/>
    <w:rsid w:val="00B33702"/>
    <w:rsid w:val="00B345EE"/>
    <w:rsid w:val="00B3514F"/>
    <w:rsid w:val="00B3549B"/>
    <w:rsid w:val="00B358E2"/>
    <w:rsid w:val="00B413B9"/>
    <w:rsid w:val="00B41D34"/>
    <w:rsid w:val="00B4252E"/>
    <w:rsid w:val="00B43493"/>
    <w:rsid w:val="00B43E08"/>
    <w:rsid w:val="00B46AE1"/>
    <w:rsid w:val="00B46B58"/>
    <w:rsid w:val="00B47393"/>
    <w:rsid w:val="00B47BF3"/>
    <w:rsid w:val="00B50389"/>
    <w:rsid w:val="00B50B80"/>
    <w:rsid w:val="00B50F6F"/>
    <w:rsid w:val="00B51C96"/>
    <w:rsid w:val="00B52CA5"/>
    <w:rsid w:val="00B5416C"/>
    <w:rsid w:val="00B541B1"/>
    <w:rsid w:val="00B562BB"/>
    <w:rsid w:val="00B60019"/>
    <w:rsid w:val="00B62619"/>
    <w:rsid w:val="00B6322C"/>
    <w:rsid w:val="00B6442A"/>
    <w:rsid w:val="00B64B6A"/>
    <w:rsid w:val="00B66E22"/>
    <w:rsid w:val="00B67D7F"/>
    <w:rsid w:val="00B711B1"/>
    <w:rsid w:val="00B71918"/>
    <w:rsid w:val="00B71B68"/>
    <w:rsid w:val="00B7388F"/>
    <w:rsid w:val="00B754EE"/>
    <w:rsid w:val="00B766D9"/>
    <w:rsid w:val="00B768CC"/>
    <w:rsid w:val="00B803B4"/>
    <w:rsid w:val="00B8245F"/>
    <w:rsid w:val="00B82538"/>
    <w:rsid w:val="00B8610D"/>
    <w:rsid w:val="00B918E7"/>
    <w:rsid w:val="00B937F9"/>
    <w:rsid w:val="00B94837"/>
    <w:rsid w:val="00B96519"/>
    <w:rsid w:val="00B96902"/>
    <w:rsid w:val="00BA0911"/>
    <w:rsid w:val="00BA14AA"/>
    <w:rsid w:val="00BA327C"/>
    <w:rsid w:val="00BA421F"/>
    <w:rsid w:val="00BA58DF"/>
    <w:rsid w:val="00BA5E36"/>
    <w:rsid w:val="00BA7C3B"/>
    <w:rsid w:val="00BB0A45"/>
    <w:rsid w:val="00BB0C0C"/>
    <w:rsid w:val="00BB248D"/>
    <w:rsid w:val="00BB35E8"/>
    <w:rsid w:val="00BB582A"/>
    <w:rsid w:val="00BB79A3"/>
    <w:rsid w:val="00BC070C"/>
    <w:rsid w:val="00BC0A09"/>
    <w:rsid w:val="00BC21F1"/>
    <w:rsid w:val="00BC6746"/>
    <w:rsid w:val="00BC71AA"/>
    <w:rsid w:val="00BD3217"/>
    <w:rsid w:val="00BD4E2D"/>
    <w:rsid w:val="00BE291C"/>
    <w:rsid w:val="00BE51CB"/>
    <w:rsid w:val="00BE7B60"/>
    <w:rsid w:val="00BE7D0A"/>
    <w:rsid w:val="00BF0A55"/>
    <w:rsid w:val="00BF54F6"/>
    <w:rsid w:val="00C0055D"/>
    <w:rsid w:val="00C073ED"/>
    <w:rsid w:val="00C1189F"/>
    <w:rsid w:val="00C13E33"/>
    <w:rsid w:val="00C14EA3"/>
    <w:rsid w:val="00C1586C"/>
    <w:rsid w:val="00C15B04"/>
    <w:rsid w:val="00C15D3D"/>
    <w:rsid w:val="00C165D2"/>
    <w:rsid w:val="00C169E2"/>
    <w:rsid w:val="00C2147F"/>
    <w:rsid w:val="00C2166B"/>
    <w:rsid w:val="00C22F39"/>
    <w:rsid w:val="00C23105"/>
    <w:rsid w:val="00C237B3"/>
    <w:rsid w:val="00C24437"/>
    <w:rsid w:val="00C25959"/>
    <w:rsid w:val="00C25BB4"/>
    <w:rsid w:val="00C27806"/>
    <w:rsid w:val="00C279CB"/>
    <w:rsid w:val="00C27B40"/>
    <w:rsid w:val="00C30191"/>
    <w:rsid w:val="00C301AD"/>
    <w:rsid w:val="00C3110B"/>
    <w:rsid w:val="00C32E33"/>
    <w:rsid w:val="00C33853"/>
    <w:rsid w:val="00C345B9"/>
    <w:rsid w:val="00C354B7"/>
    <w:rsid w:val="00C36D65"/>
    <w:rsid w:val="00C37B44"/>
    <w:rsid w:val="00C37FEA"/>
    <w:rsid w:val="00C400E1"/>
    <w:rsid w:val="00C40A74"/>
    <w:rsid w:val="00C40BCA"/>
    <w:rsid w:val="00C41842"/>
    <w:rsid w:val="00C45F7E"/>
    <w:rsid w:val="00C45FDB"/>
    <w:rsid w:val="00C46DA1"/>
    <w:rsid w:val="00C503A2"/>
    <w:rsid w:val="00C50716"/>
    <w:rsid w:val="00C53D91"/>
    <w:rsid w:val="00C57607"/>
    <w:rsid w:val="00C57980"/>
    <w:rsid w:val="00C6145C"/>
    <w:rsid w:val="00C6335F"/>
    <w:rsid w:val="00C640D7"/>
    <w:rsid w:val="00C646E9"/>
    <w:rsid w:val="00C65A62"/>
    <w:rsid w:val="00C678C1"/>
    <w:rsid w:val="00C67C07"/>
    <w:rsid w:val="00C70B4F"/>
    <w:rsid w:val="00C71EC8"/>
    <w:rsid w:val="00C74873"/>
    <w:rsid w:val="00C75655"/>
    <w:rsid w:val="00C77B5C"/>
    <w:rsid w:val="00C77B5D"/>
    <w:rsid w:val="00C8009A"/>
    <w:rsid w:val="00C8013D"/>
    <w:rsid w:val="00C80A04"/>
    <w:rsid w:val="00C85CAC"/>
    <w:rsid w:val="00C86583"/>
    <w:rsid w:val="00C867C5"/>
    <w:rsid w:val="00C8711C"/>
    <w:rsid w:val="00C91B7E"/>
    <w:rsid w:val="00C91BAC"/>
    <w:rsid w:val="00C91D3C"/>
    <w:rsid w:val="00C920F3"/>
    <w:rsid w:val="00C9383A"/>
    <w:rsid w:val="00C943A6"/>
    <w:rsid w:val="00C95104"/>
    <w:rsid w:val="00C95A2B"/>
    <w:rsid w:val="00C9678C"/>
    <w:rsid w:val="00CA17D1"/>
    <w:rsid w:val="00CA504E"/>
    <w:rsid w:val="00CA7119"/>
    <w:rsid w:val="00CB03BF"/>
    <w:rsid w:val="00CB1167"/>
    <w:rsid w:val="00CB25E1"/>
    <w:rsid w:val="00CB263E"/>
    <w:rsid w:val="00CB32A1"/>
    <w:rsid w:val="00CB3999"/>
    <w:rsid w:val="00CB3A84"/>
    <w:rsid w:val="00CB4AD7"/>
    <w:rsid w:val="00CC022A"/>
    <w:rsid w:val="00CC0C13"/>
    <w:rsid w:val="00CC12B0"/>
    <w:rsid w:val="00CC328F"/>
    <w:rsid w:val="00CC4676"/>
    <w:rsid w:val="00CC47A9"/>
    <w:rsid w:val="00CC4DE1"/>
    <w:rsid w:val="00CC65D8"/>
    <w:rsid w:val="00CC6A11"/>
    <w:rsid w:val="00CC6C3B"/>
    <w:rsid w:val="00CC6F27"/>
    <w:rsid w:val="00CC7621"/>
    <w:rsid w:val="00CD02A4"/>
    <w:rsid w:val="00CD3007"/>
    <w:rsid w:val="00CD3CE4"/>
    <w:rsid w:val="00CD3FC9"/>
    <w:rsid w:val="00CD4862"/>
    <w:rsid w:val="00CD54AD"/>
    <w:rsid w:val="00CD5A62"/>
    <w:rsid w:val="00CD6598"/>
    <w:rsid w:val="00CD712D"/>
    <w:rsid w:val="00CE1835"/>
    <w:rsid w:val="00CE192E"/>
    <w:rsid w:val="00CE79BB"/>
    <w:rsid w:val="00CF0D41"/>
    <w:rsid w:val="00CF1191"/>
    <w:rsid w:val="00CF2390"/>
    <w:rsid w:val="00CF390A"/>
    <w:rsid w:val="00CF4E9F"/>
    <w:rsid w:val="00CF518C"/>
    <w:rsid w:val="00D00DB1"/>
    <w:rsid w:val="00D010EF"/>
    <w:rsid w:val="00D03721"/>
    <w:rsid w:val="00D0604C"/>
    <w:rsid w:val="00D071C9"/>
    <w:rsid w:val="00D07A7E"/>
    <w:rsid w:val="00D10156"/>
    <w:rsid w:val="00D1234D"/>
    <w:rsid w:val="00D124D7"/>
    <w:rsid w:val="00D12F07"/>
    <w:rsid w:val="00D146B2"/>
    <w:rsid w:val="00D17CD1"/>
    <w:rsid w:val="00D21496"/>
    <w:rsid w:val="00D2241A"/>
    <w:rsid w:val="00D2266D"/>
    <w:rsid w:val="00D23E2A"/>
    <w:rsid w:val="00D26042"/>
    <w:rsid w:val="00D26226"/>
    <w:rsid w:val="00D26BA9"/>
    <w:rsid w:val="00D2780C"/>
    <w:rsid w:val="00D30F9A"/>
    <w:rsid w:val="00D327B8"/>
    <w:rsid w:val="00D3392C"/>
    <w:rsid w:val="00D34874"/>
    <w:rsid w:val="00D35243"/>
    <w:rsid w:val="00D3562A"/>
    <w:rsid w:val="00D40BDD"/>
    <w:rsid w:val="00D40ECE"/>
    <w:rsid w:val="00D41559"/>
    <w:rsid w:val="00D43F04"/>
    <w:rsid w:val="00D47376"/>
    <w:rsid w:val="00D477A0"/>
    <w:rsid w:val="00D5052E"/>
    <w:rsid w:val="00D50A1A"/>
    <w:rsid w:val="00D50E4A"/>
    <w:rsid w:val="00D51366"/>
    <w:rsid w:val="00D546A2"/>
    <w:rsid w:val="00D55C1D"/>
    <w:rsid w:val="00D55D2F"/>
    <w:rsid w:val="00D56DA1"/>
    <w:rsid w:val="00D5766C"/>
    <w:rsid w:val="00D60BB8"/>
    <w:rsid w:val="00D61EFC"/>
    <w:rsid w:val="00D63B78"/>
    <w:rsid w:val="00D70109"/>
    <w:rsid w:val="00D74BE1"/>
    <w:rsid w:val="00D74EE2"/>
    <w:rsid w:val="00D75C3F"/>
    <w:rsid w:val="00D75E52"/>
    <w:rsid w:val="00D76834"/>
    <w:rsid w:val="00D76BFD"/>
    <w:rsid w:val="00D81B86"/>
    <w:rsid w:val="00D82762"/>
    <w:rsid w:val="00D8363C"/>
    <w:rsid w:val="00D848F9"/>
    <w:rsid w:val="00D857B5"/>
    <w:rsid w:val="00D863A8"/>
    <w:rsid w:val="00D9345E"/>
    <w:rsid w:val="00D93DB4"/>
    <w:rsid w:val="00D93E2B"/>
    <w:rsid w:val="00D946D8"/>
    <w:rsid w:val="00D966B5"/>
    <w:rsid w:val="00D96B02"/>
    <w:rsid w:val="00D97522"/>
    <w:rsid w:val="00DA0066"/>
    <w:rsid w:val="00DA01DE"/>
    <w:rsid w:val="00DA133F"/>
    <w:rsid w:val="00DA2774"/>
    <w:rsid w:val="00DA2F89"/>
    <w:rsid w:val="00DA4E36"/>
    <w:rsid w:val="00DA59EA"/>
    <w:rsid w:val="00DA626E"/>
    <w:rsid w:val="00DA66CF"/>
    <w:rsid w:val="00DB37E1"/>
    <w:rsid w:val="00DB39D9"/>
    <w:rsid w:val="00DB5A11"/>
    <w:rsid w:val="00DB5AF3"/>
    <w:rsid w:val="00DB5F99"/>
    <w:rsid w:val="00DB6F21"/>
    <w:rsid w:val="00DC1DCE"/>
    <w:rsid w:val="00DC2056"/>
    <w:rsid w:val="00DC3007"/>
    <w:rsid w:val="00DC411A"/>
    <w:rsid w:val="00DC510F"/>
    <w:rsid w:val="00DC5C67"/>
    <w:rsid w:val="00DD2F81"/>
    <w:rsid w:val="00DD318F"/>
    <w:rsid w:val="00DD4DF0"/>
    <w:rsid w:val="00DD6960"/>
    <w:rsid w:val="00DD7513"/>
    <w:rsid w:val="00DE13AE"/>
    <w:rsid w:val="00DE33EC"/>
    <w:rsid w:val="00DE3F76"/>
    <w:rsid w:val="00DE437B"/>
    <w:rsid w:val="00DE7777"/>
    <w:rsid w:val="00DF24E6"/>
    <w:rsid w:val="00DF4A99"/>
    <w:rsid w:val="00DF4F14"/>
    <w:rsid w:val="00DF5B75"/>
    <w:rsid w:val="00DF73EE"/>
    <w:rsid w:val="00DF7B50"/>
    <w:rsid w:val="00DF7D36"/>
    <w:rsid w:val="00E00283"/>
    <w:rsid w:val="00E03A7F"/>
    <w:rsid w:val="00E0609C"/>
    <w:rsid w:val="00E060CE"/>
    <w:rsid w:val="00E07C22"/>
    <w:rsid w:val="00E10298"/>
    <w:rsid w:val="00E10B7F"/>
    <w:rsid w:val="00E125AB"/>
    <w:rsid w:val="00E15812"/>
    <w:rsid w:val="00E16636"/>
    <w:rsid w:val="00E16E2F"/>
    <w:rsid w:val="00E1743A"/>
    <w:rsid w:val="00E17B28"/>
    <w:rsid w:val="00E20E20"/>
    <w:rsid w:val="00E22E99"/>
    <w:rsid w:val="00E25544"/>
    <w:rsid w:val="00E25B4D"/>
    <w:rsid w:val="00E27698"/>
    <w:rsid w:val="00E310E0"/>
    <w:rsid w:val="00E31354"/>
    <w:rsid w:val="00E324D7"/>
    <w:rsid w:val="00E332B9"/>
    <w:rsid w:val="00E3635A"/>
    <w:rsid w:val="00E42499"/>
    <w:rsid w:val="00E424EF"/>
    <w:rsid w:val="00E4323B"/>
    <w:rsid w:val="00E449BC"/>
    <w:rsid w:val="00E469F2"/>
    <w:rsid w:val="00E47801"/>
    <w:rsid w:val="00E50208"/>
    <w:rsid w:val="00E6311E"/>
    <w:rsid w:val="00E64403"/>
    <w:rsid w:val="00E64D23"/>
    <w:rsid w:val="00E65A31"/>
    <w:rsid w:val="00E67751"/>
    <w:rsid w:val="00E70926"/>
    <w:rsid w:val="00E726BA"/>
    <w:rsid w:val="00E7361B"/>
    <w:rsid w:val="00E748C6"/>
    <w:rsid w:val="00E752DB"/>
    <w:rsid w:val="00E77BC5"/>
    <w:rsid w:val="00E80BB9"/>
    <w:rsid w:val="00E80C0E"/>
    <w:rsid w:val="00E83611"/>
    <w:rsid w:val="00E83D97"/>
    <w:rsid w:val="00E8562D"/>
    <w:rsid w:val="00E879A9"/>
    <w:rsid w:val="00E90CED"/>
    <w:rsid w:val="00E91380"/>
    <w:rsid w:val="00E91394"/>
    <w:rsid w:val="00E92206"/>
    <w:rsid w:val="00E94870"/>
    <w:rsid w:val="00E96BF9"/>
    <w:rsid w:val="00E9767A"/>
    <w:rsid w:val="00E97BED"/>
    <w:rsid w:val="00EA04BE"/>
    <w:rsid w:val="00EA23F1"/>
    <w:rsid w:val="00EA2F3F"/>
    <w:rsid w:val="00EA3745"/>
    <w:rsid w:val="00EA55DF"/>
    <w:rsid w:val="00EA6061"/>
    <w:rsid w:val="00EA7BA1"/>
    <w:rsid w:val="00EB24FA"/>
    <w:rsid w:val="00EB34A2"/>
    <w:rsid w:val="00EB5009"/>
    <w:rsid w:val="00EB5D15"/>
    <w:rsid w:val="00EC0E1A"/>
    <w:rsid w:val="00EC108E"/>
    <w:rsid w:val="00EC17C8"/>
    <w:rsid w:val="00EC34E7"/>
    <w:rsid w:val="00EC61EA"/>
    <w:rsid w:val="00ED0B04"/>
    <w:rsid w:val="00ED0DBE"/>
    <w:rsid w:val="00ED11AA"/>
    <w:rsid w:val="00ED1587"/>
    <w:rsid w:val="00ED16EE"/>
    <w:rsid w:val="00ED36AD"/>
    <w:rsid w:val="00ED378C"/>
    <w:rsid w:val="00ED5C43"/>
    <w:rsid w:val="00ED6FE1"/>
    <w:rsid w:val="00EE1F16"/>
    <w:rsid w:val="00EE5A1F"/>
    <w:rsid w:val="00EE6734"/>
    <w:rsid w:val="00EE73AB"/>
    <w:rsid w:val="00EF15D1"/>
    <w:rsid w:val="00EF294C"/>
    <w:rsid w:val="00EF2E0F"/>
    <w:rsid w:val="00EF75BB"/>
    <w:rsid w:val="00F015BD"/>
    <w:rsid w:val="00F10B72"/>
    <w:rsid w:val="00F10FD5"/>
    <w:rsid w:val="00F11056"/>
    <w:rsid w:val="00F12312"/>
    <w:rsid w:val="00F12B19"/>
    <w:rsid w:val="00F14316"/>
    <w:rsid w:val="00F15932"/>
    <w:rsid w:val="00F16937"/>
    <w:rsid w:val="00F1702D"/>
    <w:rsid w:val="00F224EE"/>
    <w:rsid w:val="00F244D5"/>
    <w:rsid w:val="00F245C3"/>
    <w:rsid w:val="00F25356"/>
    <w:rsid w:val="00F25F39"/>
    <w:rsid w:val="00F2661B"/>
    <w:rsid w:val="00F27D0C"/>
    <w:rsid w:val="00F310C1"/>
    <w:rsid w:val="00F3255E"/>
    <w:rsid w:val="00F328BC"/>
    <w:rsid w:val="00F340A3"/>
    <w:rsid w:val="00F34EEE"/>
    <w:rsid w:val="00F41E5E"/>
    <w:rsid w:val="00F42FC8"/>
    <w:rsid w:val="00F43103"/>
    <w:rsid w:val="00F43277"/>
    <w:rsid w:val="00F47DA5"/>
    <w:rsid w:val="00F5039D"/>
    <w:rsid w:val="00F50FC9"/>
    <w:rsid w:val="00F51909"/>
    <w:rsid w:val="00F51A1F"/>
    <w:rsid w:val="00F51B31"/>
    <w:rsid w:val="00F527D9"/>
    <w:rsid w:val="00F52C04"/>
    <w:rsid w:val="00F542EB"/>
    <w:rsid w:val="00F56F02"/>
    <w:rsid w:val="00F61BE4"/>
    <w:rsid w:val="00F637B5"/>
    <w:rsid w:val="00F64456"/>
    <w:rsid w:val="00F64C4D"/>
    <w:rsid w:val="00F65EFB"/>
    <w:rsid w:val="00F665D8"/>
    <w:rsid w:val="00F70929"/>
    <w:rsid w:val="00F750B9"/>
    <w:rsid w:val="00F77C25"/>
    <w:rsid w:val="00F808E1"/>
    <w:rsid w:val="00F820E1"/>
    <w:rsid w:val="00F82B65"/>
    <w:rsid w:val="00F83763"/>
    <w:rsid w:val="00F83B92"/>
    <w:rsid w:val="00F83E47"/>
    <w:rsid w:val="00F84B2F"/>
    <w:rsid w:val="00F86A05"/>
    <w:rsid w:val="00F877EC"/>
    <w:rsid w:val="00F90490"/>
    <w:rsid w:val="00F908F9"/>
    <w:rsid w:val="00F91009"/>
    <w:rsid w:val="00F91085"/>
    <w:rsid w:val="00F91696"/>
    <w:rsid w:val="00F91C5D"/>
    <w:rsid w:val="00F923CB"/>
    <w:rsid w:val="00F938A0"/>
    <w:rsid w:val="00F93F7E"/>
    <w:rsid w:val="00F94627"/>
    <w:rsid w:val="00FA0694"/>
    <w:rsid w:val="00FA0D11"/>
    <w:rsid w:val="00FA3B8D"/>
    <w:rsid w:val="00FA4390"/>
    <w:rsid w:val="00FA4749"/>
    <w:rsid w:val="00FA55C4"/>
    <w:rsid w:val="00FA61C0"/>
    <w:rsid w:val="00FA7F43"/>
    <w:rsid w:val="00FB0BF6"/>
    <w:rsid w:val="00FB2330"/>
    <w:rsid w:val="00FB2BE8"/>
    <w:rsid w:val="00FB52E6"/>
    <w:rsid w:val="00FB5A97"/>
    <w:rsid w:val="00FB6D27"/>
    <w:rsid w:val="00FC08B1"/>
    <w:rsid w:val="00FC4631"/>
    <w:rsid w:val="00FC4A2E"/>
    <w:rsid w:val="00FC59C2"/>
    <w:rsid w:val="00FC7F6A"/>
    <w:rsid w:val="00FD0D9D"/>
    <w:rsid w:val="00FD1018"/>
    <w:rsid w:val="00FD166E"/>
    <w:rsid w:val="00FD5144"/>
    <w:rsid w:val="00FD5598"/>
    <w:rsid w:val="00FD5A94"/>
    <w:rsid w:val="00FD5F37"/>
    <w:rsid w:val="00FE002B"/>
    <w:rsid w:val="00FE3C10"/>
    <w:rsid w:val="00FE4118"/>
    <w:rsid w:val="00FE4119"/>
    <w:rsid w:val="00FE52B9"/>
    <w:rsid w:val="00FE5D67"/>
    <w:rsid w:val="00FE6080"/>
    <w:rsid w:val="00FF1F00"/>
    <w:rsid w:val="00FF5B8C"/>
    <w:rsid w:val="00FF66E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278">
      <o:colormenu v:ext="edit" strokecolor="none [664]"/>
    </o:shapedefaults>
    <o:shapelayout v:ext="edit">
      <o:idmap v:ext="edit" data="1"/>
      <o:rules v:ext="edit">
        <o:r id="V:Rule22" type="connector" idref="#_x0000_s1097"/>
        <o:r id="V:Rule23" type="connector" idref="#_x0000_s1062"/>
        <o:r id="V:Rule24" type="connector" idref="#_x0000_s1058"/>
        <o:r id="V:Rule25" type="connector" idref="#Съединител &quot;права стрелка&quot; 8"/>
        <o:r id="V:Rule26" type="connector" idref="#_x0000_s1057"/>
        <o:r id="V:Rule27" type="connector" idref="#_x0000_s1092"/>
        <o:r id="V:Rule28" type="connector" idref="#_x0000_s1094"/>
        <o:r id="V:Rule29" type="connector" idref="#_x0000_s1096"/>
        <o:r id="V:Rule30" type="connector" idref="#Съединител &quot;права стрелка&quot; 7"/>
        <o:r id="V:Rule31" type="connector" idref="#_x0000_s1105"/>
        <o:r id="V:Rule32" type="connector" idref="#_x0000_s1108"/>
        <o:r id="V:Rule33" type="connector" idref="#Съединител &quot;права стрелка&quot; 12"/>
        <o:r id="V:Rule34" type="connector" idref="#Съединител &quot;права стрелка&quot; 5"/>
        <o:r id="V:Rule35" type="connector" idref="#Съединител &quot;права стрелка&quot; 10"/>
        <o:r id="V:Rule36" type="connector" idref="#_x0000_s1107"/>
        <o:r id="V:Rule37" type="connector" idref="#Съединител &quot;права стрелка&quot; 6"/>
        <o:r id="V:Rule38" type="connector" idref="#Съединител &quot;права стрелка&quot; 4"/>
        <o:r id="V:Rule39" type="connector" idref="#Съединител &quot;права стрелка&quot; 11"/>
        <o:r id="V:Rule40" type="connector" idref="#_x0000_s1106"/>
        <o:r id="V:Rule41" type="connector" idref="#_x0000_s1093"/>
        <o:r id="V:Rule42" type="connector" idref="#_x0000_s1095"/>
      </o:rules>
    </o:shapelayout>
  </w:shapeDefaults>
  <w:decimalSymbol w:val="."/>
  <w:listSeparator w:val=","/>
  <w14:docId w14:val="059CCE39"/>
  <w15:docId w15:val="{02C433BA-28FD-445E-8035-92DF321C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CA5"/>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EE73AB"/>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eastAsia="en-US"/>
    </w:rPr>
  </w:style>
  <w:style w:type="paragraph" w:styleId="Heading2">
    <w:name w:val="heading 2"/>
    <w:basedOn w:val="Normal"/>
    <w:next w:val="Normal"/>
    <w:link w:val="Heading2Char"/>
    <w:uiPriority w:val="9"/>
    <w:unhideWhenUsed/>
    <w:qFormat/>
    <w:rsid w:val="0028383B"/>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en-US" w:eastAsia="en-US"/>
    </w:rPr>
  </w:style>
  <w:style w:type="paragraph" w:styleId="Heading3">
    <w:name w:val="heading 3"/>
    <w:basedOn w:val="Normal"/>
    <w:next w:val="Normal"/>
    <w:link w:val="Heading3Char"/>
    <w:uiPriority w:val="9"/>
    <w:unhideWhenUsed/>
    <w:qFormat/>
    <w:rsid w:val="00CE192E"/>
    <w:pPr>
      <w:keepNext/>
      <w:keepLines/>
      <w:spacing w:before="40" w:line="259" w:lineRule="auto"/>
      <w:outlineLvl w:val="2"/>
    </w:pPr>
    <w:rPr>
      <w:rFonts w:asciiTheme="majorHAnsi" w:eastAsiaTheme="majorEastAsia" w:hAnsiTheme="majorHAnsi" w:cstheme="majorBidi"/>
      <w:color w:val="1F3763" w:themeColor="accent1" w:themeShade="7F"/>
      <w:lang w:val="en-US" w:eastAsia="en-US"/>
    </w:rPr>
  </w:style>
  <w:style w:type="paragraph" w:styleId="Heading4">
    <w:name w:val="heading 4"/>
    <w:basedOn w:val="Normal"/>
    <w:next w:val="Normal"/>
    <w:link w:val="Heading4Char"/>
    <w:uiPriority w:val="9"/>
    <w:unhideWhenUsed/>
    <w:qFormat/>
    <w:rsid w:val="00CE192E"/>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val="en-US" w:eastAsia="en-US"/>
    </w:rPr>
  </w:style>
  <w:style w:type="paragraph" w:styleId="Heading5">
    <w:name w:val="heading 5"/>
    <w:basedOn w:val="Normal"/>
    <w:next w:val="Normal"/>
    <w:link w:val="Heading5Char"/>
    <w:uiPriority w:val="9"/>
    <w:semiHidden/>
    <w:unhideWhenUsed/>
    <w:qFormat/>
    <w:rsid w:val="00B43E08"/>
    <w:pPr>
      <w:keepNext/>
      <w:keepLines/>
      <w:spacing w:before="200" w:line="259" w:lineRule="auto"/>
      <w:outlineLvl w:val="4"/>
    </w:pPr>
    <w:rPr>
      <w:rFonts w:asciiTheme="majorHAnsi" w:eastAsiaTheme="majorEastAsia" w:hAnsiTheme="majorHAnsi" w:cstheme="majorBidi"/>
      <w:color w:val="1F3763" w:themeColor="accent1" w:themeShade="7F"/>
      <w:sz w:val="22"/>
      <w:szCs w:val="22"/>
      <w:lang w:val="en-US" w:eastAsia="en-US"/>
    </w:rPr>
  </w:style>
  <w:style w:type="paragraph" w:styleId="Heading6">
    <w:name w:val="heading 6"/>
    <w:basedOn w:val="Normal"/>
    <w:next w:val="Normal"/>
    <w:link w:val="Heading6Char"/>
    <w:uiPriority w:val="9"/>
    <w:semiHidden/>
    <w:unhideWhenUsed/>
    <w:qFormat/>
    <w:rsid w:val="00D55C1D"/>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1C5D"/>
    <w:pPr>
      <w:spacing w:after="160" w:line="259" w:lineRule="auto"/>
      <w:ind w:left="720"/>
      <w:contextualSpacing/>
    </w:pPr>
    <w:rPr>
      <w:rFonts w:asciiTheme="minorHAnsi" w:eastAsiaTheme="minorHAnsi" w:hAnsiTheme="minorHAnsi" w:cstheme="minorBidi"/>
      <w:sz w:val="22"/>
      <w:szCs w:val="22"/>
      <w:lang w:val="en-US" w:eastAsia="en-US"/>
    </w:rPr>
  </w:style>
  <w:style w:type="character" w:customStyle="1" w:styleId="Heading1Char">
    <w:name w:val="Heading 1 Char"/>
    <w:basedOn w:val="DefaultParagraphFont"/>
    <w:link w:val="Heading1"/>
    <w:uiPriority w:val="9"/>
    <w:rsid w:val="00EE73AB"/>
    <w:rPr>
      <w:rFonts w:asciiTheme="majorHAnsi" w:eastAsiaTheme="majorEastAsia" w:hAnsiTheme="majorHAnsi" w:cstheme="majorBidi"/>
      <w:color w:val="2F5496" w:themeColor="accent1" w:themeShade="BF"/>
      <w:sz w:val="32"/>
      <w:szCs w:val="32"/>
      <w:lang w:val="en-US"/>
    </w:rPr>
  </w:style>
  <w:style w:type="paragraph" w:customStyle="1" w:styleId="VSUHeadings">
    <w:name w:val="VSU Headings"/>
    <w:basedOn w:val="Normal"/>
    <w:uiPriority w:val="99"/>
    <w:rsid w:val="00A570D9"/>
    <w:pPr>
      <w:ind w:firstLine="567"/>
    </w:pPr>
    <w:rPr>
      <w:rFonts w:cs="Courier New"/>
      <w:b/>
      <w:szCs w:val="20"/>
      <w:lang w:val="en-US" w:eastAsia="en-US"/>
    </w:rPr>
  </w:style>
  <w:style w:type="table" w:styleId="TableGrid">
    <w:name w:val="Table Grid"/>
    <w:basedOn w:val="TableNormal"/>
    <w:uiPriority w:val="59"/>
    <w:rsid w:val="00A570D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SURef">
    <w:name w:val="VSU Ref"/>
    <w:basedOn w:val="ListParagraph"/>
    <w:uiPriority w:val="99"/>
    <w:rsid w:val="00A570D9"/>
    <w:pPr>
      <w:spacing w:after="0" w:line="240" w:lineRule="auto"/>
      <w:ind w:left="0"/>
      <w:contextualSpacing w:val="0"/>
    </w:pPr>
    <w:rPr>
      <w:rFonts w:ascii="Times New Roman" w:eastAsia="Times New Roman" w:hAnsi="Times New Roman" w:cs="Times New Roman"/>
      <w:sz w:val="24"/>
      <w:szCs w:val="24"/>
      <w:lang w:val="bg-BG" w:eastAsia="bg-BG"/>
    </w:rPr>
  </w:style>
  <w:style w:type="paragraph" w:styleId="FootnoteText">
    <w:name w:val="footnote text"/>
    <w:basedOn w:val="Normal"/>
    <w:link w:val="FootnoteTextChar"/>
    <w:uiPriority w:val="99"/>
    <w:unhideWhenUsed/>
    <w:rsid w:val="00A570D9"/>
    <w:rPr>
      <w:rFonts w:asciiTheme="minorHAnsi" w:eastAsiaTheme="minorHAnsi" w:hAnsiTheme="minorHAnsi" w:cstheme="minorBidi"/>
      <w:sz w:val="20"/>
      <w:szCs w:val="20"/>
      <w:lang w:val="en-US" w:eastAsia="en-US"/>
    </w:rPr>
  </w:style>
  <w:style w:type="character" w:customStyle="1" w:styleId="FootnoteTextChar">
    <w:name w:val="Footnote Text Char"/>
    <w:basedOn w:val="DefaultParagraphFont"/>
    <w:link w:val="FootnoteText"/>
    <w:uiPriority w:val="99"/>
    <w:rsid w:val="00A570D9"/>
    <w:rPr>
      <w:sz w:val="20"/>
      <w:szCs w:val="20"/>
      <w:lang w:val="en-US"/>
    </w:rPr>
  </w:style>
  <w:style w:type="character" w:styleId="FootnoteReference">
    <w:name w:val="footnote reference"/>
    <w:basedOn w:val="DefaultParagraphFont"/>
    <w:uiPriority w:val="99"/>
    <w:semiHidden/>
    <w:unhideWhenUsed/>
    <w:rsid w:val="00A570D9"/>
    <w:rPr>
      <w:vertAlign w:val="superscript"/>
    </w:rPr>
  </w:style>
  <w:style w:type="paragraph" w:styleId="Header">
    <w:name w:val="header"/>
    <w:basedOn w:val="Normal"/>
    <w:link w:val="HeaderChar"/>
    <w:uiPriority w:val="99"/>
    <w:unhideWhenUsed/>
    <w:rsid w:val="007170E9"/>
    <w:pPr>
      <w:tabs>
        <w:tab w:val="center" w:pos="4536"/>
        <w:tab w:val="right" w:pos="9072"/>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7170E9"/>
    <w:rPr>
      <w:lang w:val="en-US"/>
    </w:rPr>
  </w:style>
  <w:style w:type="paragraph" w:styleId="Footer">
    <w:name w:val="footer"/>
    <w:basedOn w:val="Normal"/>
    <w:link w:val="FooterChar"/>
    <w:uiPriority w:val="99"/>
    <w:unhideWhenUsed/>
    <w:rsid w:val="007170E9"/>
    <w:pPr>
      <w:tabs>
        <w:tab w:val="center" w:pos="4536"/>
        <w:tab w:val="right" w:pos="9072"/>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7170E9"/>
    <w:rPr>
      <w:lang w:val="en-US"/>
    </w:rPr>
  </w:style>
  <w:style w:type="character" w:customStyle="1" w:styleId="Other">
    <w:name w:val="Other_"/>
    <w:basedOn w:val="DefaultParagraphFont"/>
    <w:link w:val="Other0"/>
    <w:rsid w:val="008F4594"/>
    <w:rPr>
      <w:rFonts w:ascii="Arial" w:eastAsia="Arial" w:hAnsi="Arial" w:cs="Arial"/>
      <w:sz w:val="13"/>
      <w:szCs w:val="13"/>
    </w:rPr>
  </w:style>
  <w:style w:type="character" w:customStyle="1" w:styleId="Heading20">
    <w:name w:val="Heading #2_"/>
    <w:basedOn w:val="DefaultParagraphFont"/>
    <w:link w:val="Heading21"/>
    <w:rsid w:val="008F4594"/>
    <w:rPr>
      <w:rFonts w:ascii="Times New Roman" w:eastAsia="Times New Roman" w:hAnsi="Times New Roman" w:cs="Times New Roman"/>
      <w:b/>
      <w:bCs/>
    </w:rPr>
  </w:style>
  <w:style w:type="character" w:customStyle="1" w:styleId="Bodytext2">
    <w:name w:val="Body text (2)_"/>
    <w:basedOn w:val="DefaultParagraphFont"/>
    <w:link w:val="Bodytext20"/>
    <w:rsid w:val="008F4594"/>
    <w:rPr>
      <w:rFonts w:ascii="Times New Roman" w:eastAsia="Times New Roman" w:hAnsi="Times New Roman" w:cs="Times New Roman"/>
    </w:rPr>
  </w:style>
  <w:style w:type="paragraph" w:customStyle="1" w:styleId="Other0">
    <w:name w:val="Other"/>
    <w:basedOn w:val="Normal"/>
    <w:link w:val="Other"/>
    <w:rsid w:val="008F4594"/>
    <w:pPr>
      <w:widowControl w:val="0"/>
      <w:spacing w:line="336" w:lineRule="auto"/>
      <w:ind w:firstLine="220"/>
    </w:pPr>
    <w:rPr>
      <w:rFonts w:ascii="Arial" w:eastAsia="Arial" w:hAnsi="Arial" w:cs="Arial"/>
      <w:sz w:val="13"/>
      <w:szCs w:val="13"/>
      <w:lang w:val="en-GB" w:eastAsia="en-US"/>
    </w:rPr>
  </w:style>
  <w:style w:type="paragraph" w:customStyle="1" w:styleId="Heading21">
    <w:name w:val="Heading #2"/>
    <w:basedOn w:val="Normal"/>
    <w:link w:val="Heading20"/>
    <w:rsid w:val="008F4594"/>
    <w:pPr>
      <w:widowControl w:val="0"/>
      <w:spacing w:line="379" w:lineRule="auto"/>
      <w:outlineLvl w:val="1"/>
    </w:pPr>
    <w:rPr>
      <w:b/>
      <w:bCs/>
      <w:sz w:val="22"/>
      <w:szCs w:val="22"/>
      <w:lang w:val="en-GB" w:eastAsia="en-US"/>
    </w:rPr>
  </w:style>
  <w:style w:type="paragraph" w:customStyle="1" w:styleId="Bodytext20">
    <w:name w:val="Body text (2)"/>
    <w:basedOn w:val="Normal"/>
    <w:link w:val="Bodytext2"/>
    <w:rsid w:val="008F4594"/>
    <w:pPr>
      <w:widowControl w:val="0"/>
      <w:spacing w:line="379" w:lineRule="auto"/>
      <w:ind w:firstLine="540"/>
    </w:pPr>
    <w:rPr>
      <w:sz w:val="22"/>
      <w:szCs w:val="22"/>
      <w:lang w:val="en-GB" w:eastAsia="en-US"/>
    </w:rPr>
  </w:style>
  <w:style w:type="character" w:customStyle="1" w:styleId="BodyTextChar">
    <w:name w:val="Body Text Char"/>
    <w:basedOn w:val="DefaultParagraphFont"/>
    <w:link w:val="BodyText"/>
    <w:rsid w:val="00626982"/>
    <w:rPr>
      <w:rFonts w:ascii="Arial" w:eastAsia="Arial" w:hAnsi="Arial" w:cs="Arial"/>
      <w:sz w:val="13"/>
      <w:szCs w:val="13"/>
    </w:rPr>
  </w:style>
  <w:style w:type="paragraph" w:styleId="BodyText">
    <w:name w:val="Body Text"/>
    <w:basedOn w:val="Normal"/>
    <w:link w:val="BodyTextChar"/>
    <w:uiPriority w:val="99"/>
    <w:qFormat/>
    <w:rsid w:val="00626982"/>
    <w:pPr>
      <w:widowControl w:val="0"/>
      <w:spacing w:line="336" w:lineRule="auto"/>
      <w:ind w:firstLine="220"/>
    </w:pPr>
    <w:rPr>
      <w:rFonts w:ascii="Arial" w:eastAsia="Arial" w:hAnsi="Arial" w:cs="Arial"/>
      <w:sz w:val="13"/>
      <w:szCs w:val="13"/>
      <w:lang w:val="en-GB" w:eastAsia="en-US"/>
    </w:rPr>
  </w:style>
  <w:style w:type="character" w:customStyle="1" w:styleId="1">
    <w:name w:val="Основен текст Знак1"/>
    <w:basedOn w:val="DefaultParagraphFont"/>
    <w:uiPriority w:val="99"/>
    <w:semiHidden/>
    <w:rsid w:val="00626982"/>
    <w:rPr>
      <w:lang w:val="en-US"/>
    </w:rPr>
  </w:style>
  <w:style w:type="character" w:customStyle="1" w:styleId="Heading10">
    <w:name w:val="Heading #1_"/>
    <w:basedOn w:val="DefaultParagraphFont"/>
    <w:link w:val="Heading11"/>
    <w:rsid w:val="00626982"/>
    <w:rPr>
      <w:rFonts w:ascii="Tahoma" w:eastAsia="Tahoma" w:hAnsi="Tahoma" w:cs="Tahoma"/>
      <w:b/>
      <w:bCs/>
      <w:sz w:val="48"/>
      <w:szCs w:val="48"/>
    </w:rPr>
  </w:style>
  <w:style w:type="paragraph" w:customStyle="1" w:styleId="Heading11">
    <w:name w:val="Heading #1"/>
    <w:basedOn w:val="Normal"/>
    <w:link w:val="Heading10"/>
    <w:rsid w:val="00626982"/>
    <w:pPr>
      <w:widowControl w:val="0"/>
      <w:spacing w:after="360" w:line="262" w:lineRule="auto"/>
      <w:outlineLvl w:val="0"/>
    </w:pPr>
    <w:rPr>
      <w:rFonts w:ascii="Tahoma" w:eastAsia="Tahoma" w:hAnsi="Tahoma" w:cs="Tahoma"/>
      <w:b/>
      <w:bCs/>
      <w:sz w:val="48"/>
      <w:szCs w:val="48"/>
      <w:lang w:val="en-GB" w:eastAsia="en-US"/>
    </w:rPr>
  </w:style>
  <w:style w:type="character" w:customStyle="1" w:styleId="Heading40">
    <w:name w:val="Heading #4_"/>
    <w:basedOn w:val="DefaultParagraphFont"/>
    <w:link w:val="Heading41"/>
    <w:rsid w:val="00626982"/>
    <w:rPr>
      <w:rFonts w:ascii="Arial" w:eastAsia="Arial" w:hAnsi="Arial" w:cs="Arial"/>
      <w:sz w:val="16"/>
      <w:szCs w:val="16"/>
    </w:rPr>
  </w:style>
  <w:style w:type="character" w:customStyle="1" w:styleId="Bodytext4">
    <w:name w:val="Body text (4)_"/>
    <w:basedOn w:val="DefaultParagraphFont"/>
    <w:link w:val="Bodytext40"/>
    <w:rsid w:val="00626982"/>
    <w:rPr>
      <w:rFonts w:ascii="Verdana" w:eastAsia="Verdana" w:hAnsi="Verdana" w:cs="Verdana"/>
      <w:sz w:val="17"/>
      <w:szCs w:val="17"/>
    </w:rPr>
  </w:style>
  <w:style w:type="paragraph" w:customStyle="1" w:styleId="Heading41">
    <w:name w:val="Heading #4"/>
    <w:basedOn w:val="Normal"/>
    <w:link w:val="Heading40"/>
    <w:rsid w:val="00626982"/>
    <w:pPr>
      <w:widowControl w:val="0"/>
      <w:spacing w:line="276" w:lineRule="auto"/>
      <w:outlineLvl w:val="3"/>
    </w:pPr>
    <w:rPr>
      <w:rFonts w:ascii="Arial" w:eastAsia="Arial" w:hAnsi="Arial" w:cs="Arial"/>
      <w:sz w:val="16"/>
      <w:szCs w:val="16"/>
      <w:lang w:val="en-GB" w:eastAsia="en-US"/>
    </w:rPr>
  </w:style>
  <w:style w:type="paragraph" w:customStyle="1" w:styleId="Bodytext40">
    <w:name w:val="Body text (4)"/>
    <w:basedOn w:val="Normal"/>
    <w:link w:val="Bodytext4"/>
    <w:rsid w:val="00626982"/>
    <w:pPr>
      <w:widowControl w:val="0"/>
      <w:spacing w:after="180" w:line="247" w:lineRule="auto"/>
    </w:pPr>
    <w:rPr>
      <w:rFonts w:ascii="Verdana" w:eastAsia="Verdana" w:hAnsi="Verdana" w:cs="Verdana"/>
      <w:sz w:val="17"/>
      <w:szCs w:val="17"/>
      <w:lang w:val="en-GB" w:eastAsia="en-US"/>
    </w:rPr>
  </w:style>
  <w:style w:type="paragraph" w:styleId="NoSpacing">
    <w:name w:val="No Spacing"/>
    <w:uiPriority w:val="1"/>
    <w:qFormat/>
    <w:rsid w:val="00C345B9"/>
    <w:pPr>
      <w:spacing w:after="0" w:line="240" w:lineRule="auto"/>
    </w:pPr>
    <w:rPr>
      <w:lang w:val="en-US"/>
    </w:rPr>
  </w:style>
  <w:style w:type="character" w:customStyle="1" w:styleId="Heading3Char">
    <w:name w:val="Heading 3 Char"/>
    <w:basedOn w:val="DefaultParagraphFont"/>
    <w:link w:val="Heading3"/>
    <w:uiPriority w:val="9"/>
    <w:rsid w:val="00CE192E"/>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CE192E"/>
    <w:rPr>
      <w:rFonts w:asciiTheme="majorHAnsi" w:eastAsiaTheme="majorEastAsia" w:hAnsiTheme="majorHAnsi" w:cstheme="majorBidi"/>
      <w:i/>
      <w:iCs/>
      <w:color w:val="2F5496" w:themeColor="accent1" w:themeShade="BF"/>
      <w:lang w:val="en-US"/>
    </w:rPr>
  </w:style>
  <w:style w:type="character" w:customStyle="1" w:styleId="Heading2Char">
    <w:name w:val="Heading 2 Char"/>
    <w:basedOn w:val="DefaultParagraphFont"/>
    <w:link w:val="Heading2"/>
    <w:uiPriority w:val="9"/>
    <w:rsid w:val="0028383B"/>
    <w:rPr>
      <w:rFonts w:asciiTheme="majorHAnsi" w:eastAsiaTheme="majorEastAsia" w:hAnsiTheme="majorHAnsi" w:cstheme="majorBidi"/>
      <w:color w:val="2F5496" w:themeColor="accent1" w:themeShade="BF"/>
      <w:sz w:val="26"/>
      <w:szCs w:val="26"/>
      <w:lang w:val="en-US"/>
    </w:rPr>
  </w:style>
  <w:style w:type="character" w:styleId="Hyperlink">
    <w:name w:val="Hyperlink"/>
    <w:basedOn w:val="DefaultParagraphFont"/>
    <w:uiPriority w:val="99"/>
    <w:unhideWhenUsed/>
    <w:rsid w:val="005D7397"/>
    <w:rPr>
      <w:color w:val="0563C1" w:themeColor="hyperlink"/>
      <w:u w:val="single"/>
    </w:rPr>
  </w:style>
  <w:style w:type="character" w:customStyle="1" w:styleId="UnresolvedMention1">
    <w:name w:val="Unresolved Mention1"/>
    <w:basedOn w:val="DefaultParagraphFont"/>
    <w:uiPriority w:val="99"/>
    <w:semiHidden/>
    <w:unhideWhenUsed/>
    <w:rsid w:val="005D7397"/>
    <w:rPr>
      <w:color w:val="605E5C"/>
      <w:shd w:val="clear" w:color="auto" w:fill="E1DFDD"/>
    </w:rPr>
  </w:style>
  <w:style w:type="paragraph" w:styleId="TOCHeading">
    <w:name w:val="TOC Heading"/>
    <w:basedOn w:val="Heading1"/>
    <w:next w:val="Normal"/>
    <w:uiPriority w:val="39"/>
    <w:unhideWhenUsed/>
    <w:qFormat/>
    <w:rsid w:val="00F527D9"/>
    <w:pPr>
      <w:outlineLvl w:val="9"/>
    </w:pPr>
    <w:rPr>
      <w:lang w:val="bg-BG" w:eastAsia="bg-BG"/>
    </w:rPr>
  </w:style>
  <w:style w:type="paragraph" w:styleId="TOC1">
    <w:name w:val="toc 1"/>
    <w:basedOn w:val="Normal"/>
    <w:next w:val="Normal"/>
    <w:autoRedefine/>
    <w:uiPriority w:val="39"/>
    <w:unhideWhenUsed/>
    <w:rsid w:val="00E64D23"/>
    <w:pPr>
      <w:tabs>
        <w:tab w:val="right" w:leader="dot" w:pos="9063"/>
      </w:tabs>
      <w:spacing w:line="360" w:lineRule="auto"/>
      <w:jc w:val="both"/>
    </w:pPr>
    <w:rPr>
      <w:rFonts w:asciiTheme="minorHAnsi" w:eastAsiaTheme="minorHAnsi" w:hAnsiTheme="minorHAnsi" w:cstheme="minorBidi"/>
      <w:sz w:val="22"/>
      <w:szCs w:val="22"/>
      <w:lang w:val="en-US" w:eastAsia="en-US"/>
    </w:rPr>
  </w:style>
  <w:style w:type="paragraph" w:styleId="TOC2">
    <w:name w:val="toc 2"/>
    <w:basedOn w:val="Normal"/>
    <w:next w:val="Normal"/>
    <w:autoRedefine/>
    <w:uiPriority w:val="39"/>
    <w:unhideWhenUsed/>
    <w:rsid w:val="00F527D9"/>
    <w:pPr>
      <w:spacing w:after="100" w:line="259" w:lineRule="auto"/>
      <w:ind w:left="220"/>
    </w:pPr>
    <w:rPr>
      <w:rFonts w:asciiTheme="minorHAnsi" w:eastAsiaTheme="minorHAnsi" w:hAnsiTheme="minorHAnsi" w:cstheme="minorBidi"/>
      <w:sz w:val="22"/>
      <w:szCs w:val="22"/>
      <w:lang w:val="en-US" w:eastAsia="en-US"/>
    </w:rPr>
  </w:style>
  <w:style w:type="paragraph" w:styleId="TOC3">
    <w:name w:val="toc 3"/>
    <w:basedOn w:val="Normal"/>
    <w:next w:val="Normal"/>
    <w:autoRedefine/>
    <w:uiPriority w:val="39"/>
    <w:unhideWhenUsed/>
    <w:rsid w:val="00F527D9"/>
    <w:pPr>
      <w:spacing w:after="100" w:line="259" w:lineRule="auto"/>
      <w:ind w:left="440"/>
    </w:pPr>
    <w:rPr>
      <w:rFonts w:asciiTheme="minorHAnsi" w:eastAsiaTheme="minorHAnsi" w:hAnsiTheme="minorHAnsi" w:cstheme="minorBidi"/>
      <w:sz w:val="22"/>
      <w:szCs w:val="22"/>
      <w:lang w:val="en-US" w:eastAsia="en-US"/>
    </w:rPr>
  </w:style>
  <w:style w:type="paragraph" w:customStyle="1" w:styleId="sb">
    <w:name w:val="sb"/>
    <w:basedOn w:val="Normal"/>
    <w:uiPriority w:val="99"/>
    <w:rsid w:val="00EB24FA"/>
    <w:pPr>
      <w:spacing w:before="100" w:beforeAutospacing="1" w:after="100" w:afterAutospacing="1"/>
    </w:pPr>
  </w:style>
  <w:style w:type="character" w:styleId="Emphasis">
    <w:name w:val="Emphasis"/>
    <w:basedOn w:val="DefaultParagraphFont"/>
    <w:uiPriority w:val="20"/>
    <w:qFormat/>
    <w:rsid w:val="00EB24FA"/>
    <w:rPr>
      <w:i/>
      <w:iCs/>
    </w:rPr>
  </w:style>
  <w:style w:type="character" w:styleId="Strong">
    <w:name w:val="Strong"/>
    <w:basedOn w:val="DefaultParagraphFont"/>
    <w:uiPriority w:val="22"/>
    <w:qFormat/>
    <w:rsid w:val="004D46BC"/>
    <w:rPr>
      <w:b/>
      <w:bCs/>
    </w:rPr>
  </w:style>
  <w:style w:type="paragraph" w:styleId="NormalWeb">
    <w:name w:val="Normal (Web)"/>
    <w:basedOn w:val="Normal"/>
    <w:uiPriority w:val="99"/>
    <w:unhideWhenUsed/>
    <w:rsid w:val="000F5142"/>
    <w:pPr>
      <w:spacing w:after="160" w:line="259" w:lineRule="auto"/>
    </w:pPr>
    <w:rPr>
      <w:rFonts w:eastAsiaTheme="minorHAnsi"/>
      <w:lang w:val="en-US" w:eastAsia="en-US"/>
    </w:rPr>
  </w:style>
  <w:style w:type="table" w:customStyle="1" w:styleId="TableGridLight1">
    <w:name w:val="Table Grid Light1"/>
    <w:basedOn w:val="TableNormal"/>
    <w:uiPriority w:val="40"/>
    <w:rsid w:val="008225C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0">
    <w:name w:val="Без списък1"/>
    <w:next w:val="NoList"/>
    <w:uiPriority w:val="99"/>
    <w:semiHidden/>
    <w:unhideWhenUsed/>
    <w:rsid w:val="00057CE2"/>
  </w:style>
  <w:style w:type="paragraph" w:customStyle="1" w:styleId="msonormal0">
    <w:name w:val="msonormal"/>
    <w:basedOn w:val="Normal"/>
    <w:uiPriority w:val="99"/>
    <w:rsid w:val="00057CE2"/>
    <w:pPr>
      <w:spacing w:before="100" w:beforeAutospacing="1" w:after="100" w:afterAutospacing="1"/>
    </w:pPr>
  </w:style>
  <w:style w:type="character" w:styleId="FollowedHyperlink">
    <w:name w:val="FollowedHyperlink"/>
    <w:basedOn w:val="DefaultParagraphFont"/>
    <w:uiPriority w:val="99"/>
    <w:semiHidden/>
    <w:unhideWhenUsed/>
    <w:rsid w:val="00057CE2"/>
    <w:rPr>
      <w:color w:val="800080"/>
      <w:u w:val="single"/>
    </w:rPr>
  </w:style>
  <w:style w:type="paragraph" w:customStyle="1" w:styleId="social-icons-facebook">
    <w:name w:val="social-icons-facebook"/>
    <w:basedOn w:val="Normal"/>
    <w:uiPriority w:val="99"/>
    <w:rsid w:val="00057CE2"/>
    <w:pPr>
      <w:spacing w:before="100" w:beforeAutospacing="1" w:after="100" w:afterAutospacing="1"/>
    </w:pPr>
  </w:style>
  <w:style w:type="paragraph" w:customStyle="1" w:styleId="social-icons-twitter">
    <w:name w:val="social-icons-twitter"/>
    <w:basedOn w:val="Normal"/>
    <w:uiPriority w:val="99"/>
    <w:rsid w:val="00057CE2"/>
    <w:pPr>
      <w:spacing w:before="100" w:beforeAutospacing="1" w:after="100" w:afterAutospacing="1"/>
    </w:pPr>
  </w:style>
  <w:style w:type="paragraph" w:customStyle="1" w:styleId="social-icons-linkedin">
    <w:name w:val="social-icons-linkedin"/>
    <w:basedOn w:val="Normal"/>
    <w:uiPriority w:val="99"/>
    <w:rsid w:val="00057CE2"/>
    <w:pPr>
      <w:spacing w:before="100" w:beforeAutospacing="1" w:after="100" w:afterAutospacing="1"/>
    </w:pPr>
  </w:style>
  <w:style w:type="paragraph" w:customStyle="1" w:styleId="social-icons-pinterest">
    <w:name w:val="social-icons-pinterest"/>
    <w:basedOn w:val="Normal"/>
    <w:uiPriority w:val="99"/>
    <w:rsid w:val="00057CE2"/>
    <w:pPr>
      <w:spacing w:before="100" w:beforeAutospacing="1" w:after="100" w:afterAutospacing="1"/>
    </w:pPr>
  </w:style>
  <w:style w:type="paragraph" w:customStyle="1" w:styleId="social-icons-whatsapp">
    <w:name w:val="social-icons-whatsapp"/>
    <w:basedOn w:val="Normal"/>
    <w:uiPriority w:val="99"/>
    <w:rsid w:val="00057CE2"/>
    <w:pPr>
      <w:spacing w:before="100" w:beforeAutospacing="1" w:after="100" w:afterAutospacing="1"/>
    </w:pPr>
  </w:style>
  <w:style w:type="paragraph" w:customStyle="1" w:styleId="image-label">
    <w:name w:val="image-label"/>
    <w:basedOn w:val="Normal"/>
    <w:uiPriority w:val="99"/>
    <w:rsid w:val="00057CE2"/>
    <w:pPr>
      <w:spacing w:before="100" w:beforeAutospacing="1" w:after="100" w:afterAutospacing="1"/>
    </w:pPr>
  </w:style>
  <w:style w:type="character" w:customStyle="1" w:styleId="Tablecaption">
    <w:name w:val="Table caption_"/>
    <w:basedOn w:val="DefaultParagraphFont"/>
    <w:link w:val="Tablecaption0"/>
    <w:rsid w:val="002E7D66"/>
    <w:rPr>
      <w:rFonts w:ascii="Times New Roman" w:eastAsia="Times New Roman" w:hAnsi="Times New Roman" w:cs="Times New Roman"/>
      <w:sz w:val="19"/>
      <w:szCs w:val="19"/>
    </w:rPr>
  </w:style>
  <w:style w:type="paragraph" w:customStyle="1" w:styleId="Tablecaption0">
    <w:name w:val="Table caption"/>
    <w:basedOn w:val="Normal"/>
    <w:link w:val="Tablecaption"/>
    <w:rsid w:val="002E7D66"/>
    <w:pPr>
      <w:widowControl w:val="0"/>
      <w:spacing w:after="60"/>
    </w:pPr>
    <w:rPr>
      <w:sz w:val="19"/>
      <w:szCs w:val="19"/>
      <w:lang w:val="en-GB" w:eastAsia="en-US"/>
    </w:rPr>
  </w:style>
  <w:style w:type="character" w:customStyle="1" w:styleId="Heading30">
    <w:name w:val="Heading #3_"/>
    <w:basedOn w:val="DefaultParagraphFont"/>
    <w:link w:val="Heading31"/>
    <w:rsid w:val="002E7D66"/>
    <w:rPr>
      <w:rFonts w:ascii="Arial" w:eastAsia="Arial" w:hAnsi="Arial" w:cs="Arial"/>
      <w:b/>
      <w:bCs/>
      <w:sz w:val="16"/>
      <w:szCs w:val="16"/>
    </w:rPr>
  </w:style>
  <w:style w:type="paragraph" w:customStyle="1" w:styleId="Heading31">
    <w:name w:val="Heading #3"/>
    <w:basedOn w:val="Normal"/>
    <w:link w:val="Heading30"/>
    <w:rsid w:val="002E7D66"/>
    <w:pPr>
      <w:widowControl w:val="0"/>
      <w:outlineLvl w:val="2"/>
    </w:pPr>
    <w:rPr>
      <w:rFonts w:ascii="Arial" w:eastAsia="Arial" w:hAnsi="Arial" w:cs="Arial"/>
      <w:b/>
      <w:bCs/>
      <w:sz w:val="16"/>
      <w:szCs w:val="16"/>
      <w:lang w:val="en-GB" w:eastAsia="en-US"/>
    </w:rPr>
  </w:style>
  <w:style w:type="paragraph" w:customStyle="1" w:styleId="VSUAuthors">
    <w:name w:val="VSU Authors"/>
    <w:basedOn w:val="Normal"/>
    <w:autoRedefine/>
    <w:uiPriority w:val="99"/>
    <w:rsid w:val="00B5416C"/>
    <w:pPr>
      <w:jc w:val="center"/>
    </w:pPr>
    <w:rPr>
      <w:b/>
      <w:szCs w:val="20"/>
      <w:lang w:val="en-US" w:eastAsia="de-DE"/>
    </w:rPr>
  </w:style>
  <w:style w:type="paragraph" w:customStyle="1" w:styleId="VSUMain">
    <w:name w:val="VSU Main"/>
    <w:basedOn w:val="Normal"/>
    <w:uiPriority w:val="99"/>
    <w:rsid w:val="00B5416C"/>
    <w:pPr>
      <w:ind w:firstLine="567"/>
      <w:jc w:val="both"/>
    </w:pPr>
    <w:rPr>
      <w:lang w:val="en-GB" w:eastAsia="en-US"/>
    </w:rPr>
  </w:style>
  <w:style w:type="paragraph" w:customStyle="1" w:styleId="VSUInstitution">
    <w:name w:val="VSU Institution"/>
    <w:basedOn w:val="Normal"/>
    <w:uiPriority w:val="99"/>
    <w:qFormat/>
    <w:rsid w:val="00B5416C"/>
    <w:pPr>
      <w:ind w:left="567"/>
    </w:pPr>
    <w:rPr>
      <w:i/>
      <w:color w:val="000000"/>
      <w:lang w:val="en-US" w:eastAsia="en-US"/>
    </w:rPr>
  </w:style>
  <w:style w:type="character" w:customStyle="1" w:styleId="Heading6Char">
    <w:name w:val="Heading 6 Char"/>
    <w:basedOn w:val="DefaultParagraphFont"/>
    <w:link w:val="Heading6"/>
    <w:uiPriority w:val="9"/>
    <w:semiHidden/>
    <w:rsid w:val="00D55C1D"/>
    <w:rPr>
      <w:rFonts w:asciiTheme="majorHAnsi" w:eastAsiaTheme="majorEastAsia" w:hAnsiTheme="majorHAnsi" w:cstheme="majorBidi"/>
      <w:color w:val="1F3763" w:themeColor="accent1" w:themeShade="7F"/>
      <w:lang w:val="en-US"/>
    </w:rPr>
  </w:style>
  <w:style w:type="paragraph" w:styleId="BalloonText">
    <w:name w:val="Balloon Text"/>
    <w:basedOn w:val="Normal"/>
    <w:link w:val="BalloonTextChar"/>
    <w:uiPriority w:val="99"/>
    <w:semiHidden/>
    <w:unhideWhenUsed/>
    <w:rsid w:val="003D73F5"/>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3D73F5"/>
    <w:rPr>
      <w:rFonts w:ascii="Tahoma" w:hAnsi="Tahoma" w:cs="Tahoma"/>
      <w:sz w:val="16"/>
      <w:szCs w:val="16"/>
      <w:lang w:val="en-US"/>
    </w:rPr>
  </w:style>
  <w:style w:type="character" w:customStyle="1" w:styleId="overflow-hidden">
    <w:name w:val="overflow-hidden"/>
    <w:basedOn w:val="DefaultParagraphFont"/>
    <w:rsid w:val="00143D4B"/>
  </w:style>
  <w:style w:type="character" w:customStyle="1" w:styleId="cs4vcb-pgl6qe-fwjd0c">
    <w:name w:val="cs4vcb-pgl6qe-fwjd0c"/>
    <w:basedOn w:val="DefaultParagraphFont"/>
    <w:rsid w:val="00444168"/>
  </w:style>
  <w:style w:type="character" w:customStyle="1" w:styleId="updated">
    <w:name w:val="updated"/>
    <w:basedOn w:val="DefaultParagraphFont"/>
    <w:rsid w:val="001E6AE0"/>
  </w:style>
  <w:style w:type="character" w:customStyle="1" w:styleId="fn">
    <w:name w:val="fn"/>
    <w:basedOn w:val="DefaultParagraphFont"/>
    <w:rsid w:val="001E6AE0"/>
  </w:style>
  <w:style w:type="character" w:customStyle="1" w:styleId="post-views-label">
    <w:name w:val="post-views-label"/>
    <w:basedOn w:val="DefaultParagraphFont"/>
    <w:rsid w:val="001E6AE0"/>
  </w:style>
  <w:style w:type="character" w:customStyle="1" w:styleId="post-views-count">
    <w:name w:val="post-views-count"/>
    <w:basedOn w:val="DefaultParagraphFont"/>
    <w:rsid w:val="001E6AE0"/>
  </w:style>
  <w:style w:type="paragraph" w:customStyle="1" w:styleId="gt-block">
    <w:name w:val="gt-block"/>
    <w:basedOn w:val="Normal"/>
    <w:uiPriority w:val="99"/>
    <w:rsid w:val="001E6AE0"/>
    <w:pPr>
      <w:spacing w:before="100" w:beforeAutospacing="1" w:after="100" w:afterAutospacing="1"/>
    </w:pPr>
  </w:style>
  <w:style w:type="character" w:customStyle="1" w:styleId="entry-published">
    <w:name w:val="entry-published"/>
    <w:basedOn w:val="DefaultParagraphFont"/>
    <w:rsid w:val="001F3717"/>
  </w:style>
  <w:style w:type="character" w:customStyle="1" w:styleId="entry-author">
    <w:name w:val="entry-author"/>
    <w:basedOn w:val="DefaultParagraphFont"/>
    <w:rsid w:val="001F3717"/>
  </w:style>
  <w:style w:type="character" w:customStyle="1" w:styleId="entry-author-name">
    <w:name w:val="entry-author-name"/>
    <w:basedOn w:val="DefaultParagraphFont"/>
    <w:rsid w:val="001F3717"/>
  </w:style>
  <w:style w:type="character" w:customStyle="1" w:styleId="share-label">
    <w:name w:val="share-label"/>
    <w:basedOn w:val="DefaultParagraphFont"/>
    <w:rsid w:val="001F3717"/>
  </w:style>
  <w:style w:type="paragraph" w:styleId="Title">
    <w:name w:val="Title"/>
    <w:basedOn w:val="Normal"/>
    <w:next w:val="Normal"/>
    <w:link w:val="TitleChar"/>
    <w:uiPriority w:val="10"/>
    <w:qFormat/>
    <w:rsid w:val="001F371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1F3717"/>
    <w:rPr>
      <w:rFonts w:asciiTheme="majorHAnsi" w:eastAsiaTheme="majorEastAsia" w:hAnsiTheme="majorHAnsi" w:cstheme="majorBidi"/>
      <w:color w:val="323E4F" w:themeColor="text2" w:themeShade="BF"/>
      <w:spacing w:val="5"/>
      <w:kern w:val="28"/>
      <w:sz w:val="52"/>
      <w:szCs w:val="52"/>
      <w:lang w:val="en-US"/>
    </w:rPr>
  </w:style>
  <w:style w:type="character" w:styleId="IntenseEmphasis">
    <w:name w:val="Intense Emphasis"/>
    <w:basedOn w:val="DefaultParagraphFont"/>
    <w:uiPriority w:val="21"/>
    <w:qFormat/>
    <w:rsid w:val="001F3717"/>
    <w:rPr>
      <w:b/>
      <w:bCs/>
      <w:i/>
      <w:iCs/>
      <w:color w:val="4472C4" w:themeColor="accent1"/>
    </w:rPr>
  </w:style>
  <w:style w:type="character" w:styleId="SubtleReference">
    <w:name w:val="Subtle Reference"/>
    <w:basedOn w:val="DefaultParagraphFont"/>
    <w:uiPriority w:val="31"/>
    <w:qFormat/>
    <w:rsid w:val="001F3717"/>
    <w:rPr>
      <w:smallCaps/>
      <w:color w:val="ED7D31" w:themeColor="accent2"/>
      <w:u w:val="single"/>
    </w:rPr>
  </w:style>
  <w:style w:type="paragraph" w:styleId="IntenseQuote">
    <w:name w:val="Intense Quote"/>
    <w:basedOn w:val="Normal"/>
    <w:next w:val="Normal"/>
    <w:link w:val="IntenseQuoteChar"/>
    <w:uiPriority w:val="30"/>
    <w:qFormat/>
    <w:rsid w:val="001F3717"/>
    <w:pPr>
      <w:pBdr>
        <w:bottom w:val="single" w:sz="4" w:space="4" w:color="4472C4" w:themeColor="accent1"/>
      </w:pBdr>
      <w:spacing w:before="200" w:after="280" w:line="259" w:lineRule="auto"/>
      <w:ind w:left="936" w:right="936"/>
    </w:pPr>
    <w:rPr>
      <w:rFonts w:asciiTheme="minorHAnsi" w:eastAsiaTheme="minorHAnsi" w:hAnsiTheme="minorHAnsi" w:cstheme="minorBidi"/>
      <w:b/>
      <w:bCs/>
      <w:i/>
      <w:iCs/>
      <w:color w:val="4472C4" w:themeColor="accent1"/>
      <w:sz w:val="22"/>
      <w:szCs w:val="22"/>
      <w:lang w:val="en-US" w:eastAsia="en-US"/>
    </w:rPr>
  </w:style>
  <w:style w:type="character" w:customStyle="1" w:styleId="IntenseQuoteChar">
    <w:name w:val="Intense Quote Char"/>
    <w:basedOn w:val="DefaultParagraphFont"/>
    <w:link w:val="IntenseQuote"/>
    <w:uiPriority w:val="30"/>
    <w:rsid w:val="001F3717"/>
    <w:rPr>
      <w:b/>
      <w:bCs/>
      <w:i/>
      <w:iCs/>
      <w:color w:val="4472C4" w:themeColor="accent1"/>
      <w:lang w:val="en-US"/>
    </w:rPr>
  </w:style>
  <w:style w:type="paragraph" w:customStyle="1" w:styleId="listparagraph0">
    <w:name w:val="listparagraph"/>
    <w:basedOn w:val="Normal"/>
    <w:uiPriority w:val="99"/>
    <w:rsid w:val="007E36AC"/>
    <w:pPr>
      <w:spacing w:before="100" w:beforeAutospacing="1" w:after="100" w:afterAutospacing="1"/>
    </w:pPr>
  </w:style>
  <w:style w:type="character" w:customStyle="1" w:styleId="Heading5Char">
    <w:name w:val="Heading 5 Char"/>
    <w:basedOn w:val="DefaultParagraphFont"/>
    <w:link w:val="Heading5"/>
    <w:uiPriority w:val="9"/>
    <w:semiHidden/>
    <w:rsid w:val="00B43E08"/>
    <w:rPr>
      <w:rFonts w:asciiTheme="majorHAnsi" w:eastAsiaTheme="majorEastAsia" w:hAnsiTheme="majorHAnsi" w:cstheme="majorBidi"/>
      <w:color w:val="1F3763" w:themeColor="accent1" w:themeShade="7F"/>
      <w:lang w:val="en-US"/>
    </w:rPr>
  </w:style>
  <w:style w:type="paragraph" w:styleId="z-TopofForm">
    <w:name w:val="HTML Top of Form"/>
    <w:basedOn w:val="Normal"/>
    <w:next w:val="Normal"/>
    <w:link w:val="z-TopofFormChar"/>
    <w:hidden/>
    <w:uiPriority w:val="99"/>
    <w:semiHidden/>
    <w:unhideWhenUsed/>
    <w:rsid w:val="00A401D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401DD"/>
    <w:rPr>
      <w:rFonts w:ascii="Arial" w:eastAsia="Times New Roman" w:hAnsi="Arial" w:cs="Arial"/>
      <w:vanish/>
      <w:sz w:val="16"/>
      <w:szCs w:val="16"/>
      <w:lang w:val="bg-BG" w:eastAsia="bg-BG"/>
    </w:rPr>
  </w:style>
  <w:style w:type="paragraph" w:customStyle="1" w:styleId="placeholder">
    <w:name w:val="placeholder"/>
    <w:basedOn w:val="Normal"/>
    <w:rsid w:val="00A401DD"/>
    <w:pPr>
      <w:spacing w:before="100" w:beforeAutospacing="1" w:after="100" w:afterAutospacing="1"/>
    </w:pPr>
  </w:style>
  <w:style w:type="paragraph" w:styleId="z-BottomofForm">
    <w:name w:val="HTML Bottom of Form"/>
    <w:basedOn w:val="Normal"/>
    <w:next w:val="Normal"/>
    <w:link w:val="z-BottomofFormChar"/>
    <w:hidden/>
    <w:uiPriority w:val="99"/>
    <w:semiHidden/>
    <w:unhideWhenUsed/>
    <w:rsid w:val="00A401D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401DD"/>
    <w:rPr>
      <w:rFonts w:ascii="Arial" w:eastAsia="Times New Roman" w:hAnsi="Arial" w:cs="Arial"/>
      <w:vanish/>
      <w:sz w:val="16"/>
      <w:szCs w:val="16"/>
      <w:lang w:val="bg-BG" w:eastAsia="bg-BG"/>
    </w:rPr>
  </w:style>
  <w:style w:type="character" w:customStyle="1" w:styleId="a-size-large">
    <w:name w:val="a-size-large"/>
    <w:basedOn w:val="DefaultParagraphFont"/>
    <w:rsid w:val="00494040"/>
  </w:style>
  <w:style w:type="character" w:customStyle="1" w:styleId="a-size-medium">
    <w:name w:val="a-size-medium"/>
    <w:basedOn w:val="DefaultParagraphFont"/>
    <w:rsid w:val="00494040"/>
  </w:style>
  <w:style w:type="character" w:styleId="CommentReference">
    <w:name w:val="annotation reference"/>
    <w:basedOn w:val="DefaultParagraphFont"/>
    <w:uiPriority w:val="99"/>
    <w:semiHidden/>
    <w:unhideWhenUsed/>
    <w:rsid w:val="00386B36"/>
    <w:rPr>
      <w:sz w:val="16"/>
      <w:szCs w:val="16"/>
    </w:rPr>
  </w:style>
  <w:style w:type="paragraph" w:styleId="CommentText">
    <w:name w:val="annotation text"/>
    <w:basedOn w:val="Normal"/>
    <w:link w:val="CommentTextChar"/>
    <w:uiPriority w:val="99"/>
    <w:semiHidden/>
    <w:unhideWhenUsed/>
    <w:rsid w:val="00386B36"/>
    <w:pPr>
      <w:spacing w:after="160"/>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semiHidden/>
    <w:rsid w:val="00386B36"/>
    <w:rPr>
      <w:sz w:val="20"/>
      <w:szCs w:val="20"/>
      <w:lang w:val="en-US"/>
    </w:rPr>
  </w:style>
  <w:style w:type="paragraph" w:styleId="CommentSubject">
    <w:name w:val="annotation subject"/>
    <w:basedOn w:val="CommentText"/>
    <w:next w:val="CommentText"/>
    <w:link w:val="CommentSubjectChar"/>
    <w:uiPriority w:val="99"/>
    <w:semiHidden/>
    <w:unhideWhenUsed/>
    <w:rsid w:val="00386B36"/>
    <w:rPr>
      <w:b/>
      <w:bCs/>
    </w:rPr>
  </w:style>
  <w:style w:type="character" w:customStyle="1" w:styleId="CommentSubjectChar">
    <w:name w:val="Comment Subject Char"/>
    <w:basedOn w:val="CommentTextChar"/>
    <w:link w:val="CommentSubject"/>
    <w:uiPriority w:val="99"/>
    <w:semiHidden/>
    <w:rsid w:val="00386B36"/>
    <w:rPr>
      <w:b/>
      <w:bCs/>
      <w:sz w:val="20"/>
      <w:szCs w:val="20"/>
      <w:lang w:val="en-US"/>
    </w:rPr>
  </w:style>
  <w:style w:type="character" w:customStyle="1" w:styleId="UnresolvedMention2">
    <w:name w:val="Unresolved Mention2"/>
    <w:basedOn w:val="DefaultParagraphFont"/>
    <w:uiPriority w:val="99"/>
    <w:semiHidden/>
    <w:unhideWhenUsed/>
    <w:rsid w:val="00677008"/>
    <w:rPr>
      <w:color w:val="605E5C"/>
      <w:shd w:val="clear" w:color="auto" w:fill="E1DFDD"/>
    </w:rPr>
  </w:style>
  <w:style w:type="paragraph" w:customStyle="1" w:styleId="xds-primary-cta-copy">
    <w:name w:val="xds-primary-cta-copy"/>
    <w:basedOn w:val="Normal"/>
    <w:rsid w:val="00D43F04"/>
    <w:pPr>
      <w:spacing w:before="100" w:beforeAutospacing="1" w:after="100" w:afterAutospacing="1"/>
    </w:pPr>
  </w:style>
  <w:style w:type="character" w:customStyle="1" w:styleId="hw">
    <w:name w:val="hw"/>
    <w:basedOn w:val="DefaultParagraphFont"/>
    <w:rsid w:val="00FD0D9D"/>
  </w:style>
  <w:style w:type="character" w:customStyle="1" w:styleId="pos">
    <w:name w:val="pos"/>
    <w:basedOn w:val="DefaultParagraphFont"/>
    <w:rsid w:val="00FD0D9D"/>
  </w:style>
  <w:style w:type="character" w:customStyle="1" w:styleId="gram">
    <w:name w:val="gram"/>
    <w:basedOn w:val="DefaultParagraphFont"/>
    <w:rsid w:val="00FD0D9D"/>
  </w:style>
  <w:style w:type="character" w:customStyle="1" w:styleId="gc">
    <w:name w:val="gc"/>
    <w:basedOn w:val="DefaultParagraphFont"/>
    <w:rsid w:val="00FD0D9D"/>
  </w:style>
  <w:style w:type="character" w:customStyle="1" w:styleId="region">
    <w:name w:val="region"/>
    <w:basedOn w:val="DefaultParagraphFont"/>
    <w:rsid w:val="00FD0D9D"/>
  </w:style>
  <w:style w:type="character" w:customStyle="1" w:styleId="daud">
    <w:name w:val="daud"/>
    <w:basedOn w:val="DefaultParagraphFont"/>
    <w:rsid w:val="00FD0D9D"/>
  </w:style>
  <w:style w:type="character" w:customStyle="1" w:styleId="pron">
    <w:name w:val="pron"/>
    <w:basedOn w:val="DefaultParagraphFont"/>
    <w:rsid w:val="00FD0D9D"/>
  </w:style>
  <w:style w:type="character" w:customStyle="1" w:styleId="ipa">
    <w:name w:val="ipa"/>
    <w:basedOn w:val="DefaultParagraphFont"/>
    <w:rsid w:val="00FD0D9D"/>
  </w:style>
  <w:style w:type="character" w:customStyle="1" w:styleId="tb">
    <w:name w:val="tb"/>
    <w:basedOn w:val="DefaultParagraphFont"/>
    <w:rsid w:val="00FD0D9D"/>
  </w:style>
  <w:style w:type="character" w:customStyle="1" w:styleId="Footnote">
    <w:name w:val="Footnote_"/>
    <w:basedOn w:val="DefaultParagraphFont"/>
    <w:link w:val="Footnote0"/>
    <w:rsid w:val="0081395C"/>
    <w:rPr>
      <w:rFonts w:ascii="Times New Roman" w:eastAsia="Times New Roman" w:hAnsi="Times New Roman" w:cs="Times New Roman"/>
      <w:sz w:val="17"/>
      <w:szCs w:val="17"/>
      <w:lang w:val="en-US" w:bidi="en-US"/>
    </w:rPr>
  </w:style>
  <w:style w:type="character" w:customStyle="1" w:styleId="Heading60">
    <w:name w:val="Heading #6_"/>
    <w:basedOn w:val="DefaultParagraphFont"/>
    <w:link w:val="Heading61"/>
    <w:rsid w:val="0081395C"/>
    <w:rPr>
      <w:rFonts w:ascii="Arial" w:eastAsia="Arial" w:hAnsi="Arial" w:cs="Arial"/>
      <w:sz w:val="50"/>
      <w:szCs w:val="50"/>
    </w:rPr>
  </w:style>
  <w:style w:type="paragraph" w:customStyle="1" w:styleId="Footnote0">
    <w:name w:val="Footnote"/>
    <w:basedOn w:val="Normal"/>
    <w:link w:val="Footnote"/>
    <w:rsid w:val="0081395C"/>
    <w:pPr>
      <w:widowControl w:val="0"/>
      <w:spacing w:line="257" w:lineRule="auto"/>
      <w:ind w:left="160"/>
    </w:pPr>
    <w:rPr>
      <w:sz w:val="17"/>
      <w:szCs w:val="17"/>
      <w:lang w:val="en-US" w:eastAsia="en-US" w:bidi="en-US"/>
    </w:rPr>
  </w:style>
  <w:style w:type="paragraph" w:customStyle="1" w:styleId="Heading61">
    <w:name w:val="Heading #6"/>
    <w:basedOn w:val="Normal"/>
    <w:link w:val="Heading60"/>
    <w:rsid w:val="0081395C"/>
    <w:pPr>
      <w:widowControl w:val="0"/>
      <w:spacing w:after="1840" w:line="228" w:lineRule="auto"/>
      <w:ind w:left="3680" w:firstLine="20"/>
      <w:outlineLvl w:val="5"/>
    </w:pPr>
    <w:rPr>
      <w:rFonts w:ascii="Arial" w:eastAsia="Arial" w:hAnsi="Arial" w:cs="Arial"/>
      <w:sz w:val="50"/>
      <w:szCs w:val="50"/>
      <w:lang w:val="en-GB" w:eastAsia="en-US"/>
    </w:rPr>
  </w:style>
  <w:style w:type="character" w:customStyle="1" w:styleId="Picturecaption">
    <w:name w:val="Picture caption_"/>
    <w:basedOn w:val="DefaultParagraphFont"/>
    <w:link w:val="Picturecaption0"/>
    <w:rsid w:val="00FD5F37"/>
    <w:rPr>
      <w:rFonts w:ascii="Times New Roman" w:eastAsia="Times New Roman" w:hAnsi="Times New Roman" w:cs="Times New Roman"/>
      <w:sz w:val="17"/>
      <w:szCs w:val="17"/>
    </w:rPr>
  </w:style>
  <w:style w:type="character" w:customStyle="1" w:styleId="Heading8">
    <w:name w:val="Heading #8_"/>
    <w:basedOn w:val="DefaultParagraphFont"/>
    <w:link w:val="Heading80"/>
    <w:rsid w:val="00FD5F37"/>
    <w:rPr>
      <w:rFonts w:ascii="Times New Roman" w:eastAsia="Times New Roman" w:hAnsi="Times New Roman" w:cs="Times New Roman"/>
      <w:b/>
      <w:bCs/>
    </w:rPr>
  </w:style>
  <w:style w:type="character" w:customStyle="1" w:styleId="Bodytext0">
    <w:name w:val="Body text_"/>
    <w:basedOn w:val="DefaultParagraphFont"/>
    <w:link w:val="BodyText1"/>
    <w:rsid w:val="00FD5F37"/>
    <w:rPr>
      <w:rFonts w:ascii="Times New Roman" w:eastAsia="Times New Roman" w:hAnsi="Times New Roman" w:cs="Times New Roman"/>
      <w:sz w:val="20"/>
      <w:szCs w:val="20"/>
    </w:rPr>
  </w:style>
  <w:style w:type="character" w:customStyle="1" w:styleId="Bodytext3">
    <w:name w:val="Body text (3)_"/>
    <w:basedOn w:val="DefaultParagraphFont"/>
    <w:link w:val="Bodytext30"/>
    <w:rsid w:val="00FD5F37"/>
    <w:rPr>
      <w:rFonts w:ascii="Times New Roman" w:eastAsia="Times New Roman" w:hAnsi="Times New Roman" w:cs="Times New Roman"/>
      <w:sz w:val="17"/>
      <w:szCs w:val="17"/>
    </w:rPr>
  </w:style>
  <w:style w:type="character" w:customStyle="1" w:styleId="Heading7">
    <w:name w:val="Heading #7_"/>
    <w:basedOn w:val="DefaultParagraphFont"/>
    <w:link w:val="Heading70"/>
    <w:rsid w:val="00FD5F37"/>
    <w:rPr>
      <w:rFonts w:ascii="Times New Roman" w:eastAsia="Times New Roman" w:hAnsi="Times New Roman" w:cs="Times New Roman"/>
      <w:b/>
      <w:bCs/>
      <w:sz w:val="36"/>
      <w:szCs w:val="36"/>
    </w:rPr>
  </w:style>
  <w:style w:type="character" w:customStyle="1" w:styleId="Heading9">
    <w:name w:val="Heading #9_"/>
    <w:basedOn w:val="DefaultParagraphFont"/>
    <w:link w:val="Heading90"/>
    <w:rsid w:val="00FD5F37"/>
    <w:rPr>
      <w:rFonts w:ascii="Times New Roman" w:eastAsia="Times New Roman" w:hAnsi="Times New Roman" w:cs="Times New Roman"/>
      <w:b/>
      <w:bCs/>
      <w:sz w:val="20"/>
      <w:szCs w:val="20"/>
    </w:rPr>
  </w:style>
  <w:style w:type="paragraph" w:customStyle="1" w:styleId="Picturecaption0">
    <w:name w:val="Picture caption"/>
    <w:basedOn w:val="Normal"/>
    <w:link w:val="Picturecaption"/>
    <w:rsid w:val="00FD5F37"/>
    <w:pPr>
      <w:widowControl w:val="0"/>
      <w:spacing w:line="226" w:lineRule="auto"/>
      <w:jc w:val="center"/>
    </w:pPr>
    <w:rPr>
      <w:sz w:val="17"/>
      <w:szCs w:val="17"/>
      <w:lang w:val="en-GB" w:eastAsia="en-US"/>
    </w:rPr>
  </w:style>
  <w:style w:type="paragraph" w:customStyle="1" w:styleId="Heading80">
    <w:name w:val="Heading #8"/>
    <w:basedOn w:val="Normal"/>
    <w:link w:val="Heading8"/>
    <w:rsid w:val="00FD5F37"/>
    <w:pPr>
      <w:widowControl w:val="0"/>
      <w:spacing w:before="180" w:after="470" w:line="264" w:lineRule="auto"/>
      <w:jc w:val="center"/>
      <w:outlineLvl w:val="7"/>
    </w:pPr>
    <w:rPr>
      <w:b/>
      <w:bCs/>
      <w:sz w:val="22"/>
      <w:szCs w:val="22"/>
      <w:lang w:val="en-GB" w:eastAsia="en-US"/>
    </w:rPr>
  </w:style>
  <w:style w:type="paragraph" w:customStyle="1" w:styleId="BodyText1">
    <w:name w:val="Body Text1"/>
    <w:basedOn w:val="Normal"/>
    <w:link w:val="Bodytext0"/>
    <w:qFormat/>
    <w:rsid w:val="00FD5F37"/>
    <w:pPr>
      <w:widowControl w:val="0"/>
      <w:spacing w:line="276" w:lineRule="auto"/>
      <w:ind w:firstLine="340"/>
    </w:pPr>
    <w:rPr>
      <w:sz w:val="20"/>
      <w:szCs w:val="20"/>
      <w:lang w:val="en-GB" w:eastAsia="en-US"/>
    </w:rPr>
  </w:style>
  <w:style w:type="paragraph" w:customStyle="1" w:styleId="Bodytext30">
    <w:name w:val="Body text (3)"/>
    <w:basedOn w:val="Normal"/>
    <w:link w:val="Bodytext3"/>
    <w:rsid w:val="00FD5F37"/>
    <w:pPr>
      <w:widowControl w:val="0"/>
      <w:spacing w:line="233" w:lineRule="auto"/>
      <w:jc w:val="center"/>
    </w:pPr>
    <w:rPr>
      <w:sz w:val="17"/>
      <w:szCs w:val="17"/>
      <w:lang w:val="en-GB" w:eastAsia="en-US"/>
    </w:rPr>
  </w:style>
  <w:style w:type="paragraph" w:customStyle="1" w:styleId="Heading70">
    <w:name w:val="Heading #7"/>
    <w:basedOn w:val="Normal"/>
    <w:link w:val="Heading7"/>
    <w:rsid w:val="00FD5F37"/>
    <w:pPr>
      <w:widowControl w:val="0"/>
      <w:spacing w:after="120"/>
      <w:outlineLvl w:val="6"/>
    </w:pPr>
    <w:rPr>
      <w:b/>
      <w:bCs/>
      <w:sz w:val="36"/>
      <w:szCs w:val="36"/>
      <w:lang w:val="en-GB" w:eastAsia="en-US"/>
    </w:rPr>
  </w:style>
  <w:style w:type="paragraph" w:customStyle="1" w:styleId="Heading90">
    <w:name w:val="Heading #9"/>
    <w:basedOn w:val="Normal"/>
    <w:link w:val="Heading9"/>
    <w:rsid w:val="00FD5F37"/>
    <w:pPr>
      <w:widowControl w:val="0"/>
      <w:spacing w:after="130" w:line="276" w:lineRule="auto"/>
      <w:ind w:firstLine="440"/>
      <w:outlineLvl w:val="8"/>
    </w:pPr>
    <w:rPr>
      <w:b/>
      <w:bCs/>
      <w:sz w:val="20"/>
      <w:szCs w:val="20"/>
      <w:lang w:val="en-GB" w:eastAsia="en-US"/>
    </w:rPr>
  </w:style>
  <w:style w:type="character" w:customStyle="1" w:styleId="nav-previous">
    <w:name w:val="nav-previous"/>
    <w:basedOn w:val="DefaultParagraphFont"/>
    <w:rsid w:val="007C7ACB"/>
  </w:style>
  <w:style w:type="character" w:customStyle="1" w:styleId="meta-nav">
    <w:name w:val="meta-nav"/>
    <w:basedOn w:val="DefaultParagraphFont"/>
    <w:rsid w:val="007C7ACB"/>
  </w:style>
  <w:style w:type="character" w:customStyle="1" w:styleId="nav-label">
    <w:name w:val="nav-label"/>
    <w:basedOn w:val="DefaultParagraphFont"/>
    <w:rsid w:val="007C7ACB"/>
  </w:style>
  <w:style w:type="character" w:customStyle="1" w:styleId="nav-next">
    <w:name w:val="nav-next"/>
    <w:basedOn w:val="DefaultParagraphFont"/>
    <w:rsid w:val="007C7ACB"/>
  </w:style>
  <w:style w:type="table" w:customStyle="1" w:styleId="TableGridLight2">
    <w:name w:val="Table Grid Light2"/>
    <w:basedOn w:val="TableNormal"/>
    <w:uiPriority w:val="40"/>
    <w:rsid w:val="006849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mp-titletext">
    <w:name w:val="cmp-title__text"/>
    <w:basedOn w:val="DefaultParagraphFont"/>
    <w:rsid w:val="0068493A"/>
  </w:style>
  <w:style w:type="character" w:customStyle="1" w:styleId="font-size-rem-1-9">
    <w:name w:val="font-size-rem-1-9"/>
    <w:basedOn w:val="DefaultParagraphFont"/>
    <w:rsid w:val="0068493A"/>
  </w:style>
  <w:style w:type="paragraph" w:customStyle="1" w:styleId="border-none">
    <w:name w:val="border-none"/>
    <w:basedOn w:val="Normal"/>
    <w:uiPriority w:val="99"/>
    <w:rsid w:val="0068493A"/>
    <w:pPr>
      <w:spacing w:before="100" w:beforeAutospacing="1" w:after="100" w:afterAutospacing="1"/>
    </w:pPr>
  </w:style>
  <w:style w:type="character" w:customStyle="1" w:styleId="rg-color-1">
    <w:name w:val="rg-color-1"/>
    <w:basedOn w:val="DefaultParagraphFont"/>
    <w:rsid w:val="0068493A"/>
  </w:style>
  <w:style w:type="character" w:customStyle="1" w:styleId="rg-color-2">
    <w:name w:val="rg-color-2"/>
    <w:basedOn w:val="DefaultParagraphFont"/>
    <w:rsid w:val="0068493A"/>
  </w:style>
  <w:style w:type="character" w:customStyle="1" w:styleId="uv3um">
    <w:name w:val="uv3um"/>
    <w:basedOn w:val="DefaultParagraphFont"/>
    <w:rsid w:val="0068493A"/>
  </w:style>
  <w:style w:type="paragraph" w:customStyle="1" w:styleId="intro-text">
    <w:name w:val="intro-text"/>
    <w:basedOn w:val="Normal"/>
    <w:uiPriority w:val="99"/>
    <w:rsid w:val="0068493A"/>
    <w:pPr>
      <w:spacing w:before="100" w:beforeAutospacing="1" w:after="100" w:afterAutospacing="1"/>
    </w:pPr>
  </w:style>
  <w:style w:type="character" w:customStyle="1" w:styleId="js-key-facts-counter">
    <w:name w:val="js-key-facts-counter"/>
    <w:basedOn w:val="DefaultParagraphFont"/>
    <w:rsid w:val="0068493A"/>
  </w:style>
  <w:style w:type="character" w:customStyle="1" w:styleId="key-facts-suffix">
    <w:name w:val="key-facts-suffix"/>
    <w:basedOn w:val="DefaultParagraphFont"/>
    <w:rsid w:val="0068493A"/>
  </w:style>
  <w:style w:type="character" w:customStyle="1" w:styleId="cmp-accordiontitle">
    <w:name w:val="cmp-accordion__title"/>
    <w:basedOn w:val="DefaultParagraphFont"/>
    <w:rsid w:val="0068493A"/>
  </w:style>
  <w:style w:type="character" w:customStyle="1" w:styleId="katex-mathml">
    <w:name w:val="katex-mathml"/>
    <w:basedOn w:val="DefaultParagraphFont"/>
    <w:rsid w:val="00FB2BE8"/>
  </w:style>
  <w:style w:type="character" w:customStyle="1" w:styleId="mord">
    <w:name w:val="mord"/>
    <w:basedOn w:val="DefaultParagraphFont"/>
    <w:rsid w:val="00FB2BE8"/>
  </w:style>
  <w:style w:type="character" w:customStyle="1" w:styleId="mrel">
    <w:name w:val="mrel"/>
    <w:basedOn w:val="DefaultParagraphFont"/>
    <w:rsid w:val="00FB2BE8"/>
  </w:style>
  <w:style w:type="character" w:customStyle="1" w:styleId="vlist-s">
    <w:name w:val="vlist-s"/>
    <w:basedOn w:val="DefaultParagraphFont"/>
    <w:rsid w:val="00FB2BE8"/>
  </w:style>
  <w:style w:type="character" w:customStyle="1" w:styleId="mbin">
    <w:name w:val="mbin"/>
    <w:basedOn w:val="DefaultParagraphFont"/>
    <w:rsid w:val="00FB2BE8"/>
  </w:style>
  <w:style w:type="character" w:customStyle="1" w:styleId="11">
    <w:name w:val="Горен колонтитул Знак1"/>
    <w:basedOn w:val="DefaultParagraphFont"/>
    <w:uiPriority w:val="99"/>
    <w:semiHidden/>
    <w:rsid w:val="00FB2BE8"/>
    <w:rPr>
      <w:color w:val="000000"/>
    </w:rPr>
  </w:style>
  <w:style w:type="character" w:customStyle="1" w:styleId="12">
    <w:name w:val="Долен колонтитул Знак1"/>
    <w:basedOn w:val="DefaultParagraphFont"/>
    <w:uiPriority w:val="99"/>
    <w:semiHidden/>
    <w:rsid w:val="00FB2BE8"/>
    <w:rPr>
      <w:color w:val="000000"/>
    </w:rPr>
  </w:style>
  <w:style w:type="character" w:customStyle="1" w:styleId="z-1">
    <w:name w:val="z-Начало формуляр Знак1"/>
    <w:basedOn w:val="DefaultParagraphFont"/>
    <w:uiPriority w:val="99"/>
    <w:semiHidden/>
    <w:rsid w:val="00FB2BE8"/>
    <w:rPr>
      <w:rFonts w:ascii="Arial" w:hAnsi="Arial" w:cs="Arial"/>
      <w:vanish/>
      <w:color w:val="000000"/>
      <w:sz w:val="16"/>
      <w:szCs w:val="16"/>
    </w:rPr>
  </w:style>
  <w:style w:type="character" w:customStyle="1" w:styleId="z-10">
    <w:name w:val="z-Край формуляр Знак1"/>
    <w:basedOn w:val="DefaultParagraphFont"/>
    <w:uiPriority w:val="99"/>
    <w:semiHidden/>
    <w:rsid w:val="00FB2BE8"/>
    <w:rPr>
      <w:rFonts w:ascii="Arial" w:hAnsi="Arial" w:cs="Arial"/>
      <w:vanish/>
      <w:color w:val="000000"/>
      <w:sz w:val="16"/>
      <w:szCs w:val="16"/>
    </w:rPr>
  </w:style>
  <w:style w:type="character" w:customStyle="1" w:styleId="ms-1">
    <w:name w:val="ms-1"/>
    <w:basedOn w:val="DefaultParagraphFont"/>
    <w:rsid w:val="00FB2BE8"/>
  </w:style>
  <w:style w:type="character" w:customStyle="1" w:styleId="max-w-full">
    <w:name w:val="max-w-full"/>
    <w:basedOn w:val="DefaultParagraphFont"/>
    <w:rsid w:val="00FB2BE8"/>
  </w:style>
  <w:style w:type="character" w:customStyle="1" w:styleId="font-size-rem-2-2">
    <w:name w:val="font-size-rem-2-2"/>
    <w:basedOn w:val="DefaultParagraphFont"/>
    <w:rsid w:val="00FB2BE8"/>
  </w:style>
  <w:style w:type="character" w:customStyle="1" w:styleId="cmp-buttontext">
    <w:name w:val="cmp-button__text"/>
    <w:basedOn w:val="DefaultParagraphFont"/>
    <w:rsid w:val="00FB2BE8"/>
  </w:style>
  <w:style w:type="character" w:customStyle="1" w:styleId="font-size-rem-1-2">
    <w:name w:val="font-size-rem-1-2"/>
    <w:basedOn w:val="DefaultParagraphFont"/>
    <w:rsid w:val="00FB2BE8"/>
  </w:style>
  <w:style w:type="character" w:customStyle="1" w:styleId="cmp-titlepretitle">
    <w:name w:val="cmp-title__pretitle"/>
    <w:basedOn w:val="DefaultParagraphFont"/>
    <w:rsid w:val="00FB2BE8"/>
  </w:style>
  <w:style w:type="character" w:customStyle="1" w:styleId="font-size-rem-1-4">
    <w:name w:val="font-size-rem-1-4"/>
    <w:basedOn w:val="DefaultParagraphFont"/>
    <w:rsid w:val="00FB2BE8"/>
  </w:style>
  <w:style w:type="character" w:customStyle="1" w:styleId="font-size-rem-1-6">
    <w:name w:val="font-size-rem-1-6"/>
    <w:basedOn w:val="DefaultParagraphFont"/>
    <w:rsid w:val="00FB2BE8"/>
  </w:style>
  <w:style w:type="character" w:customStyle="1" w:styleId="color-ninth">
    <w:name w:val="color-ninth"/>
    <w:basedOn w:val="DefaultParagraphFont"/>
    <w:rsid w:val="00FB2BE8"/>
  </w:style>
  <w:style w:type="character" w:customStyle="1" w:styleId="-me-1">
    <w:name w:val="-me-1"/>
    <w:basedOn w:val="DefaultParagraphFont"/>
    <w:rsid w:val="00FB2BE8"/>
  </w:style>
  <w:style w:type="character" w:customStyle="1" w:styleId="od-links--no-color">
    <w:name w:val="od-links--no-color"/>
    <w:basedOn w:val="DefaultParagraphFont"/>
    <w:rsid w:val="00FB2BE8"/>
  </w:style>
  <w:style w:type="character" w:customStyle="1" w:styleId="byline-author-text">
    <w:name w:val="byline-author-text"/>
    <w:basedOn w:val="DefaultParagraphFont"/>
    <w:rsid w:val="00FB2BE8"/>
  </w:style>
  <w:style w:type="character" w:customStyle="1" w:styleId="gt3dropcaps">
    <w:name w:val="gt3_dropcaps"/>
    <w:basedOn w:val="DefaultParagraphFont"/>
    <w:rsid w:val="00B52CA5"/>
  </w:style>
  <w:style w:type="character" w:customStyle="1" w:styleId="a">
    <w:name w:val="_"/>
    <w:basedOn w:val="DefaultParagraphFont"/>
    <w:rsid w:val="00A538E9"/>
  </w:style>
  <w:style w:type="character" w:customStyle="1" w:styleId="ls34">
    <w:name w:val="ls34"/>
    <w:basedOn w:val="DefaultParagraphFont"/>
    <w:rsid w:val="00A538E9"/>
  </w:style>
  <w:style w:type="character" w:customStyle="1" w:styleId="ls11">
    <w:name w:val="ls11"/>
    <w:basedOn w:val="DefaultParagraphFont"/>
    <w:rsid w:val="00A538E9"/>
  </w:style>
  <w:style w:type="character" w:customStyle="1" w:styleId="ls35">
    <w:name w:val="ls35"/>
    <w:basedOn w:val="DefaultParagraphFont"/>
    <w:rsid w:val="00A538E9"/>
  </w:style>
  <w:style w:type="character" w:customStyle="1" w:styleId="lsb">
    <w:name w:val="lsb"/>
    <w:basedOn w:val="DefaultParagraphFont"/>
    <w:rsid w:val="00A538E9"/>
  </w:style>
  <w:style w:type="character" w:customStyle="1" w:styleId="ls38">
    <w:name w:val="ls38"/>
    <w:basedOn w:val="DefaultParagraphFont"/>
    <w:rsid w:val="004425B7"/>
  </w:style>
  <w:style w:type="character" w:customStyle="1" w:styleId="ffa">
    <w:name w:val="ffa"/>
    <w:basedOn w:val="DefaultParagraphFont"/>
    <w:rsid w:val="004425B7"/>
  </w:style>
  <w:style w:type="character" w:customStyle="1" w:styleId="ls66">
    <w:name w:val="ls66"/>
    <w:basedOn w:val="DefaultParagraphFont"/>
    <w:rsid w:val="004425B7"/>
  </w:style>
  <w:style w:type="character" w:customStyle="1" w:styleId="ls3a">
    <w:name w:val="ls3a"/>
    <w:basedOn w:val="DefaultParagraphFont"/>
    <w:rsid w:val="004425B7"/>
  </w:style>
  <w:style w:type="character" w:customStyle="1" w:styleId="ls3c">
    <w:name w:val="ls3c"/>
    <w:basedOn w:val="DefaultParagraphFont"/>
    <w:rsid w:val="004425B7"/>
  </w:style>
  <w:style w:type="character" w:customStyle="1" w:styleId="ws29">
    <w:name w:val="ws29"/>
    <w:basedOn w:val="DefaultParagraphFont"/>
    <w:rsid w:val="004425B7"/>
  </w:style>
  <w:style w:type="character" w:styleId="HTMLCode">
    <w:name w:val="HTML Code"/>
    <w:basedOn w:val="DefaultParagraphFont"/>
    <w:uiPriority w:val="99"/>
    <w:semiHidden/>
    <w:unhideWhenUsed/>
    <w:rsid w:val="007821A9"/>
    <w:rPr>
      <w:rFonts w:ascii="Courier New" w:eastAsia="Times New Roman" w:hAnsi="Courier New" w:cs="Courier New"/>
      <w:sz w:val="20"/>
      <w:szCs w:val="20"/>
    </w:rPr>
  </w:style>
  <w:style w:type="paragraph" w:styleId="TOC4">
    <w:name w:val="toc 4"/>
    <w:basedOn w:val="Normal"/>
    <w:next w:val="Normal"/>
    <w:autoRedefine/>
    <w:uiPriority w:val="39"/>
    <w:unhideWhenUsed/>
    <w:rsid w:val="00801D8E"/>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801D8E"/>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801D8E"/>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01D8E"/>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01D8E"/>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01D8E"/>
    <w:pPr>
      <w:spacing w:after="100" w:line="276" w:lineRule="auto"/>
      <w:ind w:left="1760"/>
    </w:pPr>
    <w:rPr>
      <w:rFonts w:asciiTheme="minorHAnsi" w:eastAsiaTheme="minorEastAsia" w:hAnsiTheme="minorHAnsi" w:cstheme="minorBidi"/>
      <w:sz w:val="22"/>
      <w:szCs w:val="22"/>
    </w:rPr>
  </w:style>
  <w:style w:type="character" w:customStyle="1" w:styleId="ls5">
    <w:name w:val="ls5"/>
    <w:basedOn w:val="DefaultParagraphFont"/>
    <w:rsid w:val="005C4793"/>
  </w:style>
  <w:style w:type="character" w:customStyle="1" w:styleId="ff4">
    <w:name w:val="ff4"/>
    <w:basedOn w:val="DefaultParagraphFont"/>
    <w:rsid w:val="005C4793"/>
  </w:style>
  <w:style w:type="character" w:customStyle="1" w:styleId="ls1b">
    <w:name w:val="ls1b"/>
    <w:basedOn w:val="DefaultParagraphFont"/>
    <w:rsid w:val="005C4793"/>
  </w:style>
  <w:style w:type="character" w:customStyle="1" w:styleId="ws0">
    <w:name w:val="ws0"/>
    <w:basedOn w:val="DefaultParagraphFont"/>
    <w:rsid w:val="005C4793"/>
  </w:style>
  <w:style w:type="character" w:customStyle="1" w:styleId="ff3">
    <w:name w:val="ff3"/>
    <w:basedOn w:val="DefaultParagraphFont"/>
    <w:rsid w:val="005C4793"/>
  </w:style>
  <w:style w:type="character" w:customStyle="1" w:styleId="ff9">
    <w:name w:val="ff9"/>
    <w:basedOn w:val="DefaultParagraphFont"/>
    <w:rsid w:val="005C4793"/>
  </w:style>
  <w:style w:type="character" w:customStyle="1" w:styleId="lsa">
    <w:name w:val="lsa"/>
    <w:basedOn w:val="DefaultParagraphFont"/>
    <w:rsid w:val="005C4793"/>
  </w:style>
  <w:style w:type="character" w:customStyle="1" w:styleId="ls23">
    <w:name w:val="ls23"/>
    <w:basedOn w:val="DefaultParagraphFont"/>
    <w:rsid w:val="005C4793"/>
  </w:style>
  <w:style w:type="character" w:customStyle="1" w:styleId="ls7">
    <w:name w:val="ls7"/>
    <w:basedOn w:val="DefaultParagraphFont"/>
    <w:rsid w:val="005C4793"/>
  </w:style>
  <w:style w:type="character" w:customStyle="1" w:styleId="ls20">
    <w:name w:val="ls20"/>
    <w:basedOn w:val="DefaultParagraphFont"/>
    <w:rsid w:val="005C4793"/>
  </w:style>
  <w:style w:type="paragraph" w:customStyle="1" w:styleId="NormalBDS">
    <w:name w:val="Normal BDS"/>
    <w:basedOn w:val="Normal"/>
    <w:rsid w:val="00F83B92"/>
    <w:pPr>
      <w:widowControl w:val="0"/>
      <w:spacing w:line="360" w:lineRule="auto"/>
      <w:jc w:val="both"/>
    </w:pPr>
    <w:rPr>
      <w:rFonts w:ascii="TimokU" w:hAnsi="TimokU"/>
      <w:szCs w:val="20"/>
      <w:lang w:val="en-US"/>
    </w:rPr>
  </w:style>
  <w:style w:type="character" w:customStyle="1" w:styleId="max-w-15ch">
    <w:name w:val="max-w-[15ch]"/>
    <w:basedOn w:val="DefaultParagraphFont"/>
    <w:rsid w:val="005D6EB7"/>
  </w:style>
  <w:style w:type="character" w:customStyle="1" w:styleId="whitespace-normal">
    <w:name w:val="whitespace-normal"/>
    <w:basedOn w:val="DefaultParagraphFont"/>
    <w:rsid w:val="005D6EB7"/>
  </w:style>
  <w:style w:type="paragraph" w:styleId="EndnoteText">
    <w:name w:val="endnote text"/>
    <w:basedOn w:val="Normal"/>
    <w:link w:val="EndnoteTextChar"/>
    <w:uiPriority w:val="99"/>
    <w:semiHidden/>
    <w:unhideWhenUsed/>
    <w:rsid w:val="00C15D3D"/>
    <w:rPr>
      <w:sz w:val="20"/>
      <w:szCs w:val="20"/>
    </w:rPr>
  </w:style>
  <w:style w:type="character" w:customStyle="1" w:styleId="EndnoteTextChar">
    <w:name w:val="Endnote Text Char"/>
    <w:basedOn w:val="DefaultParagraphFont"/>
    <w:link w:val="EndnoteText"/>
    <w:uiPriority w:val="99"/>
    <w:semiHidden/>
    <w:rsid w:val="00C15D3D"/>
    <w:rPr>
      <w:rFonts w:ascii="Times New Roman" w:eastAsia="Times New Roman" w:hAnsi="Times New Roman" w:cs="Times New Roman"/>
      <w:sz w:val="20"/>
      <w:szCs w:val="20"/>
      <w:lang w:val="bg-BG" w:eastAsia="bg-BG"/>
    </w:rPr>
  </w:style>
  <w:style w:type="character" w:styleId="EndnoteReference">
    <w:name w:val="endnote reference"/>
    <w:basedOn w:val="DefaultParagraphFont"/>
    <w:uiPriority w:val="99"/>
    <w:semiHidden/>
    <w:unhideWhenUsed/>
    <w:rsid w:val="00C15D3D"/>
    <w:rPr>
      <w:vertAlign w:val="superscript"/>
    </w:rPr>
  </w:style>
  <w:style w:type="character" w:customStyle="1" w:styleId="text-format-content">
    <w:name w:val="text-format-content"/>
    <w:basedOn w:val="DefaultParagraphFont"/>
    <w:rsid w:val="00B14A43"/>
  </w:style>
  <w:style w:type="character" w:customStyle="1" w:styleId="-hu-64">
    <w:name w:val="-hu-64"/>
    <w:basedOn w:val="DefaultParagraphFont"/>
    <w:rsid w:val="00B14A43"/>
  </w:style>
  <w:style w:type="character" w:customStyle="1" w:styleId="css-1">
    <w:name w:val="css-1"/>
    <w:basedOn w:val="DefaultParagraphFont"/>
    <w:rsid w:val="00B14A43"/>
  </w:style>
  <w:style w:type="character" w:customStyle="1" w:styleId="-a-80">
    <w:name w:val="-a-80"/>
    <w:basedOn w:val="DefaultParagraphFont"/>
    <w:rsid w:val="00B14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14653">
      <w:bodyDiv w:val="1"/>
      <w:marLeft w:val="0"/>
      <w:marRight w:val="0"/>
      <w:marTop w:val="0"/>
      <w:marBottom w:val="0"/>
      <w:divBdr>
        <w:top w:val="none" w:sz="0" w:space="0" w:color="auto"/>
        <w:left w:val="none" w:sz="0" w:space="0" w:color="auto"/>
        <w:bottom w:val="none" w:sz="0" w:space="0" w:color="auto"/>
        <w:right w:val="none" w:sz="0" w:space="0" w:color="auto"/>
      </w:divBdr>
    </w:div>
    <w:div w:id="42683993">
      <w:bodyDiv w:val="1"/>
      <w:marLeft w:val="0"/>
      <w:marRight w:val="0"/>
      <w:marTop w:val="0"/>
      <w:marBottom w:val="0"/>
      <w:divBdr>
        <w:top w:val="none" w:sz="0" w:space="0" w:color="auto"/>
        <w:left w:val="none" w:sz="0" w:space="0" w:color="auto"/>
        <w:bottom w:val="none" w:sz="0" w:space="0" w:color="auto"/>
        <w:right w:val="none" w:sz="0" w:space="0" w:color="auto"/>
      </w:divBdr>
      <w:divsChild>
        <w:div w:id="2051106168">
          <w:marLeft w:val="0"/>
          <w:marRight w:val="75"/>
          <w:marTop w:val="0"/>
          <w:marBottom w:val="75"/>
          <w:divBdr>
            <w:top w:val="none" w:sz="0" w:space="0" w:color="auto"/>
            <w:left w:val="none" w:sz="0" w:space="0" w:color="auto"/>
            <w:bottom w:val="none" w:sz="0" w:space="0" w:color="auto"/>
            <w:right w:val="none" w:sz="0" w:space="0" w:color="auto"/>
          </w:divBdr>
        </w:div>
        <w:div w:id="1921938264">
          <w:marLeft w:val="0"/>
          <w:marRight w:val="0"/>
          <w:marTop w:val="0"/>
          <w:marBottom w:val="150"/>
          <w:divBdr>
            <w:top w:val="single" w:sz="6" w:space="3" w:color="DDDDDD"/>
            <w:left w:val="single" w:sz="6" w:space="3" w:color="DDDDDD"/>
            <w:bottom w:val="single" w:sz="6" w:space="3" w:color="DDDDDD"/>
            <w:right w:val="single" w:sz="6" w:space="3" w:color="DDDDDD"/>
          </w:divBdr>
          <w:divsChild>
            <w:div w:id="1530295661">
              <w:marLeft w:val="0"/>
              <w:marRight w:val="0"/>
              <w:marTop w:val="0"/>
              <w:marBottom w:val="0"/>
              <w:divBdr>
                <w:top w:val="none" w:sz="0" w:space="0" w:color="auto"/>
                <w:left w:val="none" w:sz="0" w:space="0" w:color="auto"/>
                <w:bottom w:val="none" w:sz="0" w:space="0" w:color="auto"/>
                <w:right w:val="none" w:sz="0" w:space="0" w:color="auto"/>
              </w:divBdr>
            </w:div>
          </w:divsChild>
        </w:div>
        <w:div w:id="1257709027">
          <w:marLeft w:val="-225"/>
          <w:marRight w:val="-225"/>
          <w:marTop w:val="0"/>
          <w:marBottom w:val="0"/>
          <w:divBdr>
            <w:top w:val="none" w:sz="0" w:space="0" w:color="auto"/>
            <w:left w:val="none" w:sz="0" w:space="0" w:color="auto"/>
            <w:bottom w:val="none" w:sz="0" w:space="0" w:color="auto"/>
            <w:right w:val="none" w:sz="0" w:space="0" w:color="auto"/>
          </w:divBdr>
        </w:div>
        <w:div w:id="1982734024">
          <w:marLeft w:val="0"/>
          <w:marRight w:val="0"/>
          <w:marTop w:val="0"/>
          <w:marBottom w:val="150"/>
          <w:divBdr>
            <w:top w:val="single" w:sz="6" w:space="3" w:color="DDDDDD"/>
            <w:left w:val="single" w:sz="6" w:space="3" w:color="DDDDDD"/>
            <w:bottom w:val="single" w:sz="6" w:space="3" w:color="DDDDDD"/>
            <w:right w:val="single" w:sz="6" w:space="3" w:color="DDDDDD"/>
          </w:divBdr>
          <w:divsChild>
            <w:div w:id="563566324">
              <w:marLeft w:val="0"/>
              <w:marRight w:val="0"/>
              <w:marTop w:val="0"/>
              <w:marBottom w:val="0"/>
              <w:divBdr>
                <w:top w:val="none" w:sz="0" w:space="0" w:color="auto"/>
                <w:left w:val="none" w:sz="0" w:space="0" w:color="auto"/>
                <w:bottom w:val="none" w:sz="0" w:space="0" w:color="auto"/>
                <w:right w:val="none" w:sz="0" w:space="0" w:color="auto"/>
              </w:divBdr>
            </w:div>
          </w:divsChild>
        </w:div>
        <w:div w:id="1328167717">
          <w:marLeft w:val="-225"/>
          <w:marRight w:val="-225"/>
          <w:marTop w:val="0"/>
          <w:marBottom w:val="0"/>
          <w:divBdr>
            <w:top w:val="none" w:sz="0" w:space="0" w:color="auto"/>
            <w:left w:val="none" w:sz="0" w:space="0" w:color="auto"/>
            <w:bottom w:val="none" w:sz="0" w:space="0" w:color="auto"/>
            <w:right w:val="none" w:sz="0" w:space="0" w:color="auto"/>
          </w:divBdr>
        </w:div>
        <w:div w:id="636833431">
          <w:marLeft w:val="0"/>
          <w:marRight w:val="75"/>
          <w:marTop w:val="0"/>
          <w:marBottom w:val="75"/>
          <w:divBdr>
            <w:top w:val="none" w:sz="0" w:space="0" w:color="auto"/>
            <w:left w:val="none" w:sz="0" w:space="0" w:color="auto"/>
            <w:bottom w:val="none" w:sz="0" w:space="0" w:color="auto"/>
            <w:right w:val="none" w:sz="0" w:space="0" w:color="auto"/>
          </w:divBdr>
        </w:div>
        <w:div w:id="74321675">
          <w:marLeft w:val="0"/>
          <w:marRight w:val="75"/>
          <w:marTop w:val="0"/>
          <w:marBottom w:val="75"/>
          <w:divBdr>
            <w:top w:val="none" w:sz="0" w:space="0" w:color="auto"/>
            <w:left w:val="none" w:sz="0" w:space="0" w:color="auto"/>
            <w:bottom w:val="none" w:sz="0" w:space="0" w:color="auto"/>
            <w:right w:val="none" w:sz="0" w:space="0" w:color="auto"/>
          </w:divBdr>
        </w:div>
        <w:div w:id="545218699">
          <w:marLeft w:val="0"/>
          <w:marRight w:val="75"/>
          <w:marTop w:val="0"/>
          <w:marBottom w:val="75"/>
          <w:divBdr>
            <w:top w:val="none" w:sz="0" w:space="0" w:color="auto"/>
            <w:left w:val="none" w:sz="0" w:space="0" w:color="auto"/>
            <w:bottom w:val="none" w:sz="0" w:space="0" w:color="auto"/>
            <w:right w:val="none" w:sz="0" w:space="0" w:color="auto"/>
          </w:divBdr>
        </w:div>
        <w:div w:id="1349792331">
          <w:marLeft w:val="0"/>
          <w:marRight w:val="75"/>
          <w:marTop w:val="0"/>
          <w:marBottom w:val="75"/>
          <w:divBdr>
            <w:top w:val="none" w:sz="0" w:space="0" w:color="auto"/>
            <w:left w:val="none" w:sz="0" w:space="0" w:color="auto"/>
            <w:bottom w:val="none" w:sz="0" w:space="0" w:color="auto"/>
            <w:right w:val="none" w:sz="0" w:space="0" w:color="auto"/>
          </w:divBdr>
        </w:div>
        <w:div w:id="42758037">
          <w:marLeft w:val="0"/>
          <w:marRight w:val="0"/>
          <w:marTop w:val="0"/>
          <w:marBottom w:val="150"/>
          <w:divBdr>
            <w:top w:val="single" w:sz="6" w:space="3" w:color="DDDDDD"/>
            <w:left w:val="single" w:sz="6" w:space="3" w:color="DDDDDD"/>
            <w:bottom w:val="single" w:sz="6" w:space="3" w:color="DDDDDD"/>
            <w:right w:val="single" w:sz="6" w:space="3" w:color="DDDDDD"/>
          </w:divBdr>
          <w:divsChild>
            <w:div w:id="288049808">
              <w:marLeft w:val="0"/>
              <w:marRight w:val="0"/>
              <w:marTop w:val="0"/>
              <w:marBottom w:val="0"/>
              <w:divBdr>
                <w:top w:val="none" w:sz="0" w:space="0" w:color="auto"/>
                <w:left w:val="none" w:sz="0" w:space="0" w:color="auto"/>
                <w:bottom w:val="none" w:sz="0" w:space="0" w:color="auto"/>
                <w:right w:val="none" w:sz="0" w:space="0" w:color="auto"/>
              </w:divBdr>
            </w:div>
          </w:divsChild>
        </w:div>
        <w:div w:id="285234038">
          <w:marLeft w:val="-225"/>
          <w:marRight w:val="-225"/>
          <w:marTop w:val="0"/>
          <w:marBottom w:val="0"/>
          <w:divBdr>
            <w:top w:val="none" w:sz="0" w:space="0" w:color="auto"/>
            <w:left w:val="none" w:sz="0" w:space="0" w:color="auto"/>
            <w:bottom w:val="none" w:sz="0" w:space="0" w:color="auto"/>
            <w:right w:val="none" w:sz="0" w:space="0" w:color="auto"/>
          </w:divBdr>
        </w:div>
        <w:div w:id="2035569130">
          <w:marLeft w:val="0"/>
          <w:marRight w:val="0"/>
          <w:marTop w:val="0"/>
          <w:marBottom w:val="150"/>
          <w:divBdr>
            <w:top w:val="single" w:sz="6" w:space="3" w:color="DDDDDD"/>
            <w:left w:val="single" w:sz="6" w:space="3" w:color="DDDDDD"/>
            <w:bottom w:val="single" w:sz="6" w:space="3" w:color="DDDDDD"/>
            <w:right w:val="single" w:sz="6" w:space="3" w:color="DDDDDD"/>
          </w:divBdr>
          <w:divsChild>
            <w:div w:id="135924853">
              <w:marLeft w:val="0"/>
              <w:marRight w:val="0"/>
              <w:marTop w:val="0"/>
              <w:marBottom w:val="0"/>
              <w:divBdr>
                <w:top w:val="none" w:sz="0" w:space="0" w:color="auto"/>
                <w:left w:val="none" w:sz="0" w:space="0" w:color="auto"/>
                <w:bottom w:val="none" w:sz="0" w:space="0" w:color="auto"/>
                <w:right w:val="none" w:sz="0" w:space="0" w:color="auto"/>
              </w:divBdr>
            </w:div>
          </w:divsChild>
        </w:div>
        <w:div w:id="1832597342">
          <w:marLeft w:val="-225"/>
          <w:marRight w:val="-225"/>
          <w:marTop w:val="0"/>
          <w:marBottom w:val="0"/>
          <w:divBdr>
            <w:top w:val="none" w:sz="0" w:space="0" w:color="auto"/>
            <w:left w:val="none" w:sz="0" w:space="0" w:color="auto"/>
            <w:bottom w:val="none" w:sz="0" w:space="0" w:color="auto"/>
            <w:right w:val="none" w:sz="0" w:space="0" w:color="auto"/>
          </w:divBdr>
        </w:div>
        <w:div w:id="516431994">
          <w:marLeft w:val="0"/>
          <w:marRight w:val="75"/>
          <w:marTop w:val="0"/>
          <w:marBottom w:val="75"/>
          <w:divBdr>
            <w:top w:val="none" w:sz="0" w:space="0" w:color="auto"/>
            <w:left w:val="none" w:sz="0" w:space="0" w:color="auto"/>
            <w:bottom w:val="none" w:sz="0" w:space="0" w:color="auto"/>
            <w:right w:val="none" w:sz="0" w:space="0" w:color="auto"/>
          </w:divBdr>
        </w:div>
        <w:div w:id="161093784">
          <w:marLeft w:val="0"/>
          <w:marRight w:val="75"/>
          <w:marTop w:val="0"/>
          <w:marBottom w:val="75"/>
          <w:divBdr>
            <w:top w:val="none" w:sz="0" w:space="0" w:color="auto"/>
            <w:left w:val="none" w:sz="0" w:space="0" w:color="auto"/>
            <w:bottom w:val="none" w:sz="0" w:space="0" w:color="auto"/>
            <w:right w:val="none" w:sz="0" w:space="0" w:color="auto"/>
          </w:divBdr>
        </w:div>
        <w:div w:id="2107924863">
          <w:marLeft w:val="0"/>
          <w:marRight w:val="75"/>
          <w:marTop w:val="0"/>
          <w:marBottom w:val="75"/>
          <w:divBdr>
            <w:top w:val="none" w:sz="0" w:space="0" w:color="auto"/>
            <w:left w:val="none" w:sz="0" w:space="0" w:color="auto"/>
            <w:bottom w:val="none" w:sz="0" w:space="0" w:color="auto"/>
            <w:right w:val="none" w:sz="0" w:space="0" w:color="auto"/>
          </w:divBdr>
        </w:div>
        <w:div w:id="1616137239">
          <w:marLeft w:val="0"/>
          <w:marRight w:val="0"/>
          <w:marTop w:val="0"/>
          <w:marBottom w:val="150"/>
          <w:divBdr>
            <w:top w:val="single" w:sz="6" w:space="3" w:color="DDDDDD"/>
            <w:left w:val="single" w:sz="6" w:space="3" w:color="DDDDDD"/>
            <w:bottom w:val="single" w:sz="6" w:space="3" w:color="DDDDDD"/>
            <w:right w:val="single" w:sz="6" w:space="3" w:color="DDDDDD"/>
          </w:divBdr>
          <w:divsChild>
            <w:div w:id="1683973193">
              <w:marLeft w:val="0"/>
              <w:marRight w:val="0"/>
              <w:marTop w:val="0"/>
              <w:marBottom w:val="0"/>
              <w:divBdr>
                <w:top w:val="none" w:sz="0" w:space="0" w:color="auto"/>
                <w:left w:val="none" w:sz="0" w:space="0" w:color="auto"/>
                <w:bottom w:val="none" w:sz="0" w:space="0" w:color="auto"/>
                <w:right w:val="none" w:sz="0" w:space="0" w:color="auto"/>
              </w:divBdr>
            </w:div>
          </w:divsChild>
        </w:div>
        <w:div w:id="1456175830">
          <w:marLeft w:val="-225"/>
          <w:marRight w:val="-225"/>
          <w:marTop w:val="0"/>
          <w:marBottom w:val="0"/>
          <w:divBdr>
            <w:top w:val="none" w:sz="0" w:space="0" w:color="auto"/>
            <w:left w:val="none" w:sz="0" w:space="0" w:color="auto"/>
            <w:bottom w:val="none" w:sz="0" w:space="0" w:color="auto"/>
            <w:right w:val="none" w:sz="0" w:space="0" w:color="auto"/>
          </w:divBdr>
        </w:div>
        <w:div w:id="167062728">
          <w:marLeft w:val="0"/>
          <w:marRight w:val="75"/>
          <w:marTop w:val="0"/>
          <w:marBottom w:val="75"/>
          <w:divBdr>
            <w:top w:val="none" w:sz="0" w:space="0" w:color="auto"/>
            <w:left w:val="none" w:sz="0" w:space="0" w:color="auto"/>
            <w:bottom w:val="none" w:sz="0" w:space="0" w:color="auto"/>
            <w:right w:val="none" w:sz="0" w:space="0" w:color="auto"/>
          </w:divBdr>
        </w:div>
        <w:div w:id="96873982">
          <w:marLeft w:val="0"/>
          <w:marRight w:val="75"/>
          <w:marTop w:val="0"/>
          <w:marBottom w:val="75"/>
          <w:divBdr>
            <w:top w:val="none" w:sz="0" w:space="0" w:color="auto"/>
            <w:left w:val="none" w:sz="0" w:space="0" w:color="auto"/>
            <w:bottom w:val="none" w:sz="0" w:space="0" w:color="auto"/>
            <w:right w:val="none" w:sz="0" w:space="0" w:color="auto"/>
          </w:divBdr>
        </w:div>
      </w:divsChild>
    </w:div>
    <w:div w:id="44958241">
      <w:bodyDiv w:val="1"/>
      <w:marLeft w:val="0"/>
      <w:marRight w:val="0"/>
      <w:marTop w:val="0"/>
      <w:marBottom w:val="0"/>
      <w:divBdr>
        <w:top w:val="none" w:sz="0" w:space="0" w:color="auto"/>
        <w:left w:val="none" w:sz="0" w:space="0" w:color="auto"/>
        <w:bottom w:val="none" w:sz="0" w:space="0" w:color="auto"/>
        <w:right w:val="none" w:sz="0" w:space="0" w:color="auto"/>
      </w:divBdr>
      <w:divsChild>
        <w:div w:id="302275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46757505">
      <w:bodyDiv w:val="1"/>
      <w:marLeft w:val="0"/>
      <w:marRight w:val="0"/>
      <w:marTop w:val="0"/>
      <w:marBottom w:val="0"/>
      <w:divBdr>
        <w:top w:val="none" w:sz="0" w:space="0" w:color="auto"/>
        <w:left w:val="none" w:sz="0" w:space="0" w:color="auto"/>
        <w:bottom w:val="none" w:sz="0" w:space="0" w:color="auto"/>
        <w:right w:val="none" w:sz="0" w:space="0" w:color="auto"/>
      </w:divBdr>
    </w:div>
    <w:div w:id="51928352">
      <w:bodyDiv w:val="1"/>
      <w:marLeft w:val="0"/>
      <w:marRight w:val="0"/>
      <w:marTop w:val="0"/>
      <w:marBottom w:val="0"/>
      <w:divBdr>
        <w:top w:val="none" w:sz="0" w:space="0" w:color="auto"/>
        <w:left w:val="none" w:sz="0" w:space="0" w:color="auto"/>
        <w:bottom w:val="none" w:sz="0" w:space="0" w:color="auto"/>
        <w:right w:val="none" w:sz="0" w:space="0" w:color="auto"/>
      </w:divBdr>
    </w:div>
    <w:div w:id="58095817">
      <w:bodyDiv w:val="1"/>
      <w:marLeft w:val="0"/>
      <w:marRight w:val="0"/>
      <w:marTop w:val="0"/>
      <w:marBottom w:val="0"/>
      <w:divBdr>
        <w:top w:val="none" w:sz="0" w:space="0" w:color="auto"/>
        <w:left w:val="none" w:sz="0" w:space="0" w:color="auto"/>
        <w:bottom w:val="none" w:sz="0" w:space="0" w:color="auto"/>
        <w:right w:val="none" w:sz="0" w:space="0" w:color="auto"/>
      </w:divBdr>
      <w:divsChild>
        <w:div w:id="1359702495">
          <w:marLeft w:val="0"/>
          <w:marRight w:val="0"/>
          <w:marTop w:val="0"/>
          <w:marBottom w:val="0"/>
          <w:divBdr>
            <w:top w:val="none" w:sz="0" w:space="0" w:color="auto"/>
            <w:left w:val="none" w:sz="0" w:space="0" w:color="auto"/>
            <w:bottom w:val="none" w:sz="0" w:space="0" w:color="auto"/>
            <w:right w:val="none" w:sz="0" w:space="0" w:color="auto"/>
          </w:divBdr>
        </w:div>
        <w:div w:id="47194865">
          <w:marLeft w:val="0"/>
          <w:marRight w:val="0"/>
          <w:marTop w:val="0"/>
          <w:marBottom w:val="0"/>
          <w:divBdr>
            <w:top w:val="none" w:sz="0" w:space="0" w:color="auto"/>
            <w:left w:val="none" w:sz="0" w:space="0" w:color="auto"/>
            <w:bottom w:val="none" w:sz="0" w:space="0" w:color="auto"/>
            <w:right w:val="none" w:sz="0" w:space="0" w:color="auto"/>
          </w:divBdr>
          <w:divsChild>
            <w:div w:id="669212832">
              <w:marLeft w:val="0"/>
              <w:marRight w:val="0"/>
              <w:marTop w:val="0"/>
              <w:marBottom w:val="0"/>
              <w:divBdr>
                <w:top w:val="none" w:sz="0" w:space="0" w:color="auto"/>
                <w:left w:val="none" w:sz="0" w:space="0" w:color="auto"/>
                <w:bottom w:val="none" w:sz="0" w:space="0" w:color="auto"/>
                <w:right w:val="none" w:sz="0" w:space="0" w:color="auto"/>
              </w:divBdr>
              <w:divsChild>
                <w:div w:id="781874514">
                  <w:marLeft w:val="0"/>
                  <w:marRight w:val="0"/>
                  <w:marTop w:val="0"/>
                  <w:marBottom w:val="0"/>
                  <w:divBdr>
                    <w:top w:val="none" w:sz="0" w:space="0" w:color="auto"/>
                    <w:left w:val="none" w:sz="0" w:space="0" w:color="auto"/>
                    <w:bottom w:val="none" w:sz="0" w:space="0" w:color="auto"/>
                    <w:right w:val="none" w:sz="0" w:space="0" w:color="auto"/>
                  </w:divBdr>
                  <w:divsChild>
                    <w:div w:id="1604458716">
                      <w:marLeft w:val="0"/>
                      <w:marRight w:val="0"/>
                      <w:marTop w:val="0"/>
                      <w:marBottom w:val="0"/>
                      <w:divBdr>
                        <w:top w:val="none" w:sz="0" w:space="0" w:color="auto"/>
                        <w:left w:val="none" w:sz="0" w:space="0" w:color="auto"/>
                        <w:bottom w:val="none" w:sz="0" w:space="0" w:color="auto"/>
                        <w:right w:val="none" w:sz="0" w:space="0" w:color="auto"/>
                      </w:divBdr>
                      <w:divsChild>
                        <w:div w:id="653949413">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1114980379">
                  <w:marLeft w:val="0"/>
                  <w:marRight w:val="0"/>
                  <w:marTop w:val="0"/>
                  <w:marBottom w:val="0"/>
                  <w:divBdr>
                    <w:top w:val="none" w:sz="0" w:space="0" w:color="auto"/>
                    <w:left w:val="none" w:sz="0" w:space="0" w:color="auto"/>
                    <w:bottom w:val="none" w:sz="0" w:space="0" w:color="auto"/>
                    <w:right w:val="none" w:sz="0" w:space="0" w:color="auto"/>
                  </w:divBdr>
                  <w:divsChild>
                    <w:div w:id="2093891890">
                      <w:marLeft w:val="0"/>
                      <w:marRight w:val="0"/>
                      <w:marTop w:val="0"/>
                      <w:marBottom w:val="0"/>
                      <w:divBdr>
                        <w:top w:val="none" w:sz="0" w:space="0" w:color="auto"/>
                        <w:left w:val="none" w:sz="0" w:space="0" w:color="auto"/>
                        <w:bottom w:val="none" w:sz="0" w:space="0" w:color="auto"/>
                        <w:right w:val="none" w:sz="0" w:space="0" w:color="auto"/>
                      </w:divBdr>
                      <w:divsChild>
                        <w:div w:id="1970670876">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672102608">
                  <w:marLeft w:val="0"/>
                  <w:marRight w:val="0"/>
                  <w:marTop w:val="0"/>
                  <w:marBottom w:val="0"/>
                  <w:divBdr>
                    <w:top w:val="none" w:sz="0" w:space="0" w:color="auto"/>
                    <w:left w:val="none" w:sz="0" w:space="0" w:color="auto"/>
                    <w:bottom w:val="none" w:sz="0" w:space="0" w:color="auto"/>
                    <w:right w:val="none" w:sz="0" w:space="0" w:color="auto"/>
                  </w:divBdr>
                  <w:divsChild>
                    <w:div w:id="915437818">
                      <w:marLeft w:val="0"/>
                      <w:marRight w:val="0"/>
                      <w:marTop w:val="0"/>
                      <w:marBottom w:val="0"/>
                      <w:divBdr>
                        <w:top w:val="none" w:sz="0" w:space="0" w:color="auto"/>
                        <w:left w:val="none" w:sz="0" w:space="0" w:color="auto"/>
                        <w:bottom w:val="none" w:sz="0" w:space="0" w:color="auto"/>
                        <w:right w:val="none" w:sz="0" w:space="0" w:color="auto"/>
                      </w:divBdr>
                      <w:divsChild>
                        <w:div w:id="1911622415">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555359001">
                  <w:marLeft w:val="0"/>
                  <w:marRight w:val="0"/>
                  <w:marTop w:val="0"/>
                  <w:marBottom w:val="0"/>
                  <w:divBdr>
                    <w:top w:val="none" w:sz="0" w:space="0" w:color="auto"/>
                    <w:left w:val="none" w:sz="0" w:space="0" w:color="auto"/>
                    <w:bottom w:val="none" w:sz="0" w:space="0" w:color="auto"/>
                    <w:right w:val="none" w:sz="0" w:space="0" w:color="auto"/>
                  </w:divBdr>
                  <w:divsChild>
                    <w:div w:id="793673020">
                      <w:marLeft w:val="0"/>
                      <w:marRight w:val="0"/>
                      <w:marTop w:val="0"/>
                      <w:marBottom w:val="0"/>
                      <w:divBdr>
                        <w:top w:val="none" w:sz="0" w:space="0" w:color="auto"/>
                        <w:left w:val="none" w:sz="0" w:space="0" w:color="auto"/>
                        <w:bottom w:val="none" w:sz="0" w:space="0" w:color="auto"/>
                        <w:right w:val="none" w:sz="0" w:space="0" w:color="auto"/>
                      </w:divBdr>
                      <w:divsChild>
                        <w:div w:id="1729574306">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 w:id="3442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9209">
      <w:bodyDiv w:val="1"/>
      <w:marLeft w:val="0"/>
      <w:marRight w:val="0"/>
      <w:marTop w:val="0"/>
      <w:marBottom w:val="0"/>
      <w:divBdr>
        <w:top w:val="none" w:sz="0" w:space="0" w:color="auto"/>
        <w:left w:val="none" w:sz="0" w:space="0" w:color="auto"/>
        <w:bottom w:val="none" w:sz="0" w:space="0" w:color="auto"/>
        <w:right w:val="none" w:sz="0" w:space="0" w:color="auto"/>
      </w:divBdr>
    </w:div>
    <w:div w:id="65612243">
      <w:bodyDiv w:val="1"/>
      <w:marLeft w:val="0"/>
      <w:marRight w:val="0"/>
      <w:marTop w:val="0"/>
      <w:marBottom w:val="0"/>
      <w:divBdr>
        <w:top w:val="none" w:sz="0" w:space="0" w:color="auto"/>
        <w:left w:val="none" w:sz="0" w:space="0" w:color="auto"/>
        <w:bottom w:val="none" w:sz="0" w:space="0" w:color="auto"/>
        <w:right w:val="none" w:sz="0" w:space="0" w:color="auto"/>
      </w:divBdr>
    </w:div>
    <w:div w:id="69886451">
      <w:bodyDiv w:val="1"/>
      <w:marLeft w:val="0"/>
      <w:marRight w:val="0"/>
      <w:marTop w:val="0"/>
      <w:marBottom w:val="0"/>
      <w:divBdr>
        <w:top w:val="none" w:sz="0" w:space="0" w:color="auto"/>
        <w:left w:val="none" w:sz="0" w:space="0" w:color="auto"/>
        <w:bottom w:val="none" w:sz="0" w:space="0" w:color="auto"/>
        <w:right w:val="none" w:sz="0" w:space="0" w:color="auto"/>
      </w:divBdr>
    </w:div>
    <w:div w:id="72240855">
      <w:bodyDiv w:val="1"/>
      <w:marLeft w:val="0"/>
      <w:marRight w:val="0"/>
      <w:marTop w:val="0"/>
      <w:marBottom w:val="0"/>
      <w:divBdr>
        <w:top w:val="none" w:sz="0" w:space="0" w:color="auto"/>
        <w:left w:val="none" w:sz="0" w:space="0" w:color="auto"/>
        <w:bottom w:val="none" w:sz="0" w:space="0" w:color="auto"/>
        <w:right w:val="none" w:sz="0" w:space="0" w:color="auto"/>
      </w:divBdr>
    </w:div>
    <w:div w:id="76443711">
      <w:bodyDiv w:val="1"/>
      <w:marLeft w:val="0"/>
      <w:marRight w:val="0"/>
      <w:marTop w:val="0"/>
      <w:marBottom w:val="0"/>
      <w:divBdr>
        <w:top w:val="none" w:sz="0" w:space="0" w:color="auto"/>
        <w:left w:val="none" w:sz="0" w:space="0" w:color="auto"/>
        <w:bottom w:val="none" w:sz="0" w:space="0" w:color="auto"/>
        <w:right w:val="none" w:sz="0" w:space="0" w:color="auto"/>
      </w:divBdr>
    </w:div>
    <w:div w:id="83648400">
      <w:bodyDiv w:val="1"/>
      <w:marLeft w:val="0"/>
      <w:marRight w:val="0"/>
      <w:marTop w:val="0"/>
      <w:marBottom w:val="0"/>
      <w:divBdr>
        <w:top w:val="none" w:sz="0" w:space="0" w:color="auto"/>
        <w:left w:val="none" w:sz="0" w:space="0" w:color="auto"/>
        <w:bottom w:val="none" w:sz="0" w:space="0" w:color="auto"/>
        <w:right w:val="none" w:sz="0" w:space="0" w:color="auto"/>
      </w:divBdr>
    </w:div>
    <w:div w:id="90198328">
      <w:bodyDiv w:val="1"/>
      <w:marLeft w:val="0"/>
      <w:marRight w:val="0"/>
      <w:marTop w:val="0"/>
      <w:marBottom w:val="0"/>
      <w:divBdr>
        <w:top w:val="none" w:sz="0" w:space="0" w:color="auto"/>
        <w:left w:val="none" w:sz="0" w:space="0" w:color="auto"/>
        <w:bottom w:val="none" w:sz="0" w:space="0" w:color="auto"/>
        <w:right w:val="none" w:sz="0" w:space="0" w:color="auto"/>
      </w:divBdr>
      <w:divsChild>
        <w:div w:id="1821195051">
          <w:marLeft w:val="0"/>
          <w:marRight w:val="0"/>
          <w:marTop w:val="0"/>
          <w:marBottom w:val="0"/>
          <w:divBdr>
            <w:top w:val="none" w:sz="0" w:space="0" w:color="auto"/>
            <w:left w:val="none" w:sz="0" w:space="0" w:color="auto"/>
            <w:bottom w:val="none" w:sz="0" w:space="0" w:color="auto"/>
            <w:right w:val="none" w:sz="0" w:space="0" w:color="auto"/>
          </w:divBdr>
          <w:divsChild>
            <w:div w:id="1605571958">
              <w:marLeft w:val="0"/>
              <w:marRight w:val="0"/>
              <w:marTop w:val="0"/>
              <w:marBottom w:val="0"/>
              <w:divBdr>
                <w:top w:val="none" w:sz="0" w:space="0" w:color="auto"/>
                <w:left w:val="none" w:sz="0" w:space="0" w:color="auto"/>
                <w:bottom w:val="none" w:sz="0" w:space="0" w:color="auto"/>
                <w:right w:val="none" w:sz="0" w:space="0" w:color="auto"/>
              </w:divBdr>
            </w:div>
          </w:divsChild>
        </w:div>
        <w:div w:id="693530962">
          <w:marLeft w:val="0"/>
          <w:marRight w:val="0"/>
          <w:marTop w:val="0"/>
          <w:marBottom w:val="0"/>
          <w:divBdr>
            <w:top w:val="none" w:sz="0" w:space="0" w:color="auto"/>
            <w:left w:val="none" w:sz="0" w:space="0" w:color="auto"/>
            <w:bottom w:val="none" w:sz="0" w:space="0" w:color="auto"/>
            <w:right w:val="none" w:sz="0" w:space="0" w:color="auto"/>
          </w:divBdr>
          <w:divsChild>
            <w:div w:id="17657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15079">
      <w:bodyDiv w:val="1"/>
      <w:marLeft w:val="0"/>
      <w:marRight w:val="0"/>
      <w:marTop w:val="0"/>
      <w:marBottom w:val="0"/>
      <w:divBdr>
        <w:top w:val="none" w:sz="0" w:space="0" w:color="auto"/>
        <w:left w:val="none" w:sz="0" w:space="0" w:color="auto"/>
        <w:bottom w:val="none" w:sz="0" w:space="0" w:color="auto"/>
        <w:right w:val="none" w:sz="0" w:space="0" w:color="auto"/>
      </w:divBdr>
    </w:div>
    <w:div w:id="118844858">
      <w:bodyDiv w:val="1"/>
      <w:marLeft w:val="0"/>
      <w:marRight w:val="0"/>
      <w:marTop w:val="0"/>
      <w:marBottom w:val="0"/>
      <w:divBdr>
        <w:top w:val="none" w:sz="0" w:space="0" w:color="auto"/>
        <w:left w:val="none" w:sz="0" w:space="0" w:color="auto"/>
        <w:bottom w:val="none" w:sz="0" w:space="0" w:color="auto"/>
        <w:right w:val="none" w:sz="0" w:space="0" w:color="auto"/>
      </w:divBdr>
    </w:div>
    <w:div w:id="140660156">
      <w:bodyDiv w:val="1"/>
      <w:marLeft w:val="0"/>
      <w:marRight w:val="0"/>
      <w:marTop w:val="0"/>
      <w:marBottom w:val="0"/>
      <w:divBdr>
        <w:top w:val="none" w:sz="0" w:space="0" w:color="auto"/>
        <w:left w:val="none" w:sz="0" w:space="0" w:color="auto"/>
        <w:bottom w:val="none" w:sz="0" w:space="0" w:color="auto"/>
        <w:right w:val="none" w:sz="0" w:space="0" w:color="auto"/>
      </w:divBdr>
      <w:divsChild>
        <w:div w:id="513810420">
          <w:marLeft w:val="0"/>
          <w:marRight w:val="0"/>
          <w:marTop w:val="0"/>
          <w:marBottom w:val="0"/>
          <w:divBdr>
            <w:top w:val="none" w:sz="0" w:space="0" w:color="auto"/>
            <w:left w:val="none" w:sz="0" w:space="0" w:color="auto"/>
            <w:bottom w:val="none" w:sz="0" w:space="0" w:color="auto"/>
            <w:right w:val="none" w:sz="0" w:space="0" w:color="auto"/>
          </w:divBdr>
          <w:divsChild>
            <w:div w:id="2123261756">
              <w:marLeft w:val="-71"/>
              <w:marRight w:val="0"/>
              <w:marTop w:val="0"/>
              <w:marBottom w:val="0"/>
              <w:divBdr>
                <w:top w:val="none" w:sz="0" w:space="0" w:color="auto"/>
                <w:left w:val="none" w:sz="0" w:space="0" w:color="auto"/>
                <w:bottom w:val="none" w:sz="0" w:space="0" w:color="auto"/>
                <w:right w:val="none" w:sz="0" w:space="0" w:color="auto"/>
              </w:divBdr>
              <w:divsChild>
                <w:div w:id="2047558627">
                  <w:marLeft w:val="0"/>
                  <w:marRight w:val="0"/>
                  <w:marTop w:val="0"/>
                  <w:marBottom w:val="0"/>
                  <w:divBdr>
                    <w:top w:val="none" w:sz="0" w:space="0" w:color="auto"/>
                    <w:left w:val="none" w:sz="0" w:space="0" w:color="auto"/>
                    <w:bottom w:val="none" w:sz="0" w:space="0" w:color="auto"/>
                    <w:right w:val="none" w:sz="0" w:space="0" w:color="auto"/>
                  </w:divBdr>
                  <w:divsChild>
                    <w:div w:id="2142531742">
                      <w:marLeft w:val="0"/>
                      <w:marRight w:val="0"/>
                      <w:marTop w:val="0"/>
                      <w:marBottom w:val="0"/>
                      <w:divBdr>
                        <w:top w:val="none" w:sz="0" w:space="0" w:color="auto"/>
                        <w:left w:val="none" w:sz="0" w:space="0" w:color="auto"/>
                        <w:bottom w:val="none" w:sz="0" w:space="0" w:color="auto"/>
                        <w:right w:val="none" w:sz="0" w:space="0" w:color="auto"/>
                      </w:divBdr>
                      <w:divsChild>
                        <w:div w:id="1808165398">
                          <w:marLeft w:val="0"/>
                          <w:marRight w:val="0"/>
                          <w:marTop w:val="0"/>
                          <w:marBottom w:val="0"/>
                          <w:divBdr>
                            <w:top w:val="none" w:sz="0" w:space="0" w:color="auto"/>
                            <w:left w:val="none" w:sz="0" w:space="0" w:color="auto"/>
                            <w:bottom w:val="none" w:sz="0" w:space="0" w:color="auto"/>
                            <w:right w:val="none" w:sz="0" w:space="0" w:color="auto"/>
                          </w:divBdr>
                          <w:divsChild>
                            <w:div w:id="1808471728">
                              <w:marLeft w:val="0"/>
                              <w:marRight w:val="0"/>
                              <w:marTop w:val="0"/>
                              <w:marBottom w:val="0"/>
                              <w:divBdr>
                                <w:top w:val="none" w:sz="0" w:space="0" w:color="auto"/>
                                <w:left w:val="none" w:sz="0" w:space="0" w:color="auto"/>
                                <w:bottom w:val="none" w:sz="0" w:space="0" w:color="auto"/>
                                <w:right w:val="none" w:sz="0" w:space="0" w:color="auto"/>
                              </w:divBdr>
                              <w:divsChild>
                                <w:div w:id="1113987120">
                                  <w:marLeft w:val="0"/>
                                  <w:marRight w:val="0"/>
                                  <w:marTop w:val="0"/>
                                  <w:marBottom w:val="0"/>
                                  <w:divBdr>
                                    <w:top w:val="none" w:sz="0" w:space="0" w:color="auto"/>
                                    <w:left w:val="none" w:sz="0" w:space="0" w:color="auto"/>
                                    <w:bottom w:val="none" w:sz="0" w:space="0" w:color="auto"/>
                                    <w:right w:val="none" w:sz="0" w:space="0" w:color="auto"/>
                                  </w:divBdr>
                                  <w:divsChild>
                                    <w:div w:id="170867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75157">
      <w:bodyDiv w:val="1"/>
      <w:marLeft w:val="0"/>
      <w:marRight w:val="0"/>
      <w:marTop w:val="0"/>
      <w:marBottom w:val="0"/>
      <w:divBdr>
        <w:top w:val="none" w:sz="0" w:space="0" w:color="auto"/>
        <w:left w:val="none" w:sz="0" w:space="0" w:color="auto"/>
        <w:bottom w:val="none" w:sz="0" w:space="0" w:color="auto"/>
        <w:right w:val="none" w:sz="0" w:space="0" w:color="auto"/>
      </w:divBdr>
    </w:div>
    <w:div w:id="154958455">
      <w:bodyDiv w:val="1"/>
      <w:marLeft w:val="0"/>
      <w:marRight w:val="0"/>
      <w:marTop w:val="0"/>
      <w:marBottom w:val="0"/>
      <w:divBdr>
        <w:top w:val="none" w:sz="0" w:space="0" w:color="auto"/>
        <w:left w:val="none" w:sz="0" w:space="0" w:color="auto"/>
        <w:bottom w:val="none" w:sz="0" w:space="0" w:color="auto"/>
        <w:right w:val="none" w:sz="0" w:space="0" w:color="auto"/>
      </w:divBdr>
    </w:div>
    <w:div w:id="161749057">
      <w:bodyDiv w:val="1"/>
      <w:marLeft w:val="0"/>
      <w:marRight w:val="0"/>
      <w:marTop w:val="0"/>
      <w:marBottom w:val="0"/>
      <w:divBdr>
        <w:top w:val="none" w:sz="0" w:space="0" w:color="auto"/>
        <w:left w:val="none" w:sz="0" w:space="0" w:color="auto"/>
        <w:bottom w:val="none" w:sz="0" w:space="0" w:color="auto"/>
        <w:right w:val="none" w:sz="0" w:space="0" w:color="auto"/>
      </w:divBdr>
    </w:div>
    <w:div w:id="162281271">
      <w:bodyDiv w:val="1"/>
      <w:marLeft w:val="0"/>
      <w:marRight w:val="0"/>
      <w:marTop w:val="0"/>
      <w:marBottom w:val="0"/>
      <w:divBdr>
        <w:top w:val="none" w:sz="0" w:space="0" w:color="auto"/>
        <w:left w:val="none" w:sz="0" w:space="0" w:color="auto"/>
        <w:bottom w:val="none" w:sz="0" w:space="0" w:color="auto"/>
        <w:right w:val="none" w:sz="0" w:space="0" w:color="auto"/>
      </w:divBdr>
    </w:div>
    <w:div w:id="166987711">
      <w:bodyDiv w:val="1"/>
      <w:marLeft w:val="0"/>
      <w:marRight w:val="0"/>
      <w:marTop w:val="0"/>
      <w:marBottom w:val="0"/>
      <w:divBdr>
        <w:top w:val="none" w:sz="0" w:space="0" w:color="auto"/>
        <w:left w:val="none" w:sz="0" w:space="0" w:color="auto"/>
        <w:bottom w:val="none" w:sz="0" w:space="0" w:color="auto"/>
        <w:right w:val="none" w:sz="0" w:space="0" w:color="auto"/>
      </w:divBdr>
      <w:divsChild>
        <w:div w:id="1778407433">
          <w:marLeft w:val="0"/>
          <w:marRight w:val="0"/>
          <w:marTop w:val="0"/>
          <w:marBottom w:val="0"/>
          <w:divBdr>
            <w:top w:val="none" w:sz="0" w:space="0" w:color="auto"/>
            <w:left w:val="none" w:sz="0" w:space="0" w:color="auto"/>
            <w:bottom w:val="none" w:sz="0" w:space="0" w:color="auto"/>
            <w:right w:val="none" w:sz="0" w:space="0" w:color="auto"/>
          </w:divBdr>
          <w:divsChild>
            <w:div w:id="990136311">
              <w:marLeft w:val="-225"/>
              <w:marRight w:val="-225"/>
              <w:marTop w:val="0"/>
              <w:marBottom w:val="0"/>
              <w:divBdr>
                <w:top w:val="none" w:sz="0" w:space="0" w:color="auto"/>
                <w:left w:val="none" w:sz="0" w:space="0" w:color="auto"/>
                <w:bottom w:val="none" w:sz="0" w:space="0" w:color="auto"/>
                <w:right w:val="none" w:sz="0" w:space="0" w:color="auto"/>
              </w:divBdr>
              <w:divsChild>
                <w:div w:id="1869172363">
                  <w:marLeft w:val="1462"/>
                  <w:marRight w:val="0"/>
                  <w:marTop w:val="0"/>
                  <w:marBottom w:val="0"/>
                  <w:divBdr>
                    <w:top w:val="none" w:sz="0" w:space="0" w:color="auto"/>
                    <w:left w:val="none" w:sz="0" w:space="0" w:color="auto"/>
                    <w:bottom w:val="none" w:sz="0" w:space="0" w:color="auto"/>
                    <w:right w:val="none" w:sz="0" w:space="0" w:color="auto"/>
                  </w:divBdr>
                  <w:divsChild>
                    <w:div w:id="1399548301">
                      <w:marLeft w:val="0"/>
                      <w:marRight w:val="0"/>
                      <w:marTop w:val="0"/>
                      <w:marBottom w:val="0"/>
                      <w:divBdr>
                        <w:top w:val="none" w:sz="0" w:space="0" w:color="auto"/>
                        <w:left w:val="none" w:sz="0" w:space="0" w:color="auto"/>
                        <w:bottom w:val="none" w:sz="0" w:space="0" w:color="auto"/>
                        <w:right w:val="none" w:sz="0" w:space="0" w:color="auto"/>
                      </w:divBdr>
                      <w:divsChild>
                        <w:div w:id="1957985651">
                          <w:marLeft w:val="0"/>
                          <w:marRight w:val="0"/>
                          <w:marTop w:val="0"/>
                          <w:marBottom w:val="0"/>
                          <w:divBdr>
                            <w:top w:val="none" w:sz="0" w:space="0" w:color="auto"/>
                            <w:left w:val="none" w:sz="0" w:space="0" w:color="auto"/>
                            <w:bottom w:val="none" w:sz="0" w:space="0" w:color="auto"/>
                            <w:right w:val="none" w:sz="0" w:space="0" w:color="auto"/>
                          </w:divBdr>
                          <w:divsChild>
                            <w:div w:id="1671447807">
                              <w:marLeft w:val="0"/>
                              <w:marRight w:val="0"/>
                              <w:marTop w:val="0"/>
                              <w:marBottom w:val="0"/>
                              <w:divBdr>
                                <w:top w:val="none" w:sz="0" w:space="0" w:color="auto"/>
                                <w:left w:val="none" w:sz="0" w:space="0" w:color="auto"/>
                                <w:bottom w:val="none" w:sz="0" w:space="0" w:color="auto"/>
                                <w:right w:val="none" w:sz="0" w:space="0" w:color="auto"/>
                              </w:divBdr>
                              <w:divsChild>
                                <w:div w:id="926498716">
                                  <w:marLeft w:val="0"/>
                                  <w:marRight w:val="0"/>
                                  <w:marTop w:val="0"/>
                                  <w:marBottom w:val="0"/>
                                  <w:divBdr>
                                    <w:top w:val="none" w:sz="0" w:space="0" w:color="auto"/>
                                    <w:left w:val="none" w:sz="0" w:space="0" w:color="auto"/>
                                    <w:bottom w:val="none" w:sz="0" w:space="0" w:color="auto"/>
                                    <w:right w:val="none" w:sz="0" w:space="0" w:color="auto"/>
                                  </w:divBdr>
                                  <w:divsChild>
                                    <w:div w:id="96076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0714673">
          <w:marLeft w:val="0"/>
          <w:marRight w:val="0"/>
          <w:marTop w:val="0"/>
          <w:marBottom w:val="0"/>
          <w:divBdr>
            <w:top w:val="none" w:sz="0" w:space="0" w:color="auto"/>
            <w:left w:val="none" w:sz="0" w:space="0" w:color="auto"/>
            <w:bottom w:val="none" w:sz="0" w:space="0" w:color="auto"/>
            <w:right w:val="none" w:sz="0" w:space="0" w:color="auto"/>
          </w:divBdr>
          <w:divsChild>
            <w:div w:id="319313880">
              <w:marLeft w:val="0"/>
              <w:marRight w:val="0"/>
              <w:marTop w:val="0"/>
              <w:marBottom w:val="0"/>
              <w:divBdr>
                <w:top w:val="none" w:sz="0" w:space="0" w:color="auto"/>
                <w:left w:val="none" w:sz="0" w:space="0" w:color="auto"/>
                <w:bottom w:val="none" w:sz="0" w:space="0" w:color="auto"/>
                <w:right w:val="none" w:sz="0" w:space="0" w:color="auto"/>
              </w:divBdr>
              <w:divsChild>
                <w:div w:id="224293002">
                  <w:marLeft w:val="0"/>
                  <w:marRight w:val="0"/>
                  <w:marTop w:val="0"/>
                  <w:marBottom w:val="0"/>
                  <w:divBdr>
                    <w:top w:val="none" w:sz="0" w:space="0" w:color="auto"/>
                    <w:left w:val="none" w:sz="0" w:space="0" w:color="auto"/>
                    <w:bottom w:val="none" w:sz="0" w:space="0" w:color="auto"/>
                    <w:right w:val="none" w:sz="0" w:space="0" w:color="auto"/>
                  </w:divBdr>
                  <w:divsChild>
                    <w:div w:id="485171519">
                      <w:marLeft w:val="-225"/>
                      <w:marRight w:val="-225"/>
                      <w:marTop w:val="0"/>
                      <w:marBottom w:val="0"/>
                      <w:divBdr>
                        <w:top w:val="none" w:sz="0" w:space="0" w:color="auto"/>
                        <w:left w:val="none" w:sz="0" w:space="0" w:color="auto"/>
                        <w:bottom w:val="none" w:sz="0" w:space="0" w:color="auto"/>
                        <w:right w:val="none" w:sz="0" w:space="0" w:color="auto"/>
                      </w:divBdr>
                      <w:divsChild>
                        <w:div w:id="184171138">
                          <w:marLeft w:val="0"/>
                          <w:marRight w:val="0"/>
                          <w:marTop w:val="0"/>
                          <w:marBottom w:val="0"/>
                          <w:divBdr>
                            <w:top w:val="none" w:sz="0" w:space="0" w:color="auto"/>
                            <w:left w:val="none" w:sz="0" w:space="0" w:color="auto"/>
                            <w:bottom w:val="none" w:sz="0" w:space="0" w:color="auto"/>
                            <w:right w:val="none" w:sz="0" w:space="0" w:color="auto"/>
                          </w:divBdr>
                          <w:divsChild>
                            <w:div w:id="1402021300">
                              <w:marLeft w:val="0"/>
                              <w:marRight w:val="0"/>
                              <w:marTop w:val="0"/>
                              <w:marBottom w:val="0"/>
                              <w:divBdr>
                                <w:top w:val="none" w:sz="0" w:space="0" w:color="auto"/>
                                <w:left w:val="none" w:sz="0" w:space="0" w:color="auto"/>
                                <w:bottom w:val="none" w:sz="0" w:space="0" w:color="auto"/>
                                <w:right w:val="none" w:sz="0" w:space="0" w:color="auto"/>
                              </w:divBdr>
                              <w:divsChild>
                                <w:div w:id="1385987436">
                                  <w:marLeft w:val="0"/>
                                  <w:marRight w:val="0"/>
                                  <w:marTop w:val="0"/>
                                  <w:marBottom w:val="0"/>
                                  <w:divBdr>
                                    <w:top w:val="none" w:sz="0" w:space="0" w:color="auto"/>
                                    <w:left w:val="none" w:sz="0" w:space="0" w:color="auto"/>
                                    <w:bottom w:val="none" w:sz="0" w:space="0" w:color="auto"/>
                                    <w:right w:val="none" w:sz="0" w:space="0" w:color="auto"/>
                                  </w:divBdr>
                                  <w:divsChild>
                                    <w:div w:id="121968170">
                                      <w:marLeft w:val="0"/>
                                      <w:marRight w:val="0"/>
                                      <w:marTop w:val="0"/>
                                      <w:marBottom w:val="0"/>
                                      <w:divBdr>
                                        <w:top w:val="none" w:sz="0" w:space="0" w:color="auto"/>
                                        <w:left w:val="none" w:sz="0" w:space="0" w:color="auto"/>
                                        <w:bottom w:val="none" w:sz="0" w:space="0" w:color="auto"/>
                                        <w:right w:val="none" w:sz="0" w:space="0" w:color="auto"/>
                                      </w:divBdr>
                                      <w:divsChild>
                                        <w:div w:id="1672677186">
                                          <w:marLeft w:val="0"/>
                                          <w:marRight w:val="0"/>
                                          <w:marTop w:val="0"/>
                                          <w:marBottom w:val="0"/>
                                          <w:divBdr>
                                            <w:top w:val="none" w:sz="0" w:space="0" w:color="auto"/>
                                            <w:left w:val="none" w:sz="0" w:space="0" w:color="auto"/>
                                            <w:bottom w:val="none" w:sz="0" w:space="0" w:color="auto"/>
                                            <w:right w:val="none" w:sz="0" w:space="0" w:color="auto"/>
                                          </w:divBdr>
                                          <w:divsChild>
                                            <w:div w:id="89472827">
                                              <w:marLeft w:val="0"/>
                                              <w:marRight w:val="0"/>
                                              <w:marTop w:val="0"/>
                                              <w:marBottom w:val="0"/>
                                              <w:divBdr>
                                                <w:top w:val="none" w:sz="0" w:space="0" w:color="auto"/>
                                                <w:left w:val="none" w:sz="0" w:space="0" w:color="auto"/>
                                                <w:bottom w:val="none" w:sz="0" w:space="0" w:color="auto"/>
                                                <w:right w:val="none" w:sz="0" w:space="0" w:color="auto"/>
                                              </w:divBdr>
                                              <w:divsChild>
                                                <w:div w:id="1438285430">
                                                  <w:marLeft w:val="0"/>
                                                  <w:marRight w:val="0"/>
                                                  <w:marTop w:val="0"/>
                                                  <w:marBottom w:val="0"/>
                                                  <w:divBdr>
                                                    <w:top w:val="none" w:sz="0" w:space="0" w:color="auto"/>
                                                    <w:left w:val="none" w:sz="0" w:space="0" w:color="auto"/>
                                                    <w:bottom w:val="none" w:sz="0" w:space="0" w:color="auto"/>
                                                    <w:right w:val="none" w:sz="0" w:space="0" w:color="auto"/>
                                                  </w:divBdr>
                                                  <w:divsChild>
                                                    <w:div w:id="1102340235">
                                                      <w:marLeft w:val="0"/>
                                                      <w:marRight w:val="0"/>
                                                      <w:marTop w:val="0"/>
                                                      <w:marBottom w:val="0"/>
                                                      <w:divBdr>
                                                        <w:top w:val="none" w:sz="0" w:space="0" w:color="auto"/>
                                                        <w:left w:val="none" w:sz="0" w:space="0" w:color="auto"/>
                                                        <w:bottom w:val="none" w:sz="0" w:space="0" w:color="auto"/>
                                                        <w:right w:val="none" w:sz="0" w:space="0" w:color="auto"/>
                                                      </w:divBdr>
                                                      <w:divsChild>
                                                        <w:div w:id="1690719837">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1989742993">
                                                  <w:marLeft w:val="0"/>
                                                  <w:marRight w:val="0"/>
                                                  <w:marTop w:val="0"/>
                                                  <w:marBottom w:val="0"/>
                                                  <w:divBdr>
                                                    <w:top w:val="none" w:sz="0" w:space="0" w:color="auto"/>
                                                    <w:left w:val="none" w:sz="0" w:space="0" w:color="auto"/>
                                                    <w:bottom w:val="none" w:sz="0" w:space="0" w:color="auto"/>
                                                    <w:right w:val="none" w:sz="0" w:space="0" w:color="auto"/>
                                                  </w:divBdr>
                                                  <w:divsChild>
                                                    <w:div w:id="606500745">
                                                      <w:marLeft w:val="0"/>
                                                      <w:marRight w:val="0"/>
                                                      <w:marTop w:val="0"/>
                                                      <w:marBottom w:val="0"/>
                                                      <w:divBdr>
                                                        <w:top w:val="none" w:sz="0" w:space="0" w:color="auto"/>
                                                        <w:left w:val="none" w:sz="0" w:space="0" w:color="auto"/>
                                                        <w:bottom w:val="none" w:sz="0" w:space="0" w:color="auto"/>
                                                        <w:right w:val="none" w:sz="0" w:space="0" w:color="auto"/>
                                                      </w:divBdr>
                                                      <w:divsChild>
                                                        <w:div w:id="441338756">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1991066">
          <w:marLeft w:val="0"/>
          <w:marRight w:val="0"/>
          <w:marTop w:val="0"/>
          <w:marBottom w:val="0"/>
          <w:divBdr>
            <w:top w:val="none" w:sz="0" w:space="0" w:color="auto"/>
            <w:left w:val="none" w:sz="0" w:space="0" w:color="auto"/>
            <w:bottom w:val="none" w:sz="0" w:space="0" w:color="auto"/>
            <w:right w:val="none" w:sz="0" w:space="0" w:color="auto"/>
          </w:divBdr>
          <w:divsChild>
            <w:div w:id="277760269">
              <w:marLeft w:val="0"/>
              <w:marRight w:val="0"/>
              <w:marTop w:val="0"/>
              <w:marBottom w:val="0"/>
              <w:divBdr>
                <w:top w:val="none" w:sz="0" w:space="0" w:color="auto"/>
                <w:left w:val="none" w:sz="0" w:space="0" w:color="auto"/>
                <w:bottom w:val="none" w:sz="0" w:space="0" w:color="auto"/>
                <w:right w:val="none" w:sz="0" w:space="0" w:color="auto"/>
              </w:divBdr>
              <w:divsChild>
                <w:div w:id="638537994">
                  <w:marLeft w:val="0"/>
                  <w:marRight w:val="0"/>
                  <w:marTop w:val="0"/>
                  <w:marBottom w:val="0"/>
                  <w:divBdr>
                    <w:top w:val="none" w:sz="0" w:space="0" w:color="auto"/>
                    <w:left w:val="none" w:sz="0" w:space="0" w:color="auto"/>
                    <w:bottom w:val="none" w:sz="0" w:space="0" w:color="auto"/>
                    <w:right w:val="none" w:sz="0" w:space="0" w:color="auto"/>
                  </w:divBdr>
                  <w:divsChild>
                    <w:div w:id="876967078">
                      <w:marLeft w:val="-225"/>
                      <w:marRight w:val="-225"/>
                      <w:marTop w:val="0"/>
                      <w:marBottom w:val="0"/>
                      <w:divBdr>
                        <w:top w:val="none" w:sz="0" w:space="0" w:color="auto"/>
                        <w:left w:val="none" w:sz="0" w:space="0" w:color="auto"/>
                        <w:bottom w:val="none" w:sz="0" w:space="0" w:color="auto"/>
                        <w:right w:val="none" w:sz="0" w:space="0" w:color="auto"/>
                      </w:divBdr>
                      <w:divsChild>
                        <w:div w:id="1978144264">
                          <w:marLeft w:val="0"/>
                          <w:marRight w:val="0"/>
                          <w:marTop w:val="0"/>
                          <w:marBottom w:val="0"/>
                          <w:divBdr>
                            <w:top w:val="none" w:sz="0" w:space="0" w:color="auto"/>
                            <w:left w:val="none" w:sz="0" w:space="0" w:color="auto"/>
                            <w:bottom w:val="none" w:sz="0" w:space="0" w:color="auto"/>
                            <w:right w:val="none" w:sz="0" w:space="0" w:color="auto"/>
                          </w:divBdr>
                          <w:divsChild>
                            <w:div w:id="1291666683">
                              <w:marLeft w:val="0"/>
                              <w:marRight w:val="0"/>
                              <w:marTop w:val="0"/>
                              <w:marBottom w:val="0"/>
                              <w:divBdr>
                                <w:top w:val="none" w:sz="0" w:space="0" w:color="auto"/>
                                <w:left w:val="none" w:sz="0" w:space="0" w:color="auto"/>
                                <w:bottom w:val="none" w:sz="0" w:space="0" w:color="auto"/>
                                <w:right w:val="none" w:sz="0" w:space="0" w:color="auto"/>
                              </w:divBdr>
                              <w:divsChild>
                                <w:div w:id="1015232244">
                                  <w:marLeft w:val="0"/>
                                  <w:marRight w:val="0"/>
                                  <w:marTop w:val="0"/>
                                  <w:marBottom w:val="0"/>
                                  <w:divBdr>
                                    <w:top w:val="none" w:sz="0" w:space="0" w:color="auto"/>
                                    <w:left w:val="none" w:sz="0" w:space="0" w:color="auto"/>
                                    <w:bottom w:val="none" w:sz="0" w:space="0" w:color="auto"/>
                                    <w:right w:val="none" w:sz="0" w:space="0" w:color="auto"/>
                                  </w:divBdr>
                                  <w:divsChild>
                                    <w:div w:id="265894861">
                                      <w:marLeft w:val="0"/>
                                      <w:marRight w:val="0"/>
                                      <w:marTop w:val="0"/>
                                      <w:marBottom w:val="0"/>
                                      <w:divBdr>
                                        <w:top w:val="none" w:sz="0" w:space="0" w:color="auto"/>
                                        <w:left w:val="none" w:sz="0" w:space="0" w:color="auto"/>
                                        <w:bottom w:val="none" w:sz="0" w:space="0" w:color="auto"/>
                                        <w:right w:val="none" w:sz="0" w:space="0" w:color="auto"/>
                                      </w:divBdr>
                                      <w:divsChild>
                                        <w:div w:id="1739670993">
                                          <w:marLeft w:val="0"/>
                                          <w:marRight w:val="0"/>
                                          <w:marTop w:val="0"/>
                                          <w:marBottom w:val="0"/>
                                          <w:divBdr>
                                            <w:top w:val="none" w:sz="0" w:space="0" w:color="auto"/>
                                            <w:left w:val="none" w:sz="0" w:space="0" w:color="auto"/>
                                            <w:bottom w:val="none" w:sz="0" w:space="0" w:color="auto"/>
                                            <w:right w:val="none" w:sz="0" w:space="0" w:color="auto"/>
                                          </w:divBdr>
                                          <w:divsChild>
                                            <w:div w:id="779028285">
                                              <w:marLeft w:val="0"/>
                                              <w:marRight w:val="0"/>
                                              <w:marTop w:val="0"/>
                                              <w:marBottom w:val="0"/>
                                              <w:divBdr>
                                                <w:top w:val="none" w:sz="0" w:space="0" w:color="auto"/>
                                                <w:left w:val="none" w:sz="0" w:space="0" w:color="auto"/>
                                                <w:bottom w:val="none" w:sz="0" w:space="0" w:color="auto"/>
                                                <w:right w:val="none" w:sz="0" w:space="0" w:color="auto"/>
                                              </w:divBdr>
                                            </w:div>
                                            <w:div w:id="1738548543">
                                              <w:marLeft w:val="0"/>
                                              <w:marRight w:val="0"/>
                                              <w:marTop w:val="0"/>
                                              <w:marBottom w:val="0"/>
                                              <w:divBdr>
                                                <w:top w:val="none" w:sz="0" w:space="0" w:color="auto"/>
                                                <w:left w:val="none" w:sz="0" w:space="0" w:color="auto"/>
                                                <w:bottom w:val="none" w:sz="0" w:space="0" w:color="auto"/>
                                                <w:right w:val="none" w:sz="0" w:space="0" w:color="auto"/>
                                              </w:divBdr>
                                              <w:divsChild>
                                                <w:div w:id="2111970086">
                                                  <w:marLeft w:val="0"/>
                                                  <w:marRight w:val="0"/>
                                                  <w:marTop w:val="0"/>
                                                  <w:marBottom w:val="0"/>
                                                  <w:divBdr>
                                                    <w:top w:val="none" w:sz="0" w:space="0" w:color="auto"/>
                                                    <w:left w:val="none" w:sz="0" w:space="0" w:color="auto"/>
                                                    <w:bottom w:val="none" w:sz="0" w:space="0" w:color="auto"/>
                                                    <w:right w:val="none" w:sz="0" w:space="0" w:color="auto"/>
                                                  </w:divBdr>
                                                  <w:divsChild>
                                                    <w:div w:id="1566604387">
                                                      <w:marLeft w:val="0"/>
                                                      <w:marRight w:val="0"/>
                                                      <w:marTop w:val="0"/>
                                                      <w:marBottom w:val="0"/>
                                                      <w:divBdr>
                                                        <w:top w:val="none" w:sz="0" w:space="0" w:color="auto"/>
                                                        <w:left w:val="none" w:sz="0" w:space="0" w:color="auto"/>
                                                        <w:bottom w:val="none" w:sz="0" w:space="0" w:color="auto"/>
                                                        <w:right w:val="none" w:sz="0" w:space="0" w:color="auto"/>
                                                      </w:divBdr>
                                                      <w:divsChild>
                                                        <w:div w:id="1072508470">
                                                          <w:marLeft w:val="0"/>
                                                          <w:marRight w:val="0"/>
                                                          <w:marTop w:val="0"/>
                                                          <w:marBottom w:val="0"/>
                                                          <w:divBdr>
                                                            <w:top w:val="none" w:sz="0" w:space="0" w:color="auto"/>
                                                            <w:left w:val="none" w:sz="0" w:space="0" w:color="auto"/>
                                                            <w:bottom w:val="none" w:sz="0" w:space="0" w:color="auto"/>
                                                            <w:right w:val="none" w:sz="0" w:space="0" w:color="auto"/>
                                                          </w:divBdr>
                                                          <w:divsChild>
                                                            <w:div w:id="1142117911">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1179000855">
                                                      <w:marLeft w:val="0"/>
                                                      <w:marRight w:val="0"/>
                                                      <w:marTop w:val="0"/>
                                                      <w:marBottom w:val="0"/>
                                                      <w:divBdr>
                                                        <w:top w:val="none" w:sz="0" w:space="0" w:color="auto"/>
                                                        <w:left w:val="none" w:sz="0" w:space="0" w:color="auto"/>
                                                        <w:bottom w:val="none" w:sz="0" w:space="0" w:color="auto"/>
                                                        <w:right w:val="none" w:sz="0" w:space="0" w:color="auto"/>
                                                      </w:divBdr>
                                                      <w:divsChild>
                                                        <w:div w:id="868224223">
                                                          <w:marLeft w:val="0"/>
                                                          <w:marRight w:val="0"/>
                                                          <w:marTop w:val="0"/>
                                                          <w:marBottom w:val="0"/>
                                                          <w:divBdr>
                                                            <w:top w:val="none" w:sz="0" w:space="0" w:color="auto"/>
                                                            <w:left w:val="none" w:sz="0" w:space="0" w:color="auto"/>
                                                            <w:bottom w:val="none" w:sz="0" w:space="0" w:color="auto"/>
                                                            <w:right w:val="none" w:sz="0" w:space="0" w:color="auto"/>
                                                          </w:divBdr>
                                                          <w:divsChild>
                                                            <w:div w:id="69041539">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1013609740">
                                                      <w:marLeft w:val="0"/>
                                                      <w:marRight w:val="0"/>
                                                      <w:marTop w:val="0"/>
                                                      <w:marBottom w:val="0"/>
                                                      <w:divBdr>
                                                        <w:top w:val="none" w:sz="0" w:space="0" w:color="auto"/>
                                                        <w:left w:val="none" w:sz="0" w:space="0" w:color="auto"/>
                                                        <w:bottom w:val="none" w:sz="0" w:space="0" w:color="auto"/>
                                                        <w:right w:val="none" w:sz="0" w:space="0" w:color="auto"/>
                                                      </w:divBdr>
                                                      <w:divsChild>
                                                        <w:div w:id="1254164819">
                                                          <w:marLeft w:val="0"/>
                                                          <w:marRight w:val="0"/>
                                                          <w:marTop w:val="0"/>
                                                          <w:marBottom w:val="0"/>
                                                          <w:divBdr>
                                                            <w:top w:val="none" w:sz="0" w:space="0" w:color="auto"/>
                                                            <w:left w:val="none" w:sz="0" w:space="0" w:color="auto"/>
                                                            <w:bottom w:val="none" w:sz="0" w:space="0" w:color="auto"/>
                                                            <w:right w:val="none" w:sz="0" w:space="0" w:color="auto"/>
                                                          </w:divBdr>
                                                          <w:divsChild>
                                                            <w:div w:id="321854755">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734163352">
                                                      <w:marLeft w:val="0"/>
                                                      <w:marRight w:val="0"/>
                                                      <w:marTop w:val="0"/>
                                                      <w:marBottom w:val="0"/>
                                                      <w:divBdr>
                                                        <w:top w:val="none" w:sz="0" w:space="0" w:color="auto"/>
                                                        <w:left w:val="none" w:sz="0" w:space="0" w:color="auto"/>
                                                        <w:bottom w:val="none" w:sz="0" w:space="0" w:color="auto"/>
                                                        <w:right w:val="none" w:sz="0" w:space="0" w:color="auto"/>
                                                      </w:divBdr>
                                                      <w:divsChild>
                                                        <w:div w:id="299190972">
                                                          <w:marLeft w:val="0"/>
                                                          <w:marRight w:val="0"/>
                                                          <w:marTop w:val="0"/>
                                                          <w:marBottom w:val="0"/>
                                                          <w:divBdr>
                                                            <w:top w:val="none" w:sz="0" w:space="0" w:color="auto"/>
                                                            <w:left w:val="none" w:sz="0" w:space="0" w:color="auto"/>
                                                            <w:bottom w:val="none" w:sz="0" w:space="0" w:color="auto"/>
                                                            <w:right w:val="none" w:sz="0" w:space="0" w:color="auto"/>
                                                          </w:divBdr>
                                                          <w:divsChild>
                                                            <w:div w:id="1702441144">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 w:id="211644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64893">
      <w:bodyDiv w:val="1"/>
      <w:marLeft w:val="0"/>
      <w:marRight w:val="0"/>
      <w:marTop w:val="0"/>
      <w:marBottom w:val="0"/>
      <w:divBdr>
        <w:top w:val="none" w:sz="0" w:space="0" w:color="auto"/>
        <w:left w:val="none" w:sz="0" w:space="0" w:color="auto"/>
        <w:bottom w:val="none" w:sz="0" w:space="0" w:color="auto"/>
        <w:right w:val="none" w:sz="0" w:space="0" w:color="auto"/>
      </w:divBdr>
      <w:divsChild>
        <w:div w:id="622225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230529">
      <w:bodyDiv w:val="1"/>
      <w:marLeft w:val="0"/>
      <w:marRight w:val="0"/>
      <w:marTop w:val="0"/>
      <w:marBottom w:val="0"/>
      <w:divBdr>
        <w:top w:val="none" w:sz="0" w:space="0" w:color="auto"/>
        <w:left w:val="none" w:sz="0" w:space="0" w:color="auto"/>
        <w:bottom w:val="none" w:sz="0" w:space="0" w:color="auto"/>
        <w:right w:val="none" w:sz="0" w:space="0" w:color="auto"/>
      </w:divBdr>
    </w:div>
    <w:div w:id="189144736">
      <w:bodyDiv w:val="1"/>
      <w:marLeft w:val="0"/>
      <w:marRight w:val="0"/>
      <w:marTop w:val="0"/>
      <w:marBottom w:val="0"/>
      <w:divBdr>
        <w:top w:val="none" w:sz="0" w:space="0" w:color="auto"/>
        <w:left w:val="none" w:sz="0" w:space="0" w:color="auto"/>
        <w:bottom w:val="none" w:sz="0" w:space="0" w:color="auto"/>
        <w:right w:val="none" w:sz="0" w:space="0" w:color="auto"/>
      </w:divBdr>
      <w:divsChild>
        <w:div w:id="946815359">
          <w:marLeft w:val="0"/>
          <w:marRight w:val="75"/>
          <w:marTop w:val="0"/>
          <w:marBottom w:val="75"/>
          <w:divBdr>
            <w:top w:val="none" w:sz="0" w:space="0" w:color="auto"/>
            <w:left w:val="none" w:sz="0" w:space="0" w:color="auto"/>
            <w:bottom w:val="none" w:sz="0" w:space="0" w:color="auto"/>
            <w:right w:val="none" w:sz="0" w:space="0" w:color="auto"/>
          </w:divBdr>
        </w:div>
        <w:div w:id="1316253479">
          <w:marLeft w:val="0"/>
          <w:marRight w:val="75"/>
          <w:marTop w:val="0"/>
          <w:marBottom w:val="75"/>
          <w:divBdr>
            <w:top w:val="none" w:sz="0" w:space="0" w:color="auto"/>
            <w:left w:val="none" w:sz="0" w:space="0" w:color="auto"/>
            <w:bottom w:val="none" w:sz="0" w:space="0" w:color="auto"/>
            <w:right w:val="none" w:sz="0" w:space="0" w:color="auto"/>
          </w:divBdr>
        </w:div>
        <w:div w:id="1190879459">
          <w:marLeft w:val="0"/>
          <w:marRight w:val="75"/>
          <w:marTop w:val="0"/>
          <w:marBottom w:val="75"/>
          <w:divBdr>
            <w:top w:val="none" w:sz="0" w:space="0" w:color="auto"/>
            <w:left w:val="none" w:sz="0" w:space="0" w:color="auto"/>
            <w:bottom w:val="none" w:sz="0" w:space="0" w:color="auto"/>
            <w:right w:val="none" w:sz="0" w:space="0" w:color="auto"/>
          </w:divBdr>
        </w:div>
        <w:div w:id="91751779">
          <w:marLeft w:val="0"/>
          <w:marRight w:val="75"/>
          <w:marTop w:val="0"/>
          <w:marBottom w:val="75"/>
          <w:divBdr>
            <w:top w:val="none" w:sz="0" w:space="0" w:color="auto"/>
            <w:left w:val="none" w:sz="0" w:space="0" w:color="auto"/>
            <w:bottom w:val="none" w:sz="0" w:space="0" w:color="auto"/>
            <w:right w:val="none" w:sz="0" w:space="0" w:color="auto"/>
          </w:divBdr>
        </w:div>
      </w:divsChild>
    </w:div>
    <w:div w:id="189684184">
      <w:bodyDiv w:val="1"/>
      <w:marLeft w:val="0"/>
      <w:marRight w:val="0"/>
      <w:marTop w:val="0"/>
      <w:marBottom w:val="0"/>
      <w:divBdr>
        <w:top w:val="none" w:sz="0" w:space="0" w:color="auto"/>
        <w:left w:val="none" w:sz="0" w:space="0" w:color="auto"/>
        <w:bottom w:val="none" w:sz="0" w:space="0" w:color="auto"/>
        <w:right w:val="none" w:sz="0" w:space="0" w:color="auto"/>
      </w:divBdr>
      <w:divsChild>
        <w:div w:id="582303102">
          <w:marLeft w:val="0"/>
          <w:marRight w:val="0"/>
          <w:marTop w:val="0"/>
          <w:marBottom w:val="0"/>
          <w:divBdr>
            <w:top w:val="none" w:sz="0" w:space="0" w:color="auto"/>
            <w:left w:val="none" w:sz="0" w:space="0" w:color="auto"/>
            <w:bottom w:val="none" w:sz="0" w:space="0" w:color="auto"/>
            <w:right w:val="none" w:sz="0" w:space="0" w:color="auto"/>
          </w:divBdr>
          <w:divsChild>
            <w:div w:id="699404276">
              <w:marLeft w:val="0"/>
              <w:marRight w:val="0"/>
              <w:marTop w:val="0"/>
              <w:marBottom w:val="0"/>
              <w:divBdr>
                <w:top w:val="none" w:sz="0" w:space="0" w:color="auto"/>
                <w:left w:val="none" w:sz="0" w:space="0" w:color="auto"/>
                <w:bottom w:val="none" w:sz="0" w:space="0" w:color="auto"/>
                <w:right w:val="none" w:sz="0" w:space="0" w:color="auto"/>
              </w:divBdr>
            </w:div>
          </w:divsChild>
        </w:div>
        <w:div w:id="370347429">
          <w:marLeft w:val="0"/>
          <w:marRight w:val="600"/>
          <w:marTop w:val="0"/>
          <w:marBottom w:val="0"/>
          <w:divBdr>
            <w:top w:val="none" w:sz="0" w:space="0" w:color="auto"/>
            <w:left w:val="none" w:sz="0" w:space="0" w:color="auto"/>
            <w:bottom w:val="none" w:sz="0" w:space="0" w:color="auto"/>
            <w:right w:val="none" w:sz="0" w:space="0" w:color="auto"/>
          </w:divBdr>
          <w:divsChild>
            <w:div w:id="604729634">
              <w:marLeft w:val="600"/>
              <w:marRight w:val="0"/>
              <w:marTop w:val="0"/>
              <w:marBottom w:val="450"/>
              <w:divBdr>
                <w:top w:val="none" w:sz="0" w:space="0" w:color="auto"/>
                <w:left w:val="none" w:sz="0" w:space="0" w:color="auto"/>
                <w:bottom w:val="single" w:sz="6" w:space="2" w:color="E3E3E3"/>
                <w:right w:val="none" w:sz="0" w:space="0" w:color="auto"/>
              </w:divBdr>
              <w:divsChild>
                <w:div w:id="447360522">
                  <w:marLeft w:val="0"/>
                  <w:marRight w:val="150"/>
                  <w:marTop w:val="0"/>
                  <w:marBottom w:val="75"/>
                  <w:divBdr>
                    <w:top w:val="none" w:sz="0" w:space="0" w:color="auto"/>
                    <w:left w:val="none" w:sz="0" w:space="0" w:color="auto"/>
                    <w:bottom w:val="none" w:sz="0" w:space="0" w:color="auto"/>
                    <w:right w:val="none" w:sz="0" w:space="0" w:color="auto"/>
                  </w:divBdr>
                </w:div>
                <w:div w:id="95178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0567">
      <w:bodyDiv w:val="1"/>
      <w:marLeft w:val="0"/>
      <w:marRight w:val="0"/>
      <w:marTop w:val="0"/>
      <w:marBottom w:val="0"/>
      <w:divBdr>
        <w:top w:val="none" w:sz="0" w:space="0" w:color="auto"/>
        <w:left w:val="none" w:sz="0" w:space="0" w:color="auto"/>
        <w:bottom w:val="none" w:sz="0" w:space="0" w:color="auto"/>
        <w:right w:val="none" w:sz="0" w:space="0" w:color="auto"/>
      </w:divBdr>
    </w:div>
    <w:div w:id="208078051">
      <w:bodyDiv w:val="1"/>
      <w:marLeft w:val="0"/>
      <w:marRight w:val="0"/>
      <w:marTop w:val="0"/>
      <w:marBottom w:val="0"/>
      <w:divBdr>
        <w:top w:val="none" w:sz="0" w:space="0" w:color="auto"/>
        <w:left w:val="none" w:sz="0" w:space="0" w:color="auto"/>
        <w:bottom w:val="none" w:sz="0" w:space="0" w:color="auto"/>
        <w:right w:val="none" w:sz="0" w:space="0" w:color="auto"/>
      </w:divBdr>
    </w:div>
    <w:div w:id="210120216">
      <w:bodyDiv w:val="1"/>
      <w:marLeft w:val="0"/>
      <w:marRight w:val="0"/>
      <w:marTop w:val="0"/>
      <w:marBottom w:val="0"/>
      <w:divBdr>
        <w:top w:val="none" w:sz="0" w:space="0" w:color="auto"/>
        <w:left w:val="none" w:sz="0" w:space="0" w:color="auto"/>
        <w:bottom w:val="none" w:sz="0" w:space="0" w:color="auto"/>
        <w:right w:val="none" w:sz="0" w:space="0" w:color="auto"/>
      </w:divBdr>
      <w:divsChild>
        <w:div w:id="2066105362">
          <w:marLeft w:val="0"/>
          <w:marRight w:val="0"/>
          <w:marTop w:val="0"/>
          <w:marBottom w:val="0"/>
          <w:divBdr>
            <w:top w:val="none" w:sz="0" w:space="0" w:color="auto"/>
            <w:left w:val="none" w:sz="0" w:space="0" w:color="auto"/>
            <w:bottom w:val="none" w:sz="0" w:space="0" w:color="auto"/>
            <w:right w:val="none" w:sz="0" w:space="0" w:color="auto"/>
          </w:divBdr>
          <w:divsChild>
            <w:div w:id="130098428">
              <w:marLeft w:val="0"/>
              <w:marRight w:val="0"/>
              <w:marTop w:val="0"/>
              <w:marBottom w:val="0"/>
              <w:divBdr>
                <w:top w:val="none" w:sz="0" w:space="0" w:color="auto"/>
                <w:left w:val="none" w:sz="0" w:space="0" w:color="auto"/>
                <w:bottom w:val="none" w:sz="0" w:space="0" w:color="auto"/>
                <w:right w:val="none" w:sz="0" w:space="0" w:color="auto"/>
              </w:divBdr>
              <w:divsChild>
                <w:div w:id="1766682442">
                  <w:marLeft w:val="0"/>
                  <w:marRight w:val="0"/>
                  <w:marTop w:val="0"/>
                  <w:marBottom w:val="0"/>
                  <w:divBdr>
                    <w:top w:val="none" w:sz="0" w:space="0" w:color="auto"/>
                    <w:left w:val="none" w:sz="0" w:space="0" w:color="auto"/>
                    <w:bottom w:val="none" w:sz="0" w:space="0" w:color="auto"/>
                    <w:right w:val="none" w:sz="0" w:space="0" w:color="auto"/>
                  </w:divBdr>
                  <w:divsChild>
                    <w:div w:id="75901674">
                      <w:marLeft w:val="0"/>
                      <w:marRight w:val="0"/>
                      <w:marTop w:val="0"/>
                      <w:marBottom w:val="0"/>
                      <w:divBdr>
                        <w:top w:val="none" w:sz="0" w:space="0" w:color="auto"/>
                        <w:left w:val="none" w:sz="0" w:space="0" w:color="auto"/>
                        <w:bottom w:val="none" w:sz="0" w:space="0" w:color="auto"/>
                        <w:right w:val="none" w:sz="0" w:space="0" w:color="auto"/>
                      </w:divBdr>
                      <w:divsChild>
                        <w:div w:id="1012494060">
                          <w:marLeft w:val="0"/>
                          <w:marRight w:val="0"/>
                          <w:marTop w:val="0"/>
                          <w:marBottom w:val="0"/>
                          <w:divBdr>
                            <w:top w:val="none" w:sz="0" w:space="0" w:color="auto"/>
                            <w:left w:val="none" w:sz="0" w:space="0" w:color="auto"/>
                            <w:bottom w:val="none" w:sz="0" w:space="0" w:color="auto"/>
                            <w:right w:val="none" w:sz="0" w:space="0" w:color="auto"/>
                          </w:divBdr>
                          <w:divsChild>
                            <w:div w:id="21244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2717100">
      <w:bodyDiv w:val="1"/>
      <w:marLeft w:val="0"/>
      <w:marRight w:val="0"/>
      <w:marTop w:val="0"/>
      <w:marBottom w:val="0"/>
      <w:divBdr>
        <w:top w:val="none" w:sz="0" w:space="0" w:color="auto"/>
        <w:left w:val="none" w:sz="0" w:space="0" w:color="auto"/>
        <w:bottom w:val="none" w:sz="0" w:space="0" w:color="auto"/>
        <w:right w:val="none" w:sz="0" w:space="0" w:color="auto"/>
      </w:divBdr>
      <w:divsChild>
        <w:div w:id="1753120343">
          <w:marLeft w:val="0"/>
          <w:marRight w:val="0"/>
          <w:marTop w:val="0"/>
          <w:marBottom w:val="0"/>
          <w:divBdr>
            <w:top w:val="none" w:sz="0" w:space="0" w:color="auto"/>
            <w:left w:val="none" w:sz="0" w:space="0" w:color="auto"/>
            <w:bottom w:val="none" w:sz="0" w:space="0" w:color="auto"/>
            <w:right w:val="none" w:sz="0" w:space="0" w:color="auto"/>
          </w:divBdr>
          <w:divsChild>
            <w:div w:id="1219828864">
              <w:marLeft w:val="0"/>
              <w:marRight w:val="0"/>
              <w:marTop w:val="0"/>
              <w:marBottom w:val="0"/>
              <w:divBdr>
                <w:top w:val="none" w:sz="0" w:space="0" w:color="auto"/>
                <w:left w:val="none" w:sz="0" w:space="0" w:color="auto"/>
                <w:bottom w:val="none" w:sz="0" w:space="0" w:color="auto"/>
                <w:right w:val="none" w:sz="0" w:space="0" w:color="auto"/>
              </w:divBdr>
              <w:divsChild>
                <w:div w:id="1359694615">
                  <w:marLeft w:val="0"/>
                  <w:marRight w:val="0"/>
                  <w:marTop w:val="0"/>
                  <w:marBottom w:val="0"/>
                  <w:divBdr>
                    <w:top w:val="none" w:sz="0" w:space="0" w:color="auto"/>
                    <w:left w:val="none" w:sz="0" w:space="0" w:color="auto"/>
                    <w:bottom w:val="none" w:sz="0" w:space="0" w:color="auto"/>
                    <w:right w:val="none" w:sz="0" w:space="0" w:color="auto"/>
                  </w:divBdr>
                  <w:divsChild>
                    <w:div w:id="733507751">
                      <w:marLeft w:val="0"/>
                      <w:marRight w:val="0"/>
                      <w:marTop w:val="0"/>
                      <w:marBottom w:val="0"/>
                      <w:divBdr>
                        <w:top w:val="none" w:sz="0" w:space="0" w:color="auto"/>
                        <w:left w:val="none" w:sz="0" w:space="0" w:color="auto"/>
                        <w:bottom w:val="none" w:sz="0" w:space="0" w:color="auto"/>
                        <w:right w:val="none" w:sz="0" w:space="0" w:color="auto"/>
                      </w:divBdr>
                      <w:divsChild>
                        <w:div w:id="1437407902">
                          <w:marLeft w:val="0"/>
                          <w:marRight w:val="0"/>
                          <w:marTop w:val="0"/>
                          <w:marBottom w:val="0"/>
                          <w:divBdr>
                            <w:top w:val="none" w:sz="0" w:space="0" w:color="auto"/>
                            <w:left w:val="none" w:sz="0" w:space="0" w:color="auto"/>
                            <w:bottom w:val="none" w:sz="0" w:space="0" w:color="auto"/>
                            <w:right w:val="none" w:sz="0" w:space="0" w:color="auto"/>
                          </w:divBdr>
                          <w:divsChild>
                            <w:div w:id="2028864621">
                              <w:marLeft w:val="0"/>
                              <w:marRight w:val="0"/>
                              <w:marTop w:val="0"/>
                              <w:marBottom w:val="0"/>
                              <w:divBdr>
                                <w:top w:val="none" w:sz="0" w:space="0" w:color="auto"/>
                                <w:left w:val="none" w:sz="0" w:space="0" w:color="auto"/>
                                <w:bottom w:val="none" w:sz="0" w:space="0" w:color="auto"/>
                                <w:right w:val="none" w:sz="0" w:space="0" w:color="auto"/>
                              </w:divBdr>
                              <w:divsChild>
                                <w:div w:id="135646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453988">
      <w:bodyDiv w:val="1"/>
      <w:marLeft w:val="0"/>
      <w:marRight w:val="0"/>
      <w:marTop w:val="0"/>
      <w:marBottom w:val="0"/>
      <w:divBdr>
        <w:top w:val="none" w:sz="0" w:space="0" w:color="auto"/>
        <w:left w:val="none" w:sz="0" w:space="0" w:color="auto"/>
        <w:bottom w:val="none" w:sz="0" w:space="0" w:color="auto"/>
        <w:right w:val="none" w:sz="0" w:space="0" w:color="auto"/>
      </w:divBdr>
    </w:div>
    <w:div w:id="237206510">
      <w:bodyDiv w:val="1"/>
      <w:marLeft w:val="0"/>
      <w:marRight w:val="0"/>
      <w:marTop w:val="0"/>
      <w:marBottom w:val="0"/>
      <w:divBdr>
        <w:top w:val="none" w:sz="0" w:space="0" w:color="auto"/>
        <w:left w:val="none" w:sz="0" w:space="0" w:color="auto"/>
        <w:bottom w:val="none" w:sz="0" w:space="0" w:color="auto"/>
        <w:right w:val="none" w:sz="0" w:space="0" w:color="auto"/>
      </w:divBdr>
      <w:divsChild>
        <w:div w:id="9376425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7256095">
      <w:bodyDiv w:val="1"/>
      <w:marLeft w:val="0"/>
      <w:marRight w:val="0"/>
      <w:marTop w:val="0"/>
      <w:marBottom w:val="0"/>
      <w:divBdr>
        <w:top w:val="none" w:sz="0" w:space="0" w:color="auto"/>
        <w:left w:val="none" w:sz="0" w:space="0" w:color="auto"/>
        <w:bottom w:val="none" w:sz="0" w:space="0" w:color="auto"/>
        <w:right w:val="none" w:sz="0" w:space="0" w:color="auto"/>
      </w:divBdr>
    </w:div>
    <w:div w:id="265814989">
      <w:bodyDiv w:val="1"/>
      <w:marLeft w:val="0"/>
      <w:marRight w:val="0"/>
      <w:marTop w:val="0"/>
      <w:marBottom w:val="0"/>
      <w:divBdr>
        <w:top w:val="none" w:sz="0" w:space="0" w:color="auto"/>
        <w:left w:val="none" w:sz="0" w:space="0" w:color="auto"/>
        <w:bottom w:val="none" w:sz="0" w:space="0" w:color="auto"/>
        <w:right w:val="none" w:sz="0" w:space="0" w:color="auto"/>
      </w:divBdr>
      <w:divsChild>
        <w:div w:id="718093429">
          <w:marLeft w:val="0"/>
          <w:marRight w:val="458"/>
          <w:marTop w:val="0"/>
          <w:marBottom w:val="300"/>
          <w:divBdr>
            <w:top w:val="none" w:sz="0" w:space="0" w:color="auto"/>
            <w:left w:val="none" w:sz="0" w:space="0" w:color="auto"/>
            <w:bottom w:val="none" w:sz="0" w:space="0" w:color="auto"/>
            <w:right w:val="none" w:sz="0" w:space="0" w:color="auto"/>
          </w:divBdr>
          <w:divsChild>
            <w:div w:id="1103456284">
              <w:marLeft w:val="0"/>
              <w:marRight w:val="0"/>
              <w:marTop w:val="0"/>
              <w:marBottom w:val="0"/>
              <w:divBdr>
                <w:top w:val="none" w:sz="0" w:space="0" w:color="auto"/>
                <w:left w:val="none" w:sz="0" w:space="0" w:color="auto"/>
                <w:bottom w:val="none" w:sz="0" w:space="0" w:color="auto"/>
                <w:right w:val="none" w:sz="0" w:space="0" w:color="auto"/>
              </w:divBdr>
              <w:divsChild>
                <w:div w:id="62010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44845">
          <w:marLeft w:val="0"/>
          <w:marRight w:val="0"/>
          <w:marTop w:val="0"/>
          <w:marBottom w:val="300"/>
          <w:divBdr>
            <w:top w:val="none" w:sz="0" w:space="0" w:color="auto"/>
            <w:left w:val="none" w:sz="0" w:space="0" w:color="auto"/>
            <w:bottom w:val="none" w:sz="0" w:space="0" w:color="auto"/>
            <w:right w:val="none" w:sz="0" w:space="0" w:color="auto"/>
          </w:divBdr>
          <w:divsChild>
            <w:div w:id="1035428142">
              <w:marLeft w:val="0"/>
              <w:marRight w:val="0"/>
              <w:marTop w:val="0"/>
              <w:marBottom w:val="0"/>
              <w:divBdr>
                <w:top w:val="none" w:sz="0" w:space="0" w:color="auto"/>
                <w:left w:val="none" w:sz="0" w:space="0" w:color="auto"/>
                <w:bottom w:val="none" w:sz="0" w:space="0" w:color="auto"/>
                <w:right w:val="none" w:sz="0" w:space="0" w:color="auto"/>
              </w:divBdr>
              <w:divsChild>
                <w:div w:id="176734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499890">
          <w:marLeft w:val="0"/>
          <w:marRight w:val="0"/>
          <w:marTop w:val="0"/>
          <w:marBottom w:val="0"/>
          <w:divBdr>
            <w:top w:val="none" w:sz="0" w:space="0" w:color="auto"/>
            <w:left w:val="none" w:sz="0" w:space="0" w:color="auto"/>
            <w:bottom w:val="none" w:sz="0" w:space="0" w:color="auto"/>
            <w:right w:val="none" w:sz="0" w:space="0" w:color="auto"/>
          </w:divBdr>
          <w:divsChild>
            <w:div w:id="614603226">
              <w:marLeft w:val="0"/>
              <w:marRight w:val="0"/>
              <w:marTop w:val="0"/>
              <w:marBottom w:val="0"/>
              <w:divBdr>
                <w:top w:val="none" w:sz="0" w:space="0" w:color="auto"/>
                <w:left w:val="none" w:sz="0" w:space="0" w:color="auto"/>
                <w:bottom w:val="none" w:sz="0" w:space="0" w:color="auto"/>
                <w:right w:val="none" w:sz="0" w:space="0" w:color="auto"/>
              </w:divBdr>
              <w:divsChild>
                <w:div w:id="16229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603542">
          <w:marLeft w:val="0"/>
          <w:marRight w:val="0"/>
          <w:marTop w:val="0"/>
          <w:marBottom w:val="300"/>
          <w:divBdr>
            <w:top w:val="none" w:sz="0" w:space="0" w:color="auto"/>
            <w:left w:val="none" w:sz="0" w:space="0" w:color="auto"/>
            <w:bottom w:val="none" w:sz="0" w:space="0" w:color="auto"/>
            <w:right w:val="none" w:sz="0" w:space="0" w:color="auto"/>
          </w:divBdr>
          <w:divsChild>
            <w:div w:id="577246952">
              <w:marLeft w:val="0"/>
              <w:marRight w:val="0"/>
              <w:marTop w:val="0"/>
              <w:marBottom w:val="0"/>
              <w:divBdr>
                <w:top w:val="none" w:sz="0" w:space="0" w:color="auto"/>
                <w:left w:val="none" w:sz="0" w:space="0" w:color="auto"/>
                <w:bottom w:val="none" w:sz="0" w:space="0" w:color="auto"/>
                <w:right w:val="none" w:sz="0" w:space="0" w:color="auto"/>
              </w:divBdr>
              <w:divsChild>
                <w:div w:id="118895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92427">
          <w:marLeft w:val="0"/>
          <w:marRight w:val="0"/>
          <w:marTop w:val="0"/>
          <w:marBottom w:val="0"/>
          <w:divBdr>
            <w:top w:val="none" w:sz="0" w:space="0" w:color="auto"/>
            <w:left w:val="none" w:sz="0" w:space="0" w:color="auto"/>
            <w:bottom w:val="none" w:sz="0" w:space="0" w:color="auto"/>
            <w:right w:val="none" w:sz="0" w:space="0" w:color="auto"/>
          </w:divBdr>
          <w:divsChild>
            <w:div w:id="28997553">
              <w:marLeft w:val="0"/>
              <w:marRight w:val="0"/>
              <w:marTop w:val="0"/>
              <w:marBottom w:val="0"/>
              <w:divBdr>
                <w:top w:val="none" w:sz="0" w:space="0" w:color="auto"/>
                <w:left w:val="none" w:sz="0" w:space="0" w:color="auto"/>
                <w:bottom w:val="none" w:sz="0" w:space="0" w:color="auto"/>
                <w:right w:val="none" w:sz="0" w:space="0" w:color="auto"/>
              </w:divBdr>
              <w:divsChild>
                <w:div w:id="69396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43240">
          <w:marLeft w:val="0"/>
          <w:marRight w:val="458"/>
          <w:marTop w:val="0"/>
          <w:marBottom w:val="300"/>
          <w:divBdr>
            <w:top w:val="none" w:sz="0" w:space="0" w:color="auto"/>
            <w:left w:val="none" w:sz="0" w:space="0" w:color="auto"/>
            <w:bottom w:val="none" w:sz="0" w:space="0" w:color="auto"/>
            <w:right w:val="none" w:sz="0" w:space="0" w:color="auto"/>
          </w:divBdr>
          <w:divsChild>
            <w:div w:id="814102291">
              <w:marLeft w:val="0"/>
              <w:marRight w:val="0"/>
              <w:marTop w:val="0"/>
              <w:marBottom w:val="0"/>
              <w:divBdr>
                <w:top w:val="none" w:sz="0" w:space="0" w:color="auto"/>
                <w:left w:val="none" w:sz="0" w:space="0" w:color="auto"/>
                <w:bottom w:val="none" w:sz="0" w:space="0" w:color="auto"/>
                <w:right w:val="none" w:sz="0" w:space="0" w:color="auto"/>
              </w:divBdr>
              <w:divsChild>
                <w:div w:id="104891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341354">
          <w:marLeft w:val="0"/>
          <w:marRight w:val="458"/>
          <w:marTop w:val="0"/>
          <w:marBottom w:val="300"/>
          <w:divBdr>
            <w:top w:val="none" w:sz="0" w:space="0" w:color="auto"/>
            <w:left w:val="none" w:sz="0" w:space="0" w:color="auto"/>
            <w:bottom w:val="none" w:sz="0" w:space="0" w:color="auto"/>
            <w:right w:val="none" w:sz="0" w:space="0" w:color="auto"/>
          </w:divBdr>
          <w:divsChild>
            <w:div w:id="236984497">
              <w:marLeft w:val="0"/>
              <w:marRight w:val="0"/>
              <w:marTop w:val="0"/>
              <w:marBottom w:val="0"/>
              <w:divBdr>
                <w:top w:val="none" w:sz="0" w:space="0" w:color="auto"/>
                <w:left w:val="none" w:sz="0" w:space="0" w:color="auto"/>
                <w:bottom w:val="none" w:sz="0" w:space="0" w:color="auto"/>
                <w:right w:val="none" w:sz="0" w:space="0" w:color="auto"/>
              </w:divBdr>
              <w:divsChild>
                <w:div w:id="178638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6825">
          <w:marLeft w:val="0"/>
          <w:marRight w:val="458"/>
          <w:marTop w:val="0"/>
          <w:marBottom w:val="300"/>
          <w:divBdr>
            <w:top w:val="none" w:sz="0" w:space="0" w:color="auto"/>
            <w:left w:val="none" w:sz="0" w:space="0" w:color="auto"/>
            <w:bottom w:val="none" w:sz="0" w:space="0" w:color="auto"/>
            <w:right w:val="none" w:sz="0" w:space="0" w:color="auto"/>
          </w:divBdr>
          <w:divsChild>
            <w:div w:id="1795827693">
              <w:marLeft w:val="0"/>
              <w:marRight w:val="0"/>
              <w:marTop w:val="0"/>
              <w:marBottom w:val="0"/>
              <w:divBdr>
                <w:top w:val="none" w:sz="0" w:space="0" w:color="auto"/>
                <w:left w:val="none" w:sz="0" w:space="0" w:color="auto"/>
                <w:bottom w:val="none" w:sz="0" w:space="0" w:color="auto"/>
                <w:right w:val="none" w:sz="0" w:space="0" w:color="auto"/>
              </w:divBdr>
              <w:divsChild>
                <w:div w:id="111451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135964">
      <w:bodyDiv w:val="1"/>
      <w:marLeft w:val="0"/>
      <w:marRight w:val="0"/>
      <w:marTop w:val="0"/>
      <w:marBottom w:val="0"/>
      <w:divBdr>
        <w:top w:val="none" w:sz="0" w:space="0" w:color="auto"/>
        <w:left w:val="none" w:sz="0" w:space="0" w:color="auto"/>
        <w:bottom w:val="none" w:sz="0" w:space="0" w:color="auto"/>
        <w:right w:val="none" w:sz="0" w:space="0" w:color="auto"/>
      </w:divBdr>
    </w:div>
    <w:div w:id="276959351">
      <w:bodyDiv w:val="1"/>
      <w:marLeft w:val="0"/>
      <w:marRight w:val="0"/>
      <w:marTop w:val="0"/>
      <w:marBottom w:val="0"/>
      <w:divBdr>
        <w:top w:val="none" w:sz="0" w:space="0" w:color="auto"/>
        <w:left w:val="none" w:sz="0" w:space="0" w:color="auto"/>
        <w:bottom w:val="none" w:sz="0" w:space="0" w:color="auto"/>
        <w:right w:val="none" w:sz="0" w:space="0" w:color="auto"/>
      </w:divBdr>
      <w:divsChild>
        <w:div w:id="125662574">
          <w:marLeft w:val="0"/>
          <w:marRight w:val="0"/>
          <w:marTop w:val="0"/>
          <w:marBottom w:val="0"/>
          <w:divBdr>
            <w:top w:val="none" w:sz="0" w:space="0" w:color="auto"/>
            <w:left w:val="none" w:sz="0" w:space="0" w:color="auto"/>
            <w:bottom w:val="none" w:sz="0" w:space="0" w:color="auto"/>
            <w:right w:val="none" w:sz="0" w:space="0" w:color="auto"/>
          </w:divBdr>
        </w:div>
        <w:div w:id="614678039">
          <w:marLeft w:val="0"/>
          <w:marRight w:val="0"/>
          <w:marTop w:val="141"/>
          <w:marBottom w:val="0"/>
          <w:divBdr>
            <w:top w:val="none" w:sz="0" w:space="0" w:color="auto"/>
            <w:left w:val="none" w:sz="0" w:space="0" w:color="auto"/>
            <w:bottom w:val="none" w:sz="0" w:space="0" w:color="auto"/>
            <w:right w:val="none" w:sz="0" w:space="0" w:color="auto"/>
          </w:divBdr>
        </w:div>
      </w:divsChild>
    </w:div>
    <w:div w:id="277684720">
      <w:bodyDiv w:val="1"/>
      <w:marLeft w:val="0"/>
      <w:marRight w:val="0"/>
      <w:marTop w:val="0"/>
      <w:marBottom w:val="0"/>
      <w:divBdr>
        <w:top w:val="none" w:sz="0" w:space="0" w:color="auto"/>
        <w:left w:val="none" w:sz="0" w:space="0" w:color="auto"/>
        <w:bottom w:val="none" w:sz="0" w:space="0" w:color="auto"/>
        <w:right w:val="none" w:sz="0" w:space="0" w:color="auto"/>
      </w:divBdr>
    </w:div>
    <w:div w:id="278493516">
      <w:bodyDiv w:val="1"/>
      <w:marLeft w:val="0"/>
      <w:marRight w:val="0"/>
      <w:marTop w:val="0"/>
      <w:marBottom w:val="0"/>
      <w:divBdr>
        <w:top w:val="none" w:sz="0" w:space="0" w:color="auto"/>
        <w:left w:val="none" w:sz="0" w:space="0" w:color="auto"/>
        <w:bottom w:val="none" w:sz="0" w:space="0" w:color="auto"/>
        <w:right w:val="none" w:sz="0" w:space="0" w:color="auto"/>
      </w:divBdr>
    </w:div>
    <w:div w:id="280039252">
      <w:bodyDiv w:val="1"/>
      <w:marLeft w:val="0"/>
      <w:marRight w:val="0"/>
      <w:marTop w:val="0"/>
      <w:marBottom w:val="0"/>
      <w:divBdr>
        <w:top w:val="none" w:sz="0" w:space="0" w:color="auto"/>
        <w:left w:val="none" w:sz="0" w:space="0" w:color="auto"/>
        <w:bottom w:val="none" w:sz="0" w:space="0" w:color="auto"/>
        <w:right w:val="none" w:sz="0" w:space="0" w:color="auto"/>
      </w:divBdr>
      <w:divsChild>
        <w:div w:id="382102029">
          <w:marLeft w:val="0"/>
          <w:marRight w:val="0"/>
          <w:marTop w:val="0"/>
          <w:marBottom w:val="0"/>
          <w:divBdr>
            <w:top w:val="none" w:sz="0" w:space="0" w:color="auto"/>
            <w:left w:val="none" w:sz="0" w:space="0" w:color="auto"/>
            <w:bottom w:val="none" w:sz="0" w:space="0" w:color="auto"/>
            <w:right w:val="none" w:sz="0" w:space="0" w:color="auto"/>
          </w:divBdr>
          <w:divsChild>
            <w:div w:id="816998795">
              <w:marLeft w:val="0"/>
              <w:marRight w:val="0"/>
              <w:marTop w:val="0"/>
              <w:marBottom w:val="0"/>
              <w:divBdr>
                <w:top w:val="none" w:sz="0" w:space="0" w:color="auto"/>
                <w:left w:val="none" w:sz="0" w:space="0" w:color="auto"/>
                <w:bottom w:val="none" w:sz="0" w:space="0" w:color="auto"/>
                <w:right w:val="none" w:sz="0" w:space="0" w:color="auto"/>
              </w:divBdr>
              <w:divsChild>
                <w:div w:id="1601259172">
                  <w:marLeft w:val="0"/>
                  <w:marRight w:val="0"/>
                  <w:marTop w:val="0"/>
                  <w:marBottom w:val="0"/>
                  <w:divBdr>
                    <w:top w:val="none" w:sz="0" w:space="0" w:color="auto"/>
                    <w:left w:val="none" w:sz="0" w:space="0" w:color="auto"/>
                    <w:bottom w:val="none" w:sz="0" w:space="0" w:color="auto"/>
                    <w:right w:val="none" w:sz="0" w:space="0" w:color="auto"/>
                  </w:divBdr>
                  <w:divsChild>
                    <w:div w:id="2032954658">
                      <w:marLeft w:val="0"/>
                      <w:marRight w:val="0"/>
                      <w:marTop w:val="0"/>
                      <w:marBottom w:val="0"/>
                      <w:divBdr>
                        <w:top w:val="none" w:sz="0" w:space="0" w:color="auto"/>
                        <w:left w:val="none" w:sz="0" w:space="0" w:color="auto"/>
                        <w:bottom w:val="none" w:sz="0" w:space="0" w:color="auto"/>
                        <w:right w:val="none" w:sz="0" w:space="0" w:color="auto"/>
                      </w:divBdr>
                      <w:divsChild>
                        <w:div w:id="1678464282">
                          <w:marLeft w:val="0"/>
                          <w:marRight w:val="0"/>
                          <w:marTop w:val="0"/>
                          <w:marBottom w:val="0"/>
                          <w:divBdr>
                            <w:top w:val="none" w:sz="0" w:space="0" w:color="auto"/>
                            <w:left w:val="none" w:sz="0" w:space="0" w:color="auto"/>
                            <w:bottom w:val="none" w:sz="0" w:space="0" w:color="auto"/>
                            <w:right w:val="none" w:sz="0" w:space="0" w:color="auto"/>
                          </w:divBdr>
                          <w:divsChild>
                            <w:div w:id="605044546">
                              <w:marLeft w:val="0"/>
                              <w:marRight w:val="0"/>
                              <w:marTop w:val="0"/>
                              <w:marBottom w:val="0"/>
                              <w:divBdr>
                                <w:top w:val="none" w:sz="0" w:space="0" w:color="auto"/>
                                <w:left w:val="none" w:sz="0" w:space="0" w:color="auto"/>
                                <w:bottom w:val="none" w:sz="0" w:space="0" w:color="auto"/>
                                <w:right w:val="none" w:sz="0" w:space="0" w:color="auto"/>
                              </w:divBdr>
                              <w:divsChild>
                                <w:div w:id="1627925071">
                                  <w:marLeft w:val="0"/>
                                  <w:marRight w:val="0"/>
                                  <w:marTop w:val="0"/>
                                  <w:marBottom w:val="0"/>
                                  <w:divBdr>
                                    <w:top w:val="none" w:sz="0" w:space="0" w:color="auto"/>
                                    <w:left w:val="none" w:sz="0" w:space="0" w:color="auto"/>
                                    <w:bottom w:val="none" w:sz="0" w:space="0" w:color="auto"/>
                                    <w:right w:val="none" w:sz="0" w:space="0" w:color="auto"/>
                                  </w:divBdr>
                                  <w:divsChild>
                                    <w:div w:id="548033681">
                                      <w:marLeft w:val="0"/>
                                      <w:marRight w:val="0"/>
                                      <w:marTop w:val="0"/>
                                      <w:marBottom w:val="0"/>
                                      <w:divBdr>
                                        <w:top w:val="none" w:sz="0" w:space="0" w:color="auto"/>
                                        <w:left w:val="none" w:sz="0" w:space="0" w:color="auto"/>
                                        <w:bottom w:val="none" w:sz="0" w:space="0" w:color="auto"/>
                                        <w:right w:val="none" w:sz="0" w:space="0" w:color="auto"/>
                                      </w:divBdr>
                                      <w:divsChild>
                                        <w:div w:id="98762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9031811">
          <w:marLeft w:val="0"/>
          <w:marRight w:val="0"/>
          <w:marTop w:val="0"/>
          <w:marBottom w:val="0"/>
          <w:divBdr>
            <w:top w:val="none" w:sz="0" w:space="0" w:color="auto"/>
            <w:left w:val="none" w:sz="0" w:space="0" w:color="auto"/>
            <w:bottom w:val="none" w:sz="0" w:space="0" w:color="auto"/>
            <w:right w:val="none" w:sz="0" w:space="0" w:color="auto"/>
          </w:divBdr>
          <w:divsChild>
            <w:div w:id="1042359861">
              <w:marLeft w:val="0"/>
              <w:marRight w:val="0"/>
              <w:marTop w:val="0"/>
              <w:marBottom w:val="0"/>
              <w:divBdr>
                <w:top w:val="none" w:sz="0" w:space="0" w:color="auto"/>
                <w:left w:val="none" w:sz="0" w:space="0" w:color="auto"/>
                <w:bottom w:val="none" w:sz="0" w:space="0" w:color="auto"/>
                <w:right w:val="none" w:sz="0" w:space="0" w:color="auto"/>
              </w:divBdr>
              <w:divsChild>
                <w:div w:id="338194952">
                  <w:marLeft w:val="0"/>
                  <w:marRight w:val="0"/>
                  <w:marTop w:val="0"/>
                  <w:marBottom w:val="0"/>
                  <w:divBdr>
                    <w:top w:val="none" w:sz="0" w:space="0" w:color="auto"/>
                    <w:left w:val="none" w:sz="0" w:space="0" w:color="auto"/>
                    <w:bottom w:val="none" w:sz="0" w:space="0" w:color="auto"/>
                    <w:right w:val="none" w:sz="0" w:space="0" w:color="auto"/>
                  </w:divBdr>
                  <w:divsChild>
                    <w:div w:id="576282207">
                      <w:marLeft w:val="0"/>
                      <w:marRight w:val="0"/>
                      <w:marTop w:val="0"/>
                      <w:marBottom w:val="0"/>
                      <w:divBdr>
                        <w:top w:val="none" w:sz="0" w:space="0" w:color="auto"/>
                        <w:left w:val="none" w:sz="0" w:space="0" w:color="auto"/>
                        <w:bottom w:val="none" w:sz="0" w:space="0" w:color="auto"/>
                        <w:right w:val="none" w:sz="0" w:space="0" w:color="auto"/>
                      </w:divBdr>
                      <w:divsChild>
                        <w:div w:id="1032421165">
                          <w:marLeft w:val="0"/>
                          <w:marRight w:val="0"/>
                          <w:marTop w:val="0"/>
                          <w:marBottom w:val="0"/>
                          <w:divBdr>
                            <w:top w:val="none" w:sz="0" w:space="0" w:color="auto"/>
                            <w:left w:val="none" w:sz="0" w:space="0" w:color="auto"/>
                            <w:bottom w:val="none" w:sz="0" w:space="0" w:color="auto"/>
                            <w:right w:val="none" w:sz="0" w:space="0" w:color="auto"/>
                          </w:divBdr>
                          <w:divsChild>
                            <w:div w:id="1136681742">
                              <w:marLeft w:val="0"/>
                              <w:marRight w:val="0"/>
                              <w:marTop w:val="0"/>
                              <w:marBottom w:val="0"/>
                              <w:divBdr>
                                <w:top w:val="none" w:sz="0" w:space="0" w:color="auto"/>
                                <w:left w:val="none" w:sz="0" w:space="0" w:color="auto"/>
                                <w:bottom w:val="none" w:sz="0" w:space="0" w:color="auto"/>
                                <w:right w:val="none" w:sz="0" w:space="0" w:color="auto"/>
                              </w:divBdr>
                              <w:divsChild>
                                <w:div w:id="1190873825">
                                  <w:marLeft w:val="0"/>
                                  <w:marRight w:val="0"/>
                                  <w:marTop w:val="0"/>
                                  <w:marBottom w:val="0"/>
                                  <w:divBdr>
                                    <w:top w:val="none" w:sz="0" w:space="0" w:color="auto"/>
                                    <w:left w:val="none" w:sz="0" w:space="0" w:color="auto"/>
                                    <w:bottom w:val="none" w:sz="0" w:space="0" w:color="auto"/>
                                    <w:right w:val="none" w:sz="0" w:space="0" w:color="auto"/>
                                  </w:divBdr>
                                  <w:divsChild>
                                    <w:div w:id="13896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5233348">
      <w:bodyDiv w:val="1"/>
      <w:marLeft w:val="0"/>
      <w:marRight w:val="0"/>
      <w:marTop w:val="0"/>
      <w:marBottom w:val="0"/>
      <w:divBdr>
        <w:top w:val="none" w:sz="0" w:space="0" w:color="auto"/>
        <w:left w:val="none" w:sz="0" w:space="0" w:color="auto"/>
        <w:bottom w:val="none" w:sz="0" w:space="0" w:color="auto"/>
        <w:right w:val="none" w:sz="0" w:space="0" w:color="auto"/>
      </w:divBdr>
    </w:div>
    <w:div w:id="285239864">
      <w:bodyDiv w:val="1"/>
      <w:marLeft w:val="0"/>
      <w:marRight w:val="0"/>
      <w:marTop w:val="0"/>
      <w:marBottom w:val="0"/>
      <w:divBdr>
        <w:top w:val="none" w:sz="0" w:space="0" w:color="auto"/>
        <w:left w:val="none" w:sz="0" w:space="0" w:color="auto"/>
        <w:bottom w:val="none" w:sz="0" w:space="0" w:color="auto"/>
        <w:right w:val="none" w:sz="0" w:space="0" w:color="auto"/>
      </w:divBdr>
    </w:div>
    <w:div w:id="292490966">
      <w:bodyDiv w:val="1"/>
      <w:marLeft w:val="0"/>
      <w:marRight w:val="0"/>
      <w:marTop w:val="0"/>
      <w:marBottom w:val="0"/>
      <w:divBdr>
        <w:top w:val="none" w:sz="0" w:space="0" w:color="auto"/>
        <w:left w:val="none" w:sz="0" w:space="0" w:color="auto"/>
        <w:bottom w:val="none" w:sz="0" w:space="0" w:color="auto"/>
        <w:right w:val="none" w:sz="0" w:space="0" w:color="auto"/>
      </w:divBdr>
    </w:div>
    <w:div w:id="294651264">
      <w:bodyDiv w:val="1"/>
      <w:marLeft w:val="0"/>
      <w:marRight w:val="0"/>
      <w:marTop w:val="0"/>
      <w:marBottom w:val="0"/>
      <w:divBdr>
        <w:top w:val="none" w:sz="0" w:space="0" w:color="auto"/>
        <w:left w:val="none" w:sz="0" w:space="0" w:color="auto"/>
        <w:bottom w:val="none" w:sz="0" w:space="0" w:color="auto"/>
        <w:right w:val="none" w:sz="0" w:space="0" w:color="auto"/>
      </w:divBdr>
    </w:div>
    <w:div w:id="295572826">
      <w:bodyDiv w:val="1"/>
      <w:marLeft w:val="0"/>
      <w:marRight w:val="0"/>
      <w:marTop w:val="0"/>
      <w:marBottom w:val="0"/>
      <w:divBdr>
        <w:top w:val="none" w:sz="0" w:space="0" w:color="auto"/>
        <w:left w:val="none" w:sz="0" w:space="0" w:color="auto"/>
        <w:bottom w:val="none" w:sz="0" w:space="0" w:color="auto"/>
        <w:right w:val="none" w:sz="0" w:space="0" w:color="auto"/>
      </w:divBdr>
    </w:div>
    <w:div w:id="297880207">
      <w:bodyDiv w:val="1"/>
      <w:marLeft w:val="0"/>
      <w:marRight w:val="0"/>
      <w:marTop w:val="0"/>
      <w:marBottom w:val="0"/>
      <w:divBdr>
        <w:top w:val="none" w:sz="0" w:space="0" w:color="auto"/>
        <w:left w:val="none" w:sz="0" w:space="0" w:color="auto"/>
        <w:bottom w:val="none" w:sz="0" w:space="0" w:color="auto"/>
        <w:right w:val="none" w:sz="0" w:space="0" w:color="auto"/>
      </w:divBdr>
    </w:div>
    <w:div w:id="310332723">
      <w:bodyDiv w:val="1"/>
      <w:marLeft w:val="0"/>
      <w:marRight w:val="0"/>
      <w:marTop w:val="0"/>
      <w:marBottom w:val="0"/>
      <w:divBdr>
        <w:top w:val="none" w:sz="0" w:space="0" w:color="auto"/>
        <w:left w:val="none" w:sz="0" w:space="0" w:color="auto"/>
        <w:bottom w:val="none" w:sz="0" w:space="0" w:color="auto"/>
        <w:right w:val="none" w:sz="0" w:space="0" w:color="auto"/>
      </w:divBdr>
    </w:div>
    <w:div w:id="311764225">
      <w:bodyDiv w:val="1"/>
      <w:marLeft w:val="0"/>
      <w:marRight w:val="0"/>
      <w:marTop w:val="0"/>
      <w:marBottom w:val="0"/>
      <w:divBdr>
        <w:top w:val="none" w:sz="0" w:space="0" w:color="auto"/>
        <w:left w:val="none" w:sz="0" w:space="0" w:color="auto"/>
        <w:bottom w:val="none" w:sz="0" w:space="0" w:color="auto"/>
        <w:right w:val="none" w:sz="0" w:space="0" w:color="auto"/>
      </w:divBdr>
    </w:div>
    <w:div w:id="313949881">
      <w:bodyDiv w:val="1"/>
      <w:marLeft w:val="0"/>
      <w:marRight w:val="0"/>
      <w:marTop w:val="0"/>
      <w:marBottom w:val="0"/>
      <w:divBdr>
        <w:top w:val="none" w:sz="0" w:space="0" w:color="auto"/>
        <w:left w:val="none" w:sz="0" w:space="0" w:color="auto"/>
        <w:bottom w:val="none" w:sz="0" w:space="0" w:color="auto"/>
        <w:right w:val="none" w:sz="0" w:space="0" w:color="auto"/>
      </w:divBdr>
      <w:divsChild>
        <w:div w:id="783959940">
          <w:marLeft w:val="0"/>
          <w:marRight w:val="0"/>
          <w:marTop w:val="0"/>
          <w:marBottom w:val="0"/>
          <w:divBdr>
            <w:top w:val="none" w:sz="0" w:space="0" w:color="auto"/>
            <w:left w:val="none" w:sz="0" w:space="0" w:color="auto"/>
            <w:bottom w:val="none" w:sz="0" w:space="0" w:color="auto"/>
            <w:right w:val="none" w:sz="0" w:space="0" w:color="auto"/>
          </w:divBdr>
          <w:divsChild>
            <w:div w:id="1162237959">
              <w:marLeft w:val="0"/>
              <w:marRight w:val="0"/>
              <w:marTop w:val="0"/>
              <w:marBottom w:val="0"/>
              <w:divBdr>
                <w:top w:val="none" w:sz="0" w:space="0" w:color="auto"/>
                <w:left w:val="none" w:sz="0" w:space="0" w:color="auto"/>
                <w:bottom w:val="none" w:sz="0" w:space="0" w:color="auto"/>
                <w:right w:val="none" w:sz="0" w:space="0" w:color="auto"/>
              </w:divBdr>
              <w:divsChild>
                <w:div w:id="674117921">
                  <w:marLeft w:val="0"/>
                  <w:marRight w:val="0"/>
                  <w:marTop w:val="0"/>
                  <w:marBottom w:val="0"/>
                  <w:divBdr>
                    <w:top w:val="none" w:sz="0" w:space="0" w:color="auto"/>
                    <w:left w:val="none" w:sz="0" w:space="0" w:color="auto"/>
                    <w:bottom w:val="none" w:sz="0" w:space="0" w:color="auto"/>
                    <w:right w:val="none" w:sz="0" w:space="0" w:color="auto"/>
                  </w:divBdr>
                  <w:divsChild>
                    <w:div w:id="1061369900">
                      <w:marLeft w:val="0"/>
                      <w:marRight w:val="0"/>
                      <w:marTop w:val="0"/>
                      <w:marBottom w:val="0"/>
                      <w:divBdr>
                        <w:top w:val="none" w:sz="0" w:space="0" w:color="auto"/>
                        <w:left w:val="none" w:sz="0" w:space="0" w:color="auto"/>
                        <w:bottom w:val="none" w:sz="0" w:space="0" w:color="auto"/>
                        <w:right w:val="none" w:sz="0" w:space="0" w:color="auto"/>
                      </w:divBdr>
                      <w:divsChild>
                        <w:div w:id="220333468">
                          <w:marLeft w:val="0"/>
                          <w:marRight w:val="0"/>
                          <w:marTop w:val="450"/>
                          <w:marBottom w:val="0"/>
                          <w:divBdr>
                            <w:top w:val="none" w:sz="0" w:space="0" w:color="auto"/>
                            <w:left w:val="none" w:sz="0" w:space="0" w:color="auto"/>
                            <w:bottom w:val="none" w:sz="0" w:space="0" w:color="auto"/>
                            <w:right w:val="none" w:sz="0" w:space="0" w:color="auto"/>
                          </w:divBdr>
                        </w:div>
                      </w:divsChild>
                    </w:div>
                    <w:div w:id="682434937">
                      <w:marLeft w:val="0"/>
                      <w:marRight w:val="0"/>
                      <w:marTop w:val="0"/>
                      <w:marBottom w:val="0"/>
                      <w:divBdr>
                        <w:top w:val="none" w:sz="0" w:space="0" w:color="auto"/>
                        <w:left w:val="none" w:sz="0" w:space="0" w:color="auto"/>
                        <w:bottom w:val="none" w:sz="0" w:space="0" w:color="auto"/>
                        <w:right w:val="none" w:sz="0" w:space="0" w:color="auto"/>
                      </w:divBdr>
                      <w:divsChild>
                        <w:div w:id="34151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491323">
          <w:marLeft w:val="0"/>
          <w:marRight w:val="0"/>
          <w:marTop w:val="0"/>
          <w:marBottom w:val="0"/>
          <w:divBdr>
            <w:top w:val="none" w:sz="0" w:space="0" w:color="auto"/>
            <w:left w:val="none" w:sz="0" w:space="0" w:color="auto"/>
            <w:bottom w:val="none" w:sz="0" w:space="0" w:color="auto"/>
            <w:right w:val="none" w:sz="0" w:space="0" w:color="auto"/>
          </w:divBdr>
          <w:divsChild>
            <w:div w:id="1898470414">
              <w:marLeft w:val="0"/>
              <w:marRight w:val="0"/>
              <w:marTop w:val="0"/>
              <w:marBottom w:val="0"/>
              <w:divBdr>
                <w:top w:val="none" w:sz="0" w:space="0" w:color="auto"/>
                <w:left w:val="none" w:sz="0" w:space="0" w:color="auto"/>
                <w:bottom w:val="none" w:sz="0" w:space="0" w:color="auto"/>
                <w:right w:val="none" w:sz="0" w:space="0" w:color="auto"/>
              </w:divBdr>
              <w:divsChild>
                <w:div w:id="2142648584">
                  <w:marLeft w:val="0"/>
                  <w:marRight w:val="0"/>
                  <w:marTop w:val="450"/>
                  <w:marBottom w:val="0"/>
                  <w:divBdr>
                    <w:top w:val="none" w:sz="0" w:space="0" w:color="auto"/>
                    <w:left w:val="none" w:sz="0" w:space="0" w:color="auto"/>
                    <w:bottom w:val="none" w:sz="0" w:space="0" w:color="auto"/>
                    <w:right w:val="none" w:sz="0" w:space="0" w:color="auto"/>
                  </w:divBdr>
                  <w:divsChild>
                    <w:div w:id="448355441">
                      <w:marLeft w:val="0"/>
                      <w:marRight w:val="0"/>
                      <w:marTop w:val="0"/>
                      <w:marBottom w:val="0"/>
                      <w:divBdr>
                        <w:top w:val="none" w:sz="0" w:space="0" w:color="auto"/>
                        <w:left w:val="none" w:sz="0" w:space="0" w:color="auto"/>
                        <w:bottom w:val="none" w:sz="0" w:space="0" w:color="auto"/>
                        <w:right w:val="none" w:sz="0" w:space="0" w:color="auto"/>
                      </w:divBdr>
                      <w:divsChild>
                        <w:div w:id="935282387">
                          <w:marLeft w:val="0"/>
                          <w:marRight w:val="0"/>
                          <w:marTop w:val="0"/>
                          <w:marBottom w:val="0"/>
                          <w:divBdr>
                            <w:top w:val="none" w:sz="0" w:space="0" w:color="auto"/>
                            <w:left w:val="none" w:sz="0" w:space="0" w:color="auto"/>
                            <w:bottom w:val="none" w:sz="0" w:space="0" w:color="auto"/>
                            <w:right w:val="none" w:sz="0" w:space="0" w:color="auto"/>
                          </w:divBdr>
                        </w:div>
                        <w:div w:id="120286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535707">
      <w:bodyDiv w:val="1"/>
      <w:marLeft w:val="0"/>
      <w:marRight w:val="0"/>
      <w:marTop w:val="0"/>
      <w:marBottom w:val="0"/>
      <w:divBdr>
        <w:top w:val="none" w:sz="0" w:space="0" w:color="auto"/>
        <w:left w:val="none" w:sz="0" w:space="0" w:color="auto"/>
        <w:bottom w:val="none" w:sz="0" w:space="0" w:color="auto"/>
        <w:right w:val="none" w:sz="0" w:space="0" w:color="auto"/>
      </w:divBdr>
      <w:divsChild>
        <w:div w:id="320813217">
          <w:marLeft w:val="0"/>
          <w:marRight w:val="0"/>
          <w:marTop w:val="0"/>
          <w:marBottom w:val="0"/>
          <w:divBdr>
            <w:top w:val="none" w:sz="0" w:space="0" w:color="auto"/>
            <w:left w:val="none" w:sz="0" w:space="0" w:color="auto"/>
            <w:bottom w:val="none" w:sz="0" w:space="0" w:color="auto"/>
            <w:right w:val="none" w:sz="0" w:space="0" w:color="auto"/>
          </w:divBdr>
          <w:divsChild>
            <w:div w:id="2122412220">
              <w:marLeft w:val="0"/>
              <w:marRight w:val="0"/>
              <w:marTop w:val="0"/>
              <w:marBottom w:val="0"/>
              <w:divBdr>
                <w:top w:val="none" w:sz="0" w:space="0" w:color="auto"/>
                <w:left w:val="none" w:sz="0" w:space="0" w:color="auto"/>
                <w:bottom w:val="none" w:sz="0" w:space="0" w:color="auto"/>
                <w:right w:val="none" w:sz="0" w:space="0" w:color="auto"/>
              </w:divBdr>
              <w:divsChild>
                <w:div w:id="608776752">
                  <w:marLeft w:val="0"/>
                  <w:marRight w:val="0"/>
                  <w:marTop w:val="0"/>
                  <w:marBottom w:val="0"/>
                  <w:divBdr>
                    <w:top w:val="none" w:sz="0" w:space="0" w:color="auto"/>
                    <w:left w:val="none" w:sz="0" w:space="0" w:color="auto"/>
                    <w:bottom w:val="none" w:sz="0" w:space="0" w:color="auto"/>
                    <w:right w:val="none" w:sz="0" w:space="0" w:color="auto"/>
                  </w:divBdr>
                  <w:divsChild>
                    <w:div w:id="2003583979">
                      <w:marLeft w:val="0"/>
                      <w:marRight w:val="0"/>
                      <w:marTop w:val="0"/>
                      <w:marBottom w:val="0"/>
                      <w:divBdr>
                        <w:top w:val="none" w:sz="0" w:space="0" w:color="auto"/>
                        <w:left w:val="none" w:sz="0" w:space="0" w:color="auto"/>
                        <w:bottom w:val="none" w:sz="0" w:space="0" w:color="auto"/>
                        <w:right w:val="none" w:sz="0" w:space="0" w:color="auto"/>
                      </w:divBdr>
                      <w:divsChild>
                        <w:div w:id="311057261">
                          <w:marLeft w:val="0"/>
                          <w:marRight w:val="0"/>
                          <w:marTop w:val="0"/>
                          <w:marBottom w:val="0"/>
                          <w:divBdr>
                            <w:top w:val="none" w:sz="0" w:space="0" w:color="auto"/>
                            <w:left w:val="none" w:sz="0" w:space="0" w:color="auto"/>
                            <w:bottom w:val="none" w:sz="0" w:space="0" w:color="auto"/>
                            <w:right w:val="none" w:sz="0" w:space="0" w:color="auto"/>
                          </w:divBdr>
                          <w:divsChild>
                            <w:div w:id="965626812">
                              <w:marLeft w:val="0"/>
                              <w:marRight w:val="0"/>
                              <w:marTop w:val="0"/>
                              <w:marBottom w:val="0"/>
                              <w:divBdr>
                                <w:top w:val="none" w:sz="0" w:space="0" w:color="auto"/>
                                <w:left w:val="none" w:sz="0" w:space="0" w:color="auto"/>
                                <w:bottom w:val="none" w:sz="0" w:space="0" w:color="auto"/>
                                <w:right w:val="none" w:sz="0" w:space="0" w:color="auto"/>
                              </w:divBdr>
                              <w:divsChild>
                                <w:div w:id="99452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5325144">
      <w:bodyDiv w:val="1"/>
      <w:marLeft w:val="0"/>
      <w:marRight w:val="0"/>
      <w:marTop w:val="0"/>
      <w:marBottom w:val="0"/>
      <w:divBdr>
        <w:top w:val="none" w:sz="0" w:space="0" w:color="auto"/>
        <w:left w:val="none" w:sz="0" w:space="0" w:color="auto"/>
        <w:bottom w:val="none" w:sz="0" w:space="0" w:color="auto"/>
        <w:right w:val="none" w:sz="0" w:space="0" w:color="auto"/>
      </w:divBdr>
      <w:divsChild>
        <w:div w:id="246618413">
          <w:marLeft w:val="0"/>
          <w:marRight w:val="75"/>
          <w:marTop w:val="0"/>
          <w:marBottom w:val="75"/>
          <w:divBdr>
            <w:top w:val="none" w:sz="0" w:space="0" w:color="auto"/>
            <w:left w:val="none" w:sz="0" w:space="0" w:color="auto"/>
            <w:bottom w:val="none" w:sz="0" w:space="0" w:color="auto"/>
            <w:right w:val="none" w:sz="0" w:space="0" w:color="auto"/>
          </w:divBdr>
        </w:div>
        <w:div w:id="1823695416">
          <w:marLeft w:val="0"/>
          <w:marRight w:val="75"/>
          <w:marTop w:val="0"/>
          <w:marBottom w:val="75"/>
          <w:divBdr>
            <w:top w:val="none" w:sz="0" w:space="0" w:color="auto"/>
            <w:left w:val="none" w:sz="0" w:space="0" w:color="auto"/>
            <w:bottom w:val="none" w:sz="0" w:space="0" w:color="auto"/>
            <w:right w:val="none" w:sz="0" w:space="0" w:color="auto"/>
          </w:divBdr>
        </w:div>
        <w:div w:id="358507038">
          <w:marLeft w:val="0"/>
          <w:marRight w:val="75"/>
          <w:marTop w:val="0"/>
          <w:marBottom w:val="75"/>
          <w:divBdr>
            <w:top w:val="none" w:sz="0" w:space="0" w:color="auto"/>
            <w:left w:val="none" w:sz="0" w:space="0" w:color="auto"/>
            <w:bottom w:val="none" w:sz="0" w:space="0" w:color="auto"/>
            <w:right w:val="none" w:sz="0" w:space="0" w:color="auto"/>
          </w:divBdr>
        </w:div>
        <w:div w:id="805851262">
          <w:marLeft w:val="0"/>
          <w:marRight w:val="75"/>
          <w:marTop w:val="0"/>
          <w:marBottom w:val="75"/>
          <w:divBdr>
            <w:top w:val="none" w:sz="0" w:space="0" w:color="auto"/>
            <w:left w:val="none" w:sz="0" w:space="0" w:color="auto"/>
            <w:bottom w:val="none" w:sz="0" w:space="0" w:color="auto"/>
            <w:right w:val="none" w:sz="0" w:space="0" w:color="auto"/>
          </w:divBdr>
        </w:div>
      </w:divsChild>
    </w:div>
    <w:div w:id="345905463">
      <w:bodyDiv w:val="1"/>
      <w:marLeft w:val="0"/>
      <w:marRight w:val="0"/>
      <w:marTop w:val="0"/>
      <w:marBottom w:val="0"/>
      <w:divBdr>
        <w:top w:val="none" w:sz="0" w:space="0" w:color="auto"/>
        <w:left w:val="none" w:sz="0" w:space="0" w:color="auto"/>
        <w:bottom w:val="none" w:sz="0" w:space="0" w:color="auto"/>
        <w:right w:val="none" w:sz="0" w:space="0" w:color="auto"/>
      </w:divBdr>
    </w:div>
    <w:div w:id="348871276">
      <w:bodyDiv w:val="1"/>
      <w:marLeft w:val="0"/>
      <w:marRight w:val="0"/>
      <w:marTop w:val="0"/>
      <w:marBottom w:val="0"/>
      <w:divBdr>
        <w:top w:val="none" w:sz="0" w:space="0" w:color="auto"/>
        <w:left w:val="none" w:sz="0" w:space="0" w:color="auto"/>
        <w:bottom w:val="none" w:sz="0" w:space="0" w:color="auto"/>
        <w:right w:val="none" w:sz="0" w:space="0" w:color="auto"/>
      </w:divBdr>
      <w:divsChild>
        <w:div w:id="224266903">
          <w:marLeft w:val="0"/>
          <w:marRight w:val="0"/>
          <w:marTop w:val="0"/>
          <w:marBottom w:val="300"/>
          <w:divBdr>
            <w:top w:val="none" w:sz="0" w:space="0" w:color="auto"/>
            <w:left w:val="none" w:sz="0" w:space="0" w:color="auto"/>
            <w:bottom w:val="none" w:sz="0" w:space="0" w:color="auto"/>
            <w:right w:val="none" w:sz="0" w:space="0" w:color="auto"/>
          </w:divBdr>
        </w:div>
      </w:divsChild>
    </w:div>
    <w:div w:id="353504244">
      <w:bodyDiv w:val="1"/>
      <w:marLeft w:val="0"/>
      <w:marRight w:val="0"/>
      <w:marTop w:val="0"/>
      <w:marBottom w:val="0"/>
      <w:divBdr>
        <w:top w:val="none" w:sz="0" w:space="0" w:color="auto"/>
        <w:left w:val="none" w:sz="0" w:space="0" w:color="auto"/>
        <w:bottom w:val="none" w:sz="0" w:space="0" w:color="auto"/>
        <w:right w:val="none" w:sz="0" w:space="0" w:color="auto"/>
      </w:divBdr>
    </w:div>
    <w:div w:id="359552932">
      <w:bodyDiv w:val="1"/>
      <w:marLeft w:val="0"/>
      <w:marRight w:val="0"/>
      <w:marTop w:val="0"/>
      <w:marBottom w:val="0"/>
      <w:divBdr>
        <w:top w:val="none" w:sz="0" w:space="0" w:color="auto"/>
        <w:left w:val="none" w:sz="0" w:space="0" w:color="auto"/>
        <w:bottom w:val="none" w:sz="0" w:space="0" w:color="auto"/>
        <w:right w:val="none" w:sz="0" w:space="0" w:color="auto"/>
      </w:divBdr>
      <w:divsChild>
        <w:div w:id="1780830051">
          <w:marLeft w:val="0"/>
          <w:marRight w:val="0"/>
          <w:marTop w:val="0"/>
          <w:marBottom w:val="0"/>
          <w:divBdr>
            <w:top w:val="none" w:sz="0" w:space="0" w:color="auto"/>
            <w:left w:val="none" w:sz="0" w:space="0" w:color="auto"/>
            <w:bottom w:val="none" w:sz="0" w:space="0" w:color="auto"/>
            <w:right w:val="none" w:sz="0" w:space="0" w:color="auto"/>
          </w:divBdr>
          <w:divsChild>
            <w:div w:id="898132879">
              <w:marLeft w:val="0"/>
              <w:marRight w:val="0"/>
              <w:marTop w:val="0"/>
              <w:marBottom w:val="0"/>
              <w:divBdr>
                <w:top w:val="none" w:sz="0" w:space="0" w:color="auto"/>
                <w:left w:val="none" w:sz="0" w:space="0" w:color="auto"/>
                <w:bottom w:val="none" w:sz="0" w:space="0" w:color="auto"/>
                <w:right w:val="none" w:sz="0" w:space="0" w:color="auto"/>
              </w:divBdr>
            </w:div>
            <w:div w:id="1777021957">
              <w:marLeft w:val="0"/>
              <w:marRight w:val="0"/>
              <w:marTop w:val="0"/>
              <w:marBottom w:val="0"/>
              <w:divBdr>
                <w:top w:val="none" w:sz="0" w:space="0" w:color="auto"/>
                <w:left w:val="none" w:sz="0" w:space="0" w:color="auto"/>
                <w:bottom w:val="none" w:sz="0" w:space="0" w:color="auto"/>
                <w:right w:val="none" w:sz="0" w:space="0" w:color="auto"/>
              </w:divBdr>
            </w:div>
            <w:div w:id="1246375955">
              <w:marLeft w:val="0"/>
              <w:marRight w:val="0"/>
              <w:marTop w:val="0"/>
              <w:marBottom w:val="0"/>
              <w:divBdr>
                <w:top w:val="none" w:sz="0" w:space="0" w:color="auto"/>
                <w:left w:val="none" w:sz="0" w:space="0" w:color="auto"/>
                <w:bottom w:val="none" w:sz="0" w:space="0" w:color="auto"/>
                <w:right w:val="none" w:sz="0" w:space="0" w:color="auto"/>
              </w:divBdr>
            </w:div>
          </w:divsChild>
        </w:div>
        <w:div w:id="948774317">
          <w:marLeft w:val="0"/>
          <w:marRight w:val="0"/>
          <w:marTop w:val="0"/>
          <w:marBottom w:val="0"/>
          <w:divBdr>
            <w:top w:val="none" w:sz="0" w:space="0" w:color="auto"/>
            <w:left w:val="none" w:sz="0" w:space="0" w:color="auto"/>
            <w:bottom w:val="none" w:sz="0" w:space="0" w:color="auto"/>
            <w:right w:val="none" w:sz="0" w:space="0" w:color="auto"/>
          </w:divBdr>
        </w:div>
        <w:div w:id="1640576051">
          <w:marLeft w:val="0"/>
          <w:marRight w:val="0"/>
          <w:marTop w:val="0"/>
          <w:marBottom w:val="71"/>
          <w:divBdr>
            <w:top w:val="single" w:sz="12" w:space="0" w:color="FFFFFF"/>
            <w:left w:val="single" w:sz="12" w:space="0" w:color="FFFFFF"/>
            <w:bottom w:val="single" w:sz="12" w:space="0" w:color="FFFFFF"/>
            <w:right w:val="single" w:sz="12" w:space="0" w:color="FFFFFF"/>
          </w:divBdr>
        </w:div>
        <w:div w:id="244189749">
          <w:marLeft w:val="0"/>
          <w:marRight w:val="0"/>
          <w:marTop w:val="0"/>
          <w:marBottom w:val="0"/>
          <w:divBdr>
            <w:top w:val="none" w:sz="0" w:space="0" w:color="auto"/>
            <w:left w:val="none" w:sz="0" w:space="0" w:color="auto"/>
            <w:bottom w:val="none" w:sz="0" w:space="0" w:color="auto"/>
            <w:right w:val="none" w:sz="0" w:space="0" w:color="auto"/>
          </w:divBdr>
        </w:div>
        <w:div w:id="2138061638">
          <w:marLeft w:val="0"/>
          <w:marRight w:val="0"/>
          <w:marTop w:val="212"/>
          <w:marBottom w:val="212"/>
          <w:divBdr>
            <w:top w:val="none" w:sz="0" w:space="0" w:color="auto"/>
            <w:left w:val="none" w:sz="0" w:space="0" w:color="auto"/>
            <w:bottom w:val="none" w:sz="0" w:space="0" w:color="auto"/>
            <w:right w:val="none" w:sz="0" w:space="0" w:color="auto"/>
          </w:divBdr>
          <w:divsChild>
            <w:div w:id="618613352">
              <w:marLeft w:val="0"/>
              <w:marRight w:val="0"/>
              <w:marTop w:val="0"/>
              <w:marBottom w:val="0"/>
              <w:divBdr>
                <w:top w:val="none" w:sz="0" w:space="0" w:color="auto"/>
                <w:left w:val="none" w:sz="0" w:space="0" w:color="auto"/>
                <w:bottom w:val="none" w:sz="0" w:space="0" w:color="auto"/>
                <w:right w:val="none" w:sz="0" w:space="0" w:color="auto"/>
              </w:divBdr>
            </w:div>
            <w:div w:id="374819439">
              <w:marLeft w:val="0"/>
              <w:marRight w:val="0"/>
              <w:marTop w:val="56"/>
              <w:marBottom w:val="56"/>
              <w:divBdr>
                <w:top w:val="none" w:sz="0" w:space="0" w:color="auto"/>
                <w:left w:val="none" w:sz="0" w:space="0" w:color="auto"/>
                <w:bottom w:val="none" w:sz="0" w:space="0" w:color="auto"/>
                <w:right w:val="none" w:sz="0" w:space="0" w:color="auto"/>
              </w:divBdr>
            </w:div>
            <w:div w:id="529226401">
              <w:marLeft w:val="0"/>
              <w:marRight w:val="0"/>
              <w:marTop w:val="56"/>
              <w:marBottom w:val="56"/>
              <w:divBdr>
                <w:top w:val="none" w:sz="0" w:space="0" w:color="auto"/>
                <w:left w:val="none" w:sz="0" w:space="0" w:color="auto"/>
                <w:bottom w:val="none" w:sz="0" w:space="0" w:color="auto"/>
                <w:right w:val="none" w:sz="0" w:space="0" w:color="auto"/>
              </w:divBdr>
            </w:div>
          </w:divsChild>
        </w:div>
      </w:divsChild>
    </w:div>
    <w:div w:id="362286042">
      <w:bodyDiv w:val="1"/>
      <w:marLeft w:val="0"/>
      <w:marRight w:val="0"/>
      <w:marTop w:val="0"/>
      <w:marBottom w:val="0"/>
      <w:divBdr>
        <w:top w:val="none" w:sz="0" w:space="0" w:color="auto"/>
        <w:left w:val="none" w:sz="0" w:space="0" w:color="auto"/>
        <w:bottom w:val="none" w:sz="0" w:space="0" w:color="auto"/>
        <w:right w:val="none" w:sz="0" w:space="0" w:color="auto"/>
      </w:divBdr>
    </w:div>
    <w:div w:id="377171458">
      <w:bodyDiv w:val="1"/>
      <w:marLeft w:val="0"/>
      <w:marRight w:val="0"/>
      <w:marTop w:val="0"/>
      <w:marBottom w:val="0"/>
      <w:divBdr>
        <w:top w:val="none" w:sz="0" w:space="0" w:color="auto"/>
        <w:left w:val="none" w:sz="0" w:space="0" w:color="auto"/>
        <w:bottom w:val="none" w:sz="0" w:space="0" w:color="auto"/>
        <w:right w:val="none" w:sz="0" w:space="0" w:color="auto"/>
      </w:divBdr>
    </w:div>
    <w:div w:id="378092793">
      <w:bodyDiv w:val="1"/>
      <w:marLeft w:val="0"/>
      <w:marRight w:val="0"/>
      <w:marTop w:val="0"/>
      <w:marBottom w:val="0"/>
      <w:divBdr>
        <w:top w:val="none" w:sz="0" w:space="0" w:color="auto"/>
        <w:left w:val="none" w:sz="0" w:space="0" w:color="auto"/>
        <w:bottom w:val="none" w:sz="0" w:space="0" w:color="auto"/>
        <w:right w:val="none" w:sz="0" w:space="0" w:color="auto"/>
      </w:divBdr>
    </w:div>
    <w:div w:id="385766860">
      <w:bodyDiv w:val="1"/>
      <w:marLeft w:val="0"/>
      <w:marRight w:val="0"/>
      <w:marTop w:val="0"/>
      <w:marBottom w:val="0"/>
      <w:divBdr>
        <w:top w:val="none" w:sz="0" w:space="0" w:color="auto"/>
        <w:left w:val="none" w:sz="0" w:space="0" w:color="auto"/>
        <w:bottom w:val="none" w:sz="0" w:space="0" w:color="auto"/>
        <w:right w:val="none" w:sz="0" w:space="0" w:color="auto"/>
      </w:divBdr>
      <w:divsChild>
        <w:div w:id="283199006">
          <w:marLeft w:val="0"/>
          <w:marRight w:val="0"/>
          <w:marTop w:val="0"/>
          <w:marBottom w:val="0"/>
          <w:divBdr>
            <w:top w:val="none" w:sz="0" w:space="0" w:color="auto"/>
            <w:left w:val="none" w:sz="0" w:space="0" w:color="auto"/>
            <w:bottom w:val="none" w:sz="0" w:space="0" w:color="auto"/>
            <w:right w:val="none" w:sz="0" w:space="0" w:color="auto"/>
          </w:divBdr>
          <w:divsChild>
            <w:div w:id="1979065003">
              <w:marLeft w:val="0"/>
              <w:marRight w:val="0"/>
              <w:marTop w:val="0"/>
              <w:marBottom w:val="0"/>
              <w:divBdr>
                <w:top w:val="none" w:sz="0" w:space="0" w:color="auto"/>
                <w:left w:val="none" w:sz="0" w:space="0" w:color="auto"/>
                <w:bottom w:val="none" w:sz="0" w:space="0" w:color="auto"/>
                <w:right w:val="none" w:sz="0" w:space="0" w:color="auto"/>
              </w:divBdr>
              <w:divsChild>
                <w:div w:id="690227310">
                  <w:marLeft w:val="0"/>
                  <w:marRight w:val="0"/>
                  <w:marTop w:val="0"/>
                  <w:marBottom w:val="0"/>
                  <w:divBdr>
                    <w:top w:val="none" w:sz="0" w:space="0" w:color="auto"/>
                    <w:left w:val="none" w:sz="0" w:space="0" w:color="auto"/>
                    <w:bottom w:val="none" w:sz="0" w:space="0" w:color="auto"/>
                    <w:right w:val="none" w:sz="0" w:space="0" w:color="auto"/>
                  </w:divBdr>
                  <w:divsChild>
                    <w:div w:id="1843354108">
                      <w:marLeft w:val="0"/>
                      <w:marRight w:val="0"/>
                      <w:marTop w:val="0"/>
                      <w:marBottom w:val="0"/>
                      <w:divBdr>
                        <w:top w:val="none" w:sz="0" w:space="0" w:color="auto"/>
                        <w:left w:val="none" w:sz="0" w:space="0" w:color="auto"/>
                        <w:bottom w:val="none" w:sz="0" w:space="0" w:color="auto"/>
                        <w:right w:val="none" w:sz="0" w:space="0" w:color="auto"/>
                      </w:divBdr>
                      <w:divsChild>
                        <w:div w:id="1676766902">
                          <w:marLeft w:val="0"/>
                          <w:marRight w:val="0"/>
                          <w:marTop w:val="0"/>
                          <w:marBottom w:val="0"/>
                          <w:divBdr>
                            <w:top w:val="none" w:sz="0" w:space="0" w:color="auto"/>
                            <w:left w:val="none" w:sz="0" w:space="0" w:color="auto"/>
                            <w:bottom w:val="none" w:sz="0" w:space="0" w:color="auto"/>
                            <w:right w:val="none" w:sz="0" w:space="0" w:color="auto"/>
                          </w:divBdr>
                          <w:divsChild>
                            <w:div w:id="1133984394">
                              <w:marLeft w:val="0"/>
                              <w:marRight w:val="0"/>
                              <w:marTop w:val="0"/>
                              <w:marBottom w:val="0"/>
                              <w:divBdr>
                                <w:top w:val="none" w:sz="0" w:space="0" w:color="auto"/>
                                <w:left w:val="none" w:sz="0" w:space="0" w:color="auto"/>
                                <w:bottom w:val="none" w:sz="0" w:space="0" w:color="auto"/>
                                <w:right w:val="none" w:sz="0" w:space="0" w:color="auto"/>
                              </w:divBdr>
                              <w:divsChild>
                                <w:div w:id="186085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6270791">
      <w:bodyDiv w:val="1"/>
      <w:marLeft w:val="0"/>
      <w:marRight w:val="0"/>
      <w:marTop w:val="0"/>
      <w:marBottom w:val="0"/>
      <w:divBdr>
        <w:top w:val="none" w:sz="0" w:space="0" w:color="auto"/>
        <w:left w:val="none" w:sz="0" w:space="0" w:color="auto"/>
        <w:bottom w:val="none" w:sz="0" w:space="0" w:color="auto"/>
        <w:right w:val="none" w:sz="0" w:space="0" w:color="auto"/>
      </w:divBdr>
      <w:divsChild>
        <w:div w:id="490680994">
          <w:marLeft w:val="0"/>
          <w:marRight w:val="0"/>
          <w:marTop w:val="0"/>
          <w:marBottom w:val="0"/>
          <w:divBdr>
            <w:top w:val="none" w:sz="0" w:space="0" w:color="auto"/>
            <w:left w:val="none" w:sz="0" w:space="0" w:color="auto"/>
            <w:bottom w:val="none" w:sz="0" w:space="0" w:color="auto"/>
            <w:right w:val="none" w:sz="0" w:space="0" w:color="auto"/>
          </w:divBdr>
          <w:divsChild>
            <w:div w:id="1417560099">
              <w:marLeft w:val="0"/>
              <w:marRight w:val="0"/>
              <w:marTop w:val="0"/>
              <w:marBottom w:val="0"/>
              <w:divBdr>
                <w:top w:val="none" w:sz="0" w:space="0" w:color="auto"/>
                <w:left w:val="none" w:sz="0" w:space="0" w:color="auto"/>
                <w:bottom w:val="none" w:sz="0" w:space="0" w:color="auto"/>
                <w:right w:val="none" w:sz="0" w:space="0" w:color="auto"/>
              </w:divBdr>
              <w:divsChild>
                <w:div w:id="563417598">
                  <w:marLeft w:val="0"/>
                  <w:marRight w:val="0"/>
                  <w:marTop w:val="0"/>
                  <w:marBottom w:val="0"/>
                  <w:divBdr>
                    <w:top w:val="none" w:sz="0" w:space="0" w:color="auto"/>
                    <w:left w:val="none" w:sz="0" w:space="0" w:color="auto"/>
                    <w:bottom w:val="none" w:sz="0" w:space="0" w:color="auto"/>
                    <w:right w:val="none" w:sz="0" w:space="0" w:color="auto"/>
                  </w:divBdr>
                  <w:divsChild>
                    <w:div w:id="296572902">
                      <w:marLeft w:val="0"/>
                      <w:marRight w:val="0"/>
                      <w:marTop w:val="0"/>
                      <w:marBottom w:val="0"/>
                      <w:divBdr>
                        <w:top w:val="none" w:sz="0" w:space="0" w:color="auto"/>
                        <w:left w:val="none" w:sz="0" w:space="0" w:color="auto"/>
                        <w:bottom w:val="none" w:sz="0" w:space="0" w:color="auto"/>
                        <w:right w:val="none" w:sz="0" w:space="0" w:color="auto"/>
                      </w:divBdr>
                      <w:divsChild>
                        <w:div w:id="1437480173">
                          <w:marLeft w:val="0"/>
                          <w:marRight w:val="0"/>
                          <w:marTop w:val="0"/>
                          <w:marBottom w:val="0"/>
                          <w:divBdr>
                            <w:top w:val="none" w:sz="0" w:space="0" w:color="auto"/>
                            <w:left w:val="none" w:sz="0" w:space="0" w:color="auto"/>
                            <w:bottom w:val="none" w:sz="0" w:space="0" w:color="auto"/>
                            <w:right w:val="none" w:sz="0" w:space="0" w:color="auto"/>
                          </w:divBdr>
                          <w:divsChild>
                            <w:div w:id="553349667">
                              <w:marLeft w:val="0"/>
                              <w:marRight w:val="0"/>
                              <w:marTop w:val="0"/>
                              <w:marBottom w:val="0"/>
                              <w:divBdr>
                                <w:top w:val="none" w:sz="0" w:space="0" w:color="auto"/>
                                <w:left w:val="none" w:sz="0" w:space="0" w:color="auto"/>
                                <w:bottom w:val="none" w:sz="0" w:space="0" w:color="auto"/>
                                <w:right w:val="none" w:sz="0" w:space="0" w:color="auto"/>
                              </w:divBdr>
                              <w:divsChild>
                                <w:div w:id="66840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772529">
      <w:bodyDiv w:val="1"/>
      <w:marLeft w:val="0"/>
      <w:marRight w:val="0"/>
      <w:marTop w:val="0"/>
      <w:marBottom w:val="0"/>
      <w:divBdr>
        <w:top w:val="none" w:sz="0" w:space="0" w:color="auto"/>
        <w:left w:val="none" w:sz="0" w:space="0" w:color="auto"/>
        <w:bottom w:val="none" w:sz="0" w:space="0" w:color="auto"/>
        <w:right w:val="none" w:sz="0" w:space="0" w:color="auto"/>
      </w:divBdr>
    </w:div>
    <w:div w:id="417093682">
      <w:bodyDiv w:val="1"/>
      <w:marLeft w:val="0"/>
      <w:marRight w:val="0"/>
      <w:marTop w:val="0"/>
      <w:marBottom w:val="0"/>
      <w:divBdr>
        <w:top w:val="none" w:sz="0" w:space="0" w:color="auto"/>
        <w:left w:val="none" w:sz="0" w:space="0" w:color="auto"/>
        <w:bottom w:val="none" w:sz="0" w:space="0" w:color="auto"/>
        <w:right w:val="none" w:sz="0" w:space="0" w:color="auto"/>
      </w:divBdr>
    </w:div>
    <w:div w:id="429471436">
      <w:bodyDiv w:val="1"/>
      <w:marLeft w:val="0"/>
      <w:marRight w:val="0"/>
      <w:marTop w:val="0"/>
      <w:marBottom w:val="0"/>
      <w:divBdr>
        <w:top w:val="none" w:sz="0" w:space="0" w:color="auto"/>
        <w:left w:val="none" w:sz="0" w:space="0" w:color="auto"/>
        <w:bottom w:val="none" w:sz="0" w:space="0" w:color="auto"/>
        <w:right w:val="none" w:sz="0" w:space="0" w:color="auto"/>
      </w:divBdr>
    </w:div>
    <w:div w:id="431703690">
      <w:bodyDiv w:val="1"/>
      <w:marLeft w:val="0"/>
      <w:marRight w:val="0"/>
      <w:marTop w:val="0"/>
      <w:marBottom w:val="0"/>
      <w:divBdr>
        <w:top w:val="none" w:sz="0" w:space="0" w:color="auto"/>
        <w:left w:val="none" w:sz="0" w:space="0" w:color="auto"/>
        <w:bottom w:val="none" w:sz="0" w:space="0" w:color="auto"/>
        <w:right w:val="none" w:sz="0" w:space="0" w:color="auto"/>
      </w:divBdr>
    </w:div>
    <w:div w:id="444538303">
      <w:bodyDiv w:val="1"/>
      <w:marLeft w:val="0"/>
      <w:marRight w:val="0"/>
      <w:marTop w:val="0"/>
      <w:marBottom w:val="0"/>
      <w:divBdr>
        <w:top w:val="none" w:sz="0" w:space="0" w:color="auto"/>
        <w:left w:val="none" w:sz="0" w:space="0" w:color="auto"/>
        <w:bottom w:val="none" w:sz="0" w:space="0" w:color="auto"/>
        <w:right w:val="none" w:sz="0" w:space="0" w:color="auto"/>
      </w:divBdr>
    </w:div>
    <w:div w:id="459224894">
      <w:bodyDiv w:val="1"/>
      <w:marLeft w:val="0"/>
      <w:marRight w:val="0"/>
      <w:marTop w:val="0"/>
      <w:marBottom w:val="0"/>
      <w:divBdr>
        <w:top w:val="none" w:sz="0" w:space="0" w:color="auto"/>
        <w:left w:val="none" w:sz="0" w:space="0" w:color="auto"/>
        <w:bottom w:val="none" w:sz="0" w:space="0" w:color="auto"/>
        <w:right w:val="none" w:sz="0" w:space="0" w:color="auto"/>
      </w:divBdr>
    </w:div>
    <w:div w:id="460727928">
      <w:bodyDiv w:val="1"/>
      <w:marLeft w:val="0"/>
      <w:marRight w:val="0"/>
      <w:marTop w:val="0"/>
      <w:marBottom w:val="0"/>
      <w:divBdr>
        <w:top w:val="none" w:sz="0" w:space="0" w:color="auto"/>
        <w:left w:val="none" w:sz="0" w:space="0" w:color="auto"/>
        <w:bottom w:val="none" w:sz="0" w:space="0" w:color="auto"/>
        <w:right w:val="none" w:sz="0" w:space="0" w:color="auto"/>
      </w:divBdr>
    </w:div>
    <w:div w:id="471413197">
      <w:bodyDiv w:val="1"/>
      <w:marLeft w:val="0"/>
      <w:marRight w:val="0"/>
      <w:marTop w:val="0"/>
      <w:marBottom w:val="0"/>
      <w:divBdr>
        <w:top w:val="none" w:sz="0" w:space="0" w:color="auto"/>
        <w:left w:val="none" w:sz="0" w:space="0" w:color="auto"/>
        <w:bottom w:val="none" w:sz="0" w:space="0" w:color="auto"/>
        <w:right w:val="none" w:sz="0" w:space="0" w:color="auto"/>
      </w:divBdr>
    </w:div>
    <w:div w:id="477383355">
      <w:bodyDiv w:val="1"/>
      <w:marLeft w:val="0"/>
      <w:marRight w:val="0"/>
      <w:marTop w:val="0"/>
      <w:marBottom w:val="0"/>
      <w:divBdr>
        <w:top w:val="none" w:sz="0" w:space="0" w:color="auto"/>
        <w:left w:val="none" w:sz="0" w:space="0" w:color="auto"/>
        <w:bottom w:val="none" w:sz="0" w:space="0" w:color="auto"/>
        <w:right w:val="none" w:sz="0" w:space="0" w:color="auto"/>
      </w:divBdr>
    </w:div>
    <w:div w:id="484588822">
      <w:bodyDiv w:val="1"/>
      <w:marLeft w:val="0"/>
      <w:marRight w:val="0"/>
      <w:marTop w:val="0"/>
      <w:marBottom w:val="0"/>
      <w:divBdr>
        <w:top w:val="none" w:sz="0" w:space="0" w:color="auto"/>
        <w:left w:val="none" w:sz="0" w:space="0" w:color="auto"/>
        <w:bottom w:val="none" w:sz="0" w:space="0" w:color="auto"/>
        <w:right w:val="none" w:sz="0" w:space="0" w:color="auto"/>
      </w:divBdr>
    </w:div>
    <w:div w:id="485822387">
      <w:bodyDiv w:val="1"/>
      <w:marLeft w:val="0"/>
      <w:marRight w:val="0"/>
      <w:marTop w:val="0"/>
      <w:marBottom w:val="0"/>
      <w:divBdr>
        <w:top w:val="none" w:sz="0" w:space="0" w:color="auto"/>
        <w:left w:val="none" w:sz="0" w:space="0" w:color="auto"/>
        <w:bottom w:val="none" w:sz="0" w:space="0" w:color="auto"/>
        <w:right w:val="none" w:sz="0" w:space="0" w:color="auto"/>
      </w:divBdr>
      <w:divsChild>
        <w:div w:id="899949238">
          <w:marLeft w:val="0"/>
          <w:marRight w:val="0"/>
          <w:marTop w:val="0"/>
          <w:marBottom w:val="0"/>
          <w:divBdr>
            <w:top w:val="none" w:sz="0" w:space="0" w:color="auto"/>
            <w:left w:val="none" w:sz="0" w:space="0" w:color="auto"/>
            <w:bottom w:val="none" w:sz="0" w:space="0" w:color="auto"/>
            <w:right w:val="none" w:sz="0" w:space="0" w:color="auto"/>
          </w:divBdr>
          <w:divsChild>
            <w:div w:id="1850946271">
              <w:marLeft w:val="0"/>
              <w:marRight w:val="0"/>
              <w:marTop w:val="0"/>
              <w:marBottom w:val="0"/>
              <w:divBdr>
                <w:top w:val="none" w:sz="0" w:space="0" w:color="auto"/>
                <w:left w:val="none" w:sz="0" w:space="0" w:color="auto"/>
                <w:bottom w:val="none" w:sz="0" w:space="0" w:color="auto"/>
                <w:right w:val="none" w:sz="0" w:space="0" w:color="auto"/>
              </w:divBdr>
              <w:divsChild>
                <w:div w:id="109017056">
                  <w:marLeft w:val="0"/>
                  <w:marRight w:val="0"/>
                  <w:marTop w:val="0"/>
                  <w:marBottom w:val="0"/>
                  <w:divBdr>
                    <w:top w:val="none" w:sz="0" w:space="0" w:color="auto"/>
                    <w:left w:val="none" w:sz="0" w:space="0" w:color="auto"/>
                    <w:bottom w:val="none" w:sz="0" w:space="0" w:color="auto"/>
                    <w:right w:val="none" w:sz="0" w:space="0" w:color="auto"/>
                  </w:divBdr>
                  <w:divsChild>
                    <w:div w:id="785733762">
                      <w:marLeft w:val="0"/>
                      <w:marRight w:val="0"/>
                      <w:marTop w:val="0"/>
                      <w:marBottom w:val="0"/>
                      <w:divBdr>
                        <w:top w:val="none" w:sz="0" w:space="0" w:color="auto"/>
                        <w:left w:val="none" w:sz="0" w:space="0" w:color="auto"/>
                        <w:bottom w:val="none" w:sz="0" w:space="0" w:color="auto"/>
                        <w:right w:val="none" w:sz="0" w:space="0" w:color="auto"/>
                      </w:divBdr>
                      <w:divsChild>
                        <w:div w:id="1965958155">
                          <w:marLeft w:val="0"/>
                          <w:marRight w:val="0"/>
                          <w:marTop w:val="100"/>
                          <w:marBottom w:val="100"/>
                          <w:divBdr>
                            <w:top w:val="none" w:sz="0" w:space="0" w:color="auto"/>
                            <w:left w:val="none" w:sz="0" w:space="0" w:color="auto"/>
                            <w:bottom w:val="none" w:sz="0" w:space="0" w:color="auto"/>
                            <w:right w:val="none" w:sz="0" w:space="0" w:color="auto"/>
                          </w:divBdr>
                          <w:divsChild>
                            <w:div w:id="1657221693">
                              <w:marLeft w:val="0"/>
                              <w:marRight w:val="0"/>
                              <w:marTop w:val="0"/>
                              <w:marBottom w:val="0"/>
                              <w:divBdr>
                                <w:top w:val="none" w:sz="0" w:space="0" w:color="auto"/>
                                <w:left w:val="none" w:sz="0" w:space="0" w:color="auto"/>
                                <w:bottom w:val="none" w:sz="0" w:space="0" w:color="auto"/>
                                <w:right w:val="none" w:sz="0" w:space="0" w:color="auto"/>
                              </w:divBdr>
                              <w:divsChild>
                                <w:div w:id="73539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1535">
                          <w:marLeft w:val="0"/>
                          <w:marRight w:val="0"/>
                          <w:marTop w:val="100"/>
                          <w:marBottom w:val="100"/>
                          <w:divBdr>
                            <w:top w:val="none" w:sz="0" w:space="0" w:color="auto"/>
                            <w:left w:val="none" w:sz="0" w:space="0" w:color="auto"/>
                            <w:bottom w:val="none" w:sz="0" w:space="0" w:color="auto"/>
                            <w:right w:val="none" w:sz="0" w:space="0" w:color="auto"/>
                          </w:divBdr>
                          <w:divsChild>
                            <w:div w:id="1017731338">
                              <w:marLeft w:val="0"/>
                              <w:marRight w:val="0"/>
                              <w:marTop w:val="0"/>
                              <w:marBottom w:val="0"/>
                              <w:divBdr>
                                <w:top w:val="none" w:sz="0" w:space="0" w:color="auto"/>
                                <w:left w:val="none" w:sz="0" w:space="0" w:color="auto"/>
                                <w:bottom w:val="none" w:sz="0" w:space="0" w:color="auto"/>
                                <w:right w:val="none" w:sz="0" w:space="0" w:color="auto"/>
                              </w:divBdr>
                              <w:divsChild>
                                <w:div w:id="155611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793553">
                          <w:marLeft w:val="0"/>
                          <w:marRight w:val="0"/>
                          <w:marTop w:val="100"/>
                          <w:marBottom w:val="100"/>
                          <w:divBdr>
                            <w:top w:val="none" w:sz="0" w:space="0" w:color="auto"/>
                            <w:left w:val="none" w:sz="0" w:space="0" w:color="auto"/>
                            <w:bottom w:val="none" w:sz="0" w:space="0" w:color="auto"/>
                            <w:right w:val="none" w:sz="0" w:space="0" w:color="auto"/>
                          </w:divBdr>
                          <w:divsChild>
                            <w:div w:id="1132283904">
                              <w:marLeft w:val="0"/>
                              <w:marRight w:val="0"/>
                              <w:marTop w:val="0"/>
                              <w:marBottom w:val="0"/>
                              <w:divBdr>
                                <w:top w:val="none" w:sz="0" w:space="0" w:color="auto"/>
                                <w:left w:val="none" w:sz="0" w:space="0" w:color="auto"/>
                                <w:bottom w:val="none" w:sz="0" w:space="0" w:color="auto"/>
                                <w:right w:val="none" w:sz="0" w:space="0" w:color="auto"/>
                              </w:divBdr>
                              <w:divsChild>
                                <w:div w:id="154300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265869">
                          <w:marLeft w:val="0"/>
                          <w:marRight w:val="0"/>
                          <w:marTop w:val="100"/>
                          <w:marBottom w:val="100"/>
                          <w:divBdr>
                            <w:top w:val="none" w:sz="0" w:space="0" w:color="auto"/>
                            <w:left w:val="none" w:sz="0" w:space="0" w:color="auto"/>
                            <w:bottom w:val="none" w:sz="0" w:space="0" w:color="auto"/>
                            <w:right w:val="none" w:sz="0" w:space="0" w:color="auto"/>
                          </w:divBdr>
                          <w:divsChild>
                            <w:div w:id="856652940">
                              <w:marLeft w:val="0"/>
                              <w:marRight w:val="0"/>
                              <w:marTop w:val="0"/>
                              <w:marBottom w:val="0"/>
                              <w:divBdr>
                                <w:top w:val="none" w:sz="0" w:space="0" w:color="auto"/>
                                <w:left w:val="none" w:sz="0" w:space="0" w:color="auto"/>
                                <w:bottom w:val="none" w:sz="0" w:space="0" w:color="auto"/>
                                <w:right w:val="none" w:sz="0" w:space="0" w:color="auto"/>
                              </w:divBdr>
                            </w:div>
                          </w:divsChild>
                        </w:div>
                        <w:div w:id="1424570410">
                          <w:marLeft w:val="0"/>
                          <w:marRight w:val="0"/>
                          <w:marTop w:val="100"/>
                          <w:marBottom w:val="100"/>
                          <w:divBdr>
                            <w:top w:val="none" w:sz="0" w:space="0" w:color="auto"/>
                            <w:left w:val="none" w:sz="0" w:space="0" w:color="auto"/>
                            <w:bottom w:val="none" w:sz="0" w:space="0" w:color="auto"/>
                            <w:right w:val="none" w:sz="0" w:space="0" w:color="auto"/>
                          </w:divBdr>
                          <w:divsChild>
                            <w:div w:id="1777365873">
                              <w:marLeft w:val="0"/>
                              <w:marRight w:val="572"/>
                              <w:marTop w:val="0"/>
                              <w:marBottom w:val="0"/>
                              <w:divBdr>
                                <w:top w:val="none" w:sz="0" w:space="0" w:color="auto"/>
                                <w:left w:val="none" w:sz="0" w:space="0" w:color="auto"/>
                                <w:bottom w:val="none" w:sz="0" w:space="0" w:color="auto"/>
                                <w:right w:val="none" w:sz="0" w:space="0" w:color="auto"/>
                              </w:divBdr>
                              <w:divsChild>
                                <w:div w:id="2073192782">
                                  <w:marLeft w:val="0"/>
                                  <w:marRight w:val="0"/>
                                  <w:marTop w:val="0"/>
                                  <w:marBottom w:val="0"/>
                                  <w:divBdr>
                                    <w:top w:val="none" w:sz="0" w:space="0" w:color="auto"/>
                                    <w:left w:val="none" w:sz="0" w:space="0" w:color="auto"/>
                                    <w:bottom w:val="none" w:sz="0" w:space="0" w:color="auto"/>
                                    <w:right w:val="none" w:sz="0" w:space="0" w:color="auto"/>
                                  </w:divBdr>
                                </w:div>
                              </w:divsChild>
                            </w:div>
                            <w:div w:id="1509522690">
                              <w:marLeft w:val="0"/>
                              <w:marRight w:val="0"/>
                              <w:marTop w:val="0"/>
                              <w:marBottom w:val="0"/>
                              <w:divBdr>
                                <w:top w:val="none" w:sz="0" w:space="0" w:color="auto"/>
                                <w:left w:val="none" w:sz="0" w:space="0" w:color="auto"/>
                                <w:bottom w:val="none" w:sz="0" w:space="0" w:color="auto"/>
                                <w:right w:val="none" w:sz="0" w:space="0" w:color="auto"/>
                              </w:divBdr>
                              <w:divsChild>
                                <w:div w:id="590773258">
                                  <w:marLeft w:val="0"/>
                                  <w:marRight w:val="0"/>
                                  <w:marTop w:val="0"/>
                                  <w:marBottom w:val="1128"/>
                                  <w:divBdr>
                                    <w:top w:val="none" w:sz="0" w:space="0" w:color="auto"/>
                                    <w:left w:val="none" w:sz="0" w:space="0" w:color="auto"/>
                                    <w:bottom w:val="none" w:sz="0" w:space="0" w:color="auto"/>
                                    <w:right w:val="none" w:sz="0" w:space="0" w:color="auto"/>
                                  </w:divBdr>
                                  <w:divsChild>
                                    <w:div w:id="1696883419">
                                      <w:marLeft w:val="0"/>
                                      <w:marRight w:val="0"/>
                                      <w:marTop w:val="0"/>
                                      <w:marBottom w:val="240"/>
                                      <w:divBdr>
                                        <w:top w:val="none" w:sz="0" w:space="0" w:color="auto"/>
                                        <w:left w:val="none" w:sz="0" w:space="0" w:color="auto"/>
                                        <w:bottom w:val="none" w:sz="0" w:space="0" w:color="auto"/>
                                        <w:right w:val="none" w:sz="0" w:space="0" w:color="auto"/>
                                      </w:divBdr>
                                    </w:div>
                                    <w:div w:id="606350253">
                                      <w:marLeft w:val="0"/>
                                      <w:marRight w:val="0"/>
                                      <w:marTop w:val="0"/>
                                      <w:marBottom w:val="0"/>
                                      <w:divBdr>
                                        <w:top w:val="none" w:sz="0" w:space="0" w:color="auto"/>
                                        <w:left w:val="none" w:sz="0" w:space="0" w:color="auto"/>
                                        <w:bottom w:val="none" w:sz="0" w:space="0" w:color="auto"/>
                                        <w:right w:val="none" w:sz="0" w:space="0" w:color="auto"/>
                                      </w:divBdr>
                                    </w:div>
                                  </w:divsChild>
                                </w:div>
                                <w:div w:id="1132208736">
                                  <w:marLeft w:val="0"/>
                                  <w:marRight w:val="0"/>
                                  <w:marTop w:val="0"/>
                                  <w:marBottom w:val="240"/>
                                  <w:divBdr>
                                    <w:top w:val="none" w:sz="0" w:space="0" w:color="auto"/>
                                    <w:left w:val="none" w:sz="0" w:space="0" w:color="auto"/>
                                    <w:bottom w:val="none" w:sz="0" w:space="0" w:color="auto"/>
                                    <w:right w:val="none" w:sz="0" w:space="0" w:color="auto"/>
                                  </w:divBdr>
                                </w:div>
                                <w:div w:id="147325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91915">
                          <w:marLeft w:val="0"/>
                          <w:marRight w:val="0"/>
                          <w:marTop w:val="100"/>
                          <w:marBottom w:val="100"/>
                          <w:divBdr>
                            <w:top w:val="none" w:sz="0" w:space="0" w:color="auto"/>
                            <w:left w:val="none" w:sz="0" w:space="0" w:color="auto"/>
                            <w:bottom w:val="none" w:sz="0" w:space="0" w:color="auto"/>
                            <w:right w:val="none" w:sz="0" w:space="0" w:color="auto"/>
                          </w:divBdr>
                          <w:divsChild>
                            <w:div w:id="1166435836">
                              <w:marLeft w:val="0"/>
                              <w:marRight w:val="0"/>
                              <w:marTop w:val="0"/>
                              <w:marBottom w:val="0"/>
                              <w:divBdr>
                                <w:top w:val="none" w:sz="0" w:space="0" w:color="auto"/>
                                <w:left w:val="none" w:sz="0" w:space="0" w:color="auto"/>
                                <w:bottom w:val="none" w:sz="0" w:space="0" w:color="auto"/>
                                <w:right w:val="none" w:sz="0" w:space="0" w:color="auto"/>
                              </w:divBdr>
                              <w:divsChild>
                                <w:div w:id="10741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907225">
          <w:marLeft w:val="0"/>
          <w:marRight w:val="0"/>
          <w:marTop w:val="0"/>
          <w:marBottom w:val="0"/>
          <w:divBdr>
            <w:top w:val="none" w:sz="0" w:space="0" w:color="auto"/>
            <w:left w:val="none" w:sz="0" w:space="0" w:color="auto"/>
            <w:bottom w:val="none" w:sz="0" w:space="0" w:color="auto"/>
            <w:right w:val="none" w:sz="0" w:space="0" w:color="auto"/>
          </w:divBdr>
          <w:divsChild>
            <w:div w:id="715665107">
              <w:marLeft w:val="0"/>
              <w:marRight w:val="0"/>
              <w:marTop w:val="0"/>
              <w:marBottom w:val="0"/>
              <w:divBdr>
                <w:top w:val="none" w:sz="0" w:space="0" w:color="auto"/>
                <w:left w:val="none" w:sz="0" w:space="0" w:color="auto"/>
                <w:bottom w:val="none" w:sz="0" w:space="0" w:color="auto"/>
                <w:right w:val="none" w:sz="0" w:space="0" w:color="auto"/>
              </w:divBdr>
              <w:divsChild>
                <w:div w:id="985665163">
                  <w:marLeft w:val="0"/>
                  <w:marRight w:val="0"/>
                  <w:marTop w:val="100"/>
                  <w:marBottom w:val="100"/>
                  <w:divBdr>
                    <w:top w:val="none" w:sz="0" w:space="0" w:color="auto"/>
                    <w:left w:val="none" w:sz="0" w:space="0" w:color="auto"/>
                    <w:bottom w:val="none" w:sz="0" w:space="0" w:color="auto"/>
                    <w:right w:val="none" w:sz="0" w:space="0" w:color="auto"/>
                  </w:divBdr>
                  <w:divsChild>
                    <w:div w:id="1674601380">
                      <w:marLeft w:val="0"/>
                      <w:marRight w:val="0"/>
                      <w:marTop w:val="0"/>
                      <w:marBottom w:val="0"/>
                      <w:divBdr>
                        <w:top w:val="none" w:sz="0" w:space="0" w:color="auto"/>
                        <w:left w:val="none" w:sz="0" w:space="0" w:color="auto"/>
                        <w:bottom w:val="none" w:sz="0" w:space="0" w:color="auto"/>
                        <w:right w:val="none" w:sz="0" w:space="0" w:color="auto"/>
                      </w:divBdr>
                      <w:divsChild>
                        <w:div w:id="105272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54270">
                  <w:marLeft w:val="0"/>
                  <w:marRight w:val="0"/>
                  <w:marTop w:val="100"/>
                  <w:marBottom w:val="100"/>
                  <w:divBdr>
                    <w:top w:val="none" w:sz="0" w:space="0" w:color="auto"/>
                    <w:left w:val="none" w:sz="0" w:space="0" w:color="auto"/>
                    <w:bottom w:val="none" w:sz="0" w:space="0" w:color="auto"/>
                    <w:right w:val="none" w:sz="0" w:space="0" w:color="auto"/>
                  </w:divBdr>
                  <w:divsChild>
                    <w:div w:id="634407659">
                      <w:marLeft w:val="0"/>
                      <w:marRight w:val="0"/>
                      <w:marTop w:val="0"/>
                      <w:marBottom w:val="0"/>
                      <w:divBdr>
                        <w:top w:val="none" w:sz="0" w:space="0" w:color="auto"/>
                        <w:left w:val="none" w:sz="0" w:space="0" w:color="auto"/>
                        <w:bottom w:val="none" w:sz="0" w:space="0" w:color="auto"/>
                        <w:right w:val="none" w:sz="0" w:space="0" w:color="auto"/>
                      </w:divBdr>
                      <w:divsChild>
                        <w:div w:id="202042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1505">
              <w:marLeft w:val="0"/>
              <w:marRight w:val="0"/>
              <w:marTop w:val="0"/>
              <w:marBottom w:val="0"/>
              <w:divBdr>
                <w:top w:val="none" w:sz="0" w:space="0" w:color="auto"/>
                <w:left w:val="none" w:sz="0" w:space="0" w:color="auto"/>
                <w:bottom w:val="none" w:sz="0" w:space="0" w:color="auto"/>
                <w:right w:val="none" w:sz="0" w:space="0" w:color="auto"/>
              </w:divBdr>
              <w:divsChild>
                <w:div w:id="388265485">
                  <w:marLeft w:val="0"/>
                  <w:marRight w:val="0"/>
                  <w:marTop w:val="100"/>
                  <w:marBottom w:val="100"/>
                  <w:divBdr>
                    <w:top w:val="none" w:sz="0" w:space="0" w:color="auto"/>
                    <w:left w:val="none" w:sz="0" w:space="0" w:color="auto"/>
                    <w:bottom w:val="none" w:sz="0" w:space="0" w:color="auto"/>
                    <w:right w:val="none" w:sz="0" w:space="0" w:color="auto"/>
                  </w:divBdr>
                  <w:divsChild>
                    <w:div w:id="2052219933">
                      <w:marLeft w:val="0"/>
                      <w:marRight w:val="572"/>
                      <w:marTop w:val="0"/>
                      <w:marBottom w:val="0"/>
                      <w:divBdr>
                        <w:top w:val="none" w:sz="0" w:space="0" w:color="auto"/>
                        <w:left w:val="none" w:sz="0" w:space="0" w:color="auto"/>
                        <w:bottom w:val="none" w:sz="0" w:space="0" w:color="auto"/>
                        <w:right w:val="none" w:sz="0" w:space="0" w:color="auto"/>
                      </w:divBdr>
                      <w:divsChild>
                        <w:div w:id="1179197136">
                          <w:marLeft w:val="0"/>
                          <w:marRight w:val="0"/>
                          <w:marTop w:val="0"/>
                          <w:marBottom w:val="286"/>
                          <w:divBdr>
                            <w:top w:val="none" w:sz="0" w:space="0" w:color="auto"/>
                            <w:left w:val="none" w:sz="0" w:space="0" w:color="auto"/>
                            <w:bottom w:val="none" w:sz="0" w:space="0" w:color="auto"/>
                            <w:right w:val="none" w:sz="0" w:space="0" w:color="auto"/>
                          </w:divBdr>
                          <w:divsChild>
                            <w:div w:id="2105105396">
                              <w:marLeft w:val="0"/>
                              <w:marRight w:val="0"/>
                              <w:marTop w:val="0"/>
                              <w:marBottom w:val="0"/>
                              <w:divBdr>
                                <w:top w:val="none" w:sz="0" w:space="0" w:color="auto"/>
                                <w:left w:val="none" w:sz="0" w:space="0" w:color="auto"/>
                                <w:bottom w:val="none" w:sz="0" w:space="0" w:color="auto"/>
                                <w:right w:val="none" w:sz="0" w:space="0" w:color="auto"/>
                              </w:divBdr>
                            </w:div>
                          </w:divsChild>
                        </w:div>
                        <w:div w:id="866336886">
                          <w:marLeft w:val="0"/>
                          <w:marRight w:val="0"/>
                          <w:marTop w:val="0"/>
                          <w:marBottom w:val="0"/>
                          <w:divBdr>
                            <w:top w:val="none" w:sz="0" w:space="0" w:color="auto"/>
                            <w:left w:val="none" w:sz="0" w:space="0" w:color="auto"/>
                            <w:bottom w:val="none" w:sz="0" w:space="0" w:color="auto"/>
                            <w:right w:val="none" w:sz="0" w:space="0" w:color="auto"/>
                          </w:divBdr>
                        </w:div>
                        <w:div w:id="44137102">
                          <w:marLeft w:val="0"/>
                          <w:marRight w:val="0"/>
                          <w:marTop w:val="0"/>
                          <w:marBottom w:val="0"/>
                          <w:divBdr>
                            <w:top w:val="none" w:sz="0" w:space="0" w:color="auto"/>
                            <w:left w:val="none" w:sz="0" w:space="0" w:color="auto"/>
                            <w:bottom w:val="none" w:sz="0" w:space="0" w:color="auto"/>
                            <w:right w:val="none" w:sz="0" w:space="0" w:color="auto"/>
                          </w:divBdr>
                        </w:div>
                        <w:div w:id="1265579833">
                          <w:marLeft w:val="0"/>
                          <w:marRight w:val="0"/>
                          <w:marTop w:val="0"/>
                          <w:marBottom w:val="0"/>
                          <w:divBdr>
                            <w:top w:val="none" w:sz="0" w:space="0" w:color="auto"/>
                            <w:left w:val="none" w:sz="0" w:space="0" w:color="auto"/>
                            <w:bottom w:val="none" w:sz="0" w:space="0" w:color="auto"/>
                            <w:right w:val="none" w:sz="0" w:space="0" w:color="auto"/>
                          </w:divBdr>
                        </w:div>
                        <w:div w:id="804666789">
                          <w:marLeft w:val="0"/>
                          <w:marRight w:val="0"/>
                          <w:marTop w:val="0"/>
                          <w:marBottom w:val="0"/>
                          <w:divBdr>
                            <w:top w:val="none" w:sz="0" w:space="0" w:color="auto"/>
                            <w:left w:val="none" w:sz="0" w:space="0" w:color="auto"/>
                            <w:bottom w:val="none" w:sz="0" w:space="0" w:color="auto"/>
                            <w:right w:val="none" w:sz="0" w:space="0" w:color="auto"/>
                          </w:divBdr>
                        </w:div>
                      </w:divsChild>
                    </w:div>
                    <w:div w:id="1625232253">
                      <w:marLeft w:val="0"/>
                      <w:marRight w:val="572"/>
                      <w:marTop w:val="0"/>
                      <w:marBottom w:val="0"/>
                      <w:divBdr>
                        <w:top w:val="none" w:sz="0" w:space="0" w:color="auto"/>
                        <w:left w:val="none" w:sz="0" w:space="0" w:color="auto"/>
                        <w:bottom w:val="none" w:sz="0" w:space="0" w:color="auto"/>
                        <w:right w:val="none" w:sz="0" w:space="0" w:color="auto"/>
                      </w:divBdr>
                      <w:divsChild>
                        <w:div w:id="1127941099">
                          <w:marLeft w:val="0"/>
                          <w:marRight w:val="0"/>
                          <w:marTop w:val="0"/>
                          <w:marBottom w:val="0"/>
                          <w:divBdr>
                            <w:top w:val="none" w:sz="0" w:space="0" w:color="auto"/>
                            <w:left w:val="none" w:sz="0" w:space="0" w:color="auto"/>
                            <w:bottom w:val="none" w:sz="0" w:space="0" w:color="auto"/>
                            <w:right w:val="none" w:sz="0" w:space="0" w:color="auto"/>
                          </w:divBdr>
                        </w:div>
                        <w:div w:id="1748459388">
                          <w:marLeft w:val="0"/>
                          <w:marRight w:val="0"/>
                          <w:marTop w:val="0"/>
                          <w:marBottom w:val="0"/>
                          <w:divBdr>
                            <w:top w:val="none" w:sz="0" w:space="0" w:color="auto"/>
                            <w:left w:val="none" w:sz="0" w:space="0" w:color="auto"/>
                            <w:bottom w:val="none" w:sz="0" w:space="0" w:color="auto"/>
                            <w:right w:val="none" w:sz="0" w:space="0" w:color="auto"/>
                          </w:divBdr>
                        </w:div>
                        <w:div w:id="1105417188">
                          <w:marLeft w:val="0"/>
                          <w:marRight w:val="0"/>
                          <w:marTop w:val="0"/>
                          <w:marBottom w:val="0"/>
                          <w:divBdr>
                            <w:top w:val="none" w:sz="0" w:space="0" w:color="auto"/>
                            <w:left w:val="none" w:sz="0" w:space="0" w:color="auto"/>
                            <w:bottom w:val="none" w:sz="0" w:space="0" w:color="auto"/>
                            <w:right w:val="none" w:sz="0" w:space="0" w:color="auto"/>
                          </w:divBdr>
                        </w:div>
                        <w:div w:id="1789928089">
                          <w:marLeft w:val="0"/>
                          <w:marRight w:val="0"/>
                          <w:marTop w:val="0"/>
                          <w:marBottom w:val="0"/>
                          <w:divBdr>
                            <w:top w:val="none" w:sz="0" w:space="0" w:color="auto"/>
                            <w:left w:val="none" w:sz="0" w:space="0" w:color="auto"/>
                            <w:bottom w:val="none" w:sz="0" w:space="0" w:color="auto"/>
                            <w:right w:val="none" w:sz="0" w:space="0" w:color="auto"/>
                          </w:divBdr>
                        </w:div>
                      </w:divsChild>
                    </w:div>
                    <w:div w:id="1346397495">
                      <w:marLeft w:val="0"/>
                      <w:marRight w:val="0"/>
                      <w:marTop w:val="0"/>
                      <w:marBottom w:val="0"/>
                      <w:divBdr>
                        <w:top w:val="none" w:sz="0" w:space="0" w:color="auto"/>
                        <w:left w:val="none" w:sz="0" w:space="0" w:color="auto"/>
                        <w:bottom w:val="none" w:sz="0" w:space="0" w:color="auto"/>
                        <w:right w:val="none" w:sz="0" w:space="0" w:color="auto"/>
                      </w:divBdr>
                      <w:divsChild>
                        <w:div w:id="1127091090">
                          <w:marLeft w:val="0"/>
                          <w:marRight w:val="0"/>
                          <w:marTop w:val="0"/>
                          <w:marBottom w:val="286"/>
                          <w:divBdr>
                            <w:top w:val="none" w:sz="0" w:space="0" w:color="auto"/>
                            <w:left w:val="none" w:sz="0" w:space="0" w:color="auto"/>
                            <w:bottom w:val="none" w:sz="0" w:space="0" w:color="auto"/>
                            <w:right w:val="none" w:sz="0" w:space="0" w:color="auto"/>
                          </w:divBdr>
                          <w:divsChild>
                            <w:div w:id="704870146">
                              <w:marLeft w:val="0"/>
                              <w:marRight w:val="0"/>
                              <w:marTop w:val="0"/>
                              <w:marBottom w:val="0"/>
                              <w:divBdr>
                                <w:top w:val="none" w:sz="0" w:space="0" w:color="auto"/>
                                <w:left w:val="none" w:sz="0" w:space="0" w:color="auto"/>
                                <w:bottom w:val="none" w:sz="0" w:space="0" w:color="auto"/>
                                <w:right w:val="none" w:sz="0" w:space="0" w:color="auto"/>
                              </w:divBdr>
                            </w:div>
                          </w:divsChild>
                        </w:div>
                        <w:div w:id="1489858304">
                          <w:marLeft w:val="0"/>
                          <w:marRight w:val="0"/>
                          <w:marTop w:val="0"/>
                          <w:marBottom w:val="0"/>
                          <w:divBdr>
                            <w:top w:val="none" w:sz="0" w:space="0" w:color="auto"/>
                            <w:left w:val="none" w:sz="0" w:space="0" w:color="auto"/>
                            <w:bottom w:val="none" w:sz="0" w:space="0" w:color="auto"/>
                            <w:right w:val="none" w:sz="0" w:space="0" w:color="auto"/>
                          </w:divBdr>
                        </w:div>
                        <w:div w:id="1800342058">
                          <w:marLeft w:val="0"/>
                          <w:marRight w:val="0"/>
                          <w:marTop w:val="0"/>
                          <w:marBottom w:val="0"/>
                          <w:divBdr>
                            <w:top w:val="none" w:sz="0" w:space="0" w:color="auto"/>
                            <w:left w:val="none" w:sz="0" w:space="0" w:color="auto"/>
                            <w:bottom w:val="none" w:sz="0" w:space="0" w:color="auto"/>
                            <w:right w:val="none" w:sz="0" w:space="0" w:color="auto"/>
                          </w:divBdr>
                        </w:div>
                        <w:div w:id="199945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84195">
              <w:marLeft w:val="0"/>
              <w:marRight w:val="0"/>
              <w:marTop w:val="0"/>
              <w:marBottom w:val="0"/>
              <w:divBdr>
                <w:top w:val="none" w:sz="0" w:space="0" w:color="auto"/>
                <w:left w:val="none" w:sz="0" w:space="0" w:color="auto"/>
                <w:bottom w:val="none" w:sz="0" w:space="0" w:color="auto"/>
                <w:right w:val="none" w:sz="0" w:space="0" w:color="auto"/>
              </w:divBdr>
              <w:divsChild>
                <w:div w:id="1178546813">
                  <w:marLeft w:val="0"/>
                  <w:marRight w:val="0"/>
                  <w:marTop w:val="100"/>
                  <w:marBottom w:val="100"/>
                  <w:divBdr>
                    <w:top w:val="none" w:sz="0" w:space="0" w:color="auto"/>
                    <w:left w:val="none" w:sz="0" w:space="0" w:color="auto"/>
                    <w:bottom w:val="none" w:sz="0" w:space="0" w:color="auto"/>
                    <w:right w:val="none" w:sz="0" w:space="0" w:color="auto"/>
                  </w:divBdr>
                  <w:divsChild>
                    <w:div w:id="911046496">
                      <w:marLeft w:val="0"/>
                      <w:marRight w:val="0"/>
                      <w:marTop w:val="0"/>
                      <w:marBottom w:val="0"/>
                      <w:divBdr>
                        <w:top w:val="none" w:sz="0" w:space="0" w:color="auto"/>
                        <w:left w:val="none" w:sz="0" w:space="0" w:color="auto"/>
                        <w:bottom w:val="none" w:sz="0" w:space="0" w:color="auto"/>
                        <w:right w:val="none" w:sz="0" w:space="0" w:color="auto"/>
                      </w:divBdr>
                      <w:divsChild>
                        <w:div w:id="64273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653593">
      <w:bodyDiv w:val="1"/>
      <w:marLeft w:val="0"/>
      <w:marRight w:val="0"/>
      <w:marTop w:val="0"/>
      <w:marBottom w:val="0"/>
      <w:divBdr>
        <w:top w:val="none" w:sz="0" w:space="0" w:color="auto"/>
        <w:left w:val="none" w:sz="0" w:space="0" w:color="auto"/>
        <w:bottom w:val="none" w:sz="0" w:space="0" w:color="auto"/>
        <w:right w:val="none" w:sz="0" w:space="0" w:color="auto"/>
      </w:divBdr>
    </w:div>
    <w:div w:id="497114744">
      <w:bodyDiv w:val="1"/>
      <w:marLeft w:val="0"/>
      <w:marRight w:val="0"/>
      <w:marTop w:val="0"/>
      <w:marBottom w:val="0"/>
      <w:divBdr>
        <w:top w:val="none" w:sz="0" w:space="0" w:color="auto"/>
        <w:left w:val="none" w:sz="0" w:space="0" w:color="auto"/>
        <w:bottom w:val="none" w:sz="0" w:space="0" w:color="auto"/>
        <w:right w:val="none" w:sz="0" w:space="0" w:color="auto"/>
      </w:divBdr>
    </w:div>
    <w:div w:id="506596339">
      <w:bodyDiv w:val="1"/>
      <w:marLeft w:val="0"/>
      <w:marRight w:val="0"/>
      <w:marTop w:val="0"/>
      <w:marBottom w:val="0"/>
      <w:divBdr>
        <w:top w:val="none" w:sz="0" w:space="0" w:color="auto"/>
        <w:left w:val="none" w:sz="0" w:space="0" w:color="auto"/>
        <w:bottom w:val="none" w:sz="0" w:space="0" w:color="auto"/>
        <w:right w:val="none" w:sz="0" w:space="0" w:color="auto"/>
      </w:divBdr>
    </w:div>
    <w:div w:id="507796165">
      <w:bodyDiv w:val="1"/>
      <w:marLeft w:val="0"/>
      <w:marRight w:val="0"/>
      <w:marTop w:val="0"/>
      <w:marBottom w:val="0"/>
      <w:divBdr>
        <w:top w:val="none" w:sz="0" w:space="0" w:color="auto"/>
        <w:left w:val="none" w:sz="0" w:space="0" w:color="auto"/>
        <w:bottom w:val="none" w:sz="0" w:space="0" w:color="auto"/>
        <w:right w:val="none" w:sz="0" w:space="0" w:color="auto"/>
      </w:divBdr>
    </w:div>
    <w:div w:id="518666921">
      <w:bodyDiv w:val="1"/>
      <w:marLeft w:val="0"/>
      <w:marRight w:val="0"/>
      <w:marTop w:val="0"/>
      <w:marBottom w:val="0"/>
      <w:divBdr>
        <w:top w:val="none" w:sz="0" w:space="0" w:color="auto"/>
        <w:left w:val="none" w:sz="0" w:space="0" w:color="auto"/>
        <w:bottom w:val="none" w:sz="0" w:space="0" w:color="auto"/>
        <w:right w:val="none" w:sz="0" w:space="0" w:color="auto"/>
      </w:divBdr>
    </w:div>
    <w:div w:id="524288608">
      <w:bodyDiv w:val="1"/>
      <w:marLeft w:val="0"/>
      <w:marRight w:val="0"/>
      <w:marTop w:val="0"/>
      <w:marBottom w:val="0"/>
      <w:divBdr>
        <w:top w:val="none" w:sz="0" w:space="0" w:color="auto"/>
        <w:left w:val="none" w:sz="0" w:space="0" w:color="auto"/>
        <w:bottom w:val="none" w:sz="0" w:space="0" w:color="auto"/>
        <w:right w:val="none" w:sz="0" w:space="0" w:color="auto"/>
      </w:divBdr>
    </w:div>
    <w:div w:id="527719814">
      <w:bodyDiv w:val="1"/>
      <w:marLeft w:val="0"/>
      <w:marRight w:val="0"/>
      <w:marTop w:val="0"/>
      <w:marBottom w:val="0"/>
      <w:divBdr>
        <w:top w:val="none" w:sz="0" w:space="0" w:color="auto"/>
        <w:left w:val="none" w:sz="0" w:space="0" w:color="auto"/>
        <w:bottom w:val="none" w:sz="0" w:space="0" w:color="auto"/>
        <w:right w:val="none" w:sz="0" w:space="0" w:color="auto"/>
      </w:divBdr>
    </w:div>
    <w:div w:id="540367206">
      <w:bodyDiv w:val="1"/>
      <w:marLeft w:val="0"/>
      <w:marRight w:val="0"/>
      <w:marTop w:val="0"/>
      <w:marBottom w:val="0"/>
      <w:divBdr>
        <w:top w:val="none" w:sz="0" w:space="0" w:color="auto"/>
        <w:left w:val="none" w:sz="0" w:space="0" w:color="auto"/>
        <w:bottom w:val="none" w:sz="0" w:space="0" w:color="auto"/>
        <w:right w:val="none" w:sz="0" w:space="0" w:color="auto"/>
      </w:divBdr>
      <w:divsChild>
        <w:div w:id="41174555">
          <w:marLeft w:val="0"/>
          <w:marRight w:val="0"/>
          <w:marTop w:val="0"/>
          <w:marBottom w:val="0"/>
          <w:divBdr>
            <w:top w:val="none" w:sz="0" w:space="0" w:color="auto"/>
            <w:left w:val="none" w:sz="0" w:space="0" w:color="auto"/>
            <w:bottom w:val="none" w:sz="0" w:space="0" w:color="auto"/>
            <w:right w:val="none" w:sz="0" w:space="0" w:color="auto"/>
          </w:divBdr>
          <w:divsChild>
            <w:div w:id="1443721698">
              <w:marLeft w:val="0"/>
              <w:marRight w:val="0"/>
              <w:marTop w:val="0"/>
              <w:marBottom w:val="0"/>
              <w:divBdr>
                <w:top w:val="none" w:sz="0" w:space="0" w:color="auto"/>
                <w:left w:val="none" w:sz="0" w:space="0" w:color="auto"/>
                <w:bottom w:val="none" w:sz="0" w:space="0" w:color="auto"/>
                <w:right w:val="none" w:sz="0" w:space="0" w:color="auto"/>
              </w:divBdr>
              <w:divsChild>
                <w:div w:id="1263730854">
                  <w:marLeft w:val="0"/>
                  <w:marRight w:val="0"/>
                  <w:marTop w:val="0"/>
                  <w:marBottom w:val="0"/>
                  <w:divBdr>
                    <w:top w:val="none" w:sz="0" w:space="0" w:color="auto"/>
                    <w:left w:val="none" w:sz="0" w:space="0" w:color="auto"/>
                    <w:bottom w:val="none" w:sz="0" w:space="0" w:color="auto"/>
                    <w:right w:val="none" w:sz="0" w:space="0" w:color="auto"/>
                  </w:divBdr>
                  <w:divsChild>
                    <w:div w:id="1874532112">
                      <w:marLeft w:val="0"/>
                      <w:marRight w:val="0"/>
                      <w:marTop w:val="0"/>
                      <w:marBottom w:val="0"/>
                      <w:divBdr>
                        <w:top w:val="none" w:sz="0" w:space="0" w:color="auto"/>
                        <w:left w:val="none" w:sz="0" w:space="0" w:color="auto"/>
                        <w:bottom w:val="none" w:sz="0" w:space="0" w:color="auto"/>
                        <w:right w:val="none" w:sz="0" w:space="0" w:color="auto"/>
                      </w:divBdr>
                      <w:divsChild>
                        <w:div w:id="194638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24167">
          <w:marLeft w:val="0"/>
          <w:marRight w:val="0"/>
          <w:marTop w:val="0"/>
          <w:marBottom w:val="0"/>
          <w:divBdr>
            <w:top w:val="none" w:sz="0" w:space="0" w:color="auto"/>
            <w:left w:val="none" w:sz="0" w:space="0" w:color="auto"/>
            <w:bottom w:val="none" w:sz="0" w:space="0" w:color="auto"/>
            <w:right w:val="none" w:sz="0" w:space="0" w:color="auto"/>
          </w:divBdr>
          <w:divsChild>
            <w:div w:id="1355038819">
              <w:marLeft w:val="0"/>
              <w:marRight w:val="0"/>
              <w:marTop w:val="0"/>
              <w:marBottom w:val="0"/>
              <w:divBdr>
                <w:top w:val="none" w:sz="0" w:space="0" w:color="auto"/>
                <w:left w:val="none" w:sz="0" w:space="0" w:color="auto"/>
                <w:bottom w:val="none" w:sz="0" w:space="0" w:color="auto"/>
                <w:right w:val="none" w:sz="0" w:space="0" w:color="auto"/>
              </w:divBdr>
              <w:divsChild>
                <w:div w:id="538905039">
                  <w:marLeft w:val="0"/>
                  <w:marRight w:val="0"/>
                  <w:marTop w:val="0"/>
                  <w:marBottom w:val="0"/>
                  <w:divBdr>
                    <w:top w:val="none" w:sz="0" w:space="0" w:color="auto"/>
                    <w:left w:val="none" w:sz="0" w:space="0" w:color="auto"/>
                    <w:bottom w:val="none" w:sz="0" w:space="0" w:color="auto"/>
                    <w:right w:val="none" w:sz="0" w:space="0" w:color="auto"/>
                  </w:divBdr>
                  <w:divsChild>
                    <w:div w:id="1759599361">
                      <w:marLeft w:val="0"/>
                      <w:marRight w:val="0"/>
                      <w:marTop w:val="0"/>
                      <w:marBottom w:val="0"/>
                      <w:divBdr>
                        <w:top w:val="none" w:sz="0" w:space="0" w:color="auto"/>
                        <w:left w:val="none" w:sz="0" w:space="0" w:color="auto"/>
                        <w:bottom w:val="none" w:sz="0" w:space="0" w:color="auto"/>
                        <w:right w:val="none" w:sz="0" w:space="0" w:color="auto"/>
                      </w:divBdr>
                      <w:divsChild>
                        <w:div w:id="243417425">
                          <w:marLeft w:val="0"/>
                          <w:marRight w:val="0"/>
                          <w:marTop w:val="0"/>
                          <w:marBottom w:val="0"/>
                          <w:divBdr>
                            <w:top w:val="none" w:sz="0" w:space="0" w:color="auto"/>
                            <w:left w:val="none" w:sz="0" w:space="0" w:color="auto"/>
                            <w:bottom w:val="none" w:sz="0" w:space="0" w:color="auto"/>
                            <w:right w:val="none" w:sz="0" w:space="0" w:color="auto"/>
                          </w:divBdr>
                        </w:div>
                      </w:divsChild>
                    </w:div>
                    <w:div w:id="124217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058965">
          <w:marLeft w:val="0"/>
          <w:marRight w:val="0"/>
          <w:marTop w:val="0"/>
          <w:marBottom w:val="0"/>
          <w:divBdr>
            <w:top w:val="none" w:sz="0" w:space="0" w:color="auto"/>
            <w:left w:val="none" w:sz="0" w:space="0" w:color="auto"/>
            <w:bottom w:val="none" w:sz="0" w:space="0" w:color="auto"/>
            <w:right w:val="none" w:sz="0" w:space="0" w:color="auto"/>
          </w:divBdr>
          <w:divsChild>
            <w:div w:id="774403957">
              <w:marLeft w:val="0"/>
              <w:marRight w:val="0"/>
              <w:marTop w:val="0"/>
              <w:marBottom w:val="0"/>
              <w:divBdr>
                <w:top w:val="none" w:sz="0" w:space="0" w:color="auto"/>
                <w:left w:val="none" w:sz="0" w:space="0" w:color="auto"/>
                <w:bottom w:val="none" w:sz="0" w:space="0" w:color="auto"/>
                <w:right w:val="none" w:sz="0" w:space="0" w:color="auto"/>
              </w:divBdr>
              <w:divsChild>
                <w:div w:id="1497302401">
                  <w:marLeft w:val="0"/>
                  <w:marRight w:val="0"/>
                  <w:marTop w:val="0"/>
                  <w:marBottom w:val="0"/>
                  <w:divBdr>
                    <w:top w:val="none" w:sz="0" w:space="0" w:color="auto"/>
                    <w:left w:val="none" w:sz="0" w:space="0" w:color="auto"/>
                    <w:bottom w:val="none" w:sz="0" w:space="0" w:color="auto"/>
                    <w:right w:val="none" w:sz="0" w:space="0" w:color="auto"/>
                  </w:divBdr>
                  <w:divsChild>
                    <w:div w:id="871262365">
                      <w:marLeft w:val="0"/>
                      <w:marRight w:val="0"/>
                      <w:marTop w:val="0"/>
                      <w:marBottom w:val="0"/>
                      <w:divBdr>
                        <w:top w:val="none" w:sz="0" w:space="0" w:color="auto"/>
                        <w:left w:val="none" w:sz="0" w:space="0" w:color="auto"/>
                        <w:bottom w:val="none" w:sz="0" w:space="0" w:color="auto"/>
                        <w:right w:val="none" w:sz="0" w:space="0" w:color="auto"/>
                      </w:divBdr>
                      <w:divsChild>
                        <w:div w:id="1858619482">
                          <w:marLeft w:val="0"/>
                          <w:marRight w:val="0"/>
                          <w:marTop w:val="0"/>
                          <w:marBottom w:val="0"/>
                          <w:divBdr>
                            <w:top w:val="none" w:sz="0" w:space="0" w:color="auto"/>
                            <w:left w:val="none" w:sz="0" w:space="0" w:color="auto"/>
                            <w:bottom w:val="none" w:sz="0" w:space="0" w:color="auto"/>
                            <w:right w:val="none" w:sz="0" w:space="0" w:color="auto"/>
                          </w:divBdr>
                        </w:div>
                      </w:divsChild>
                    </w:div>
                    <w:div w:id="2101221980">
                      <w:marLeft w:val="0"/>
                      <w:marRight w:val="0"/>
                      <w:marTop w:val="0"/>
                      <w:marBottom w:val="0"/>
                      <w:divBdr>
                        <w:top w:val="none" w:sz="0" w:space="0" w:color="auto"/>
                        <w:left w:val="none" w:sz="0" w:space="0" w:color="auto"/>
                        <w:bottom w:val="none" w:sz="0" w:space="0" w:color="auto"/>
                        <w:right w:val="none" w:sz="0" w:space="0" w:color="auto"/>
                      </w:divBdr>
                      <w:divsChild>
                        <w:div w:id="176976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028721">
          <w:marLeft w:val="0"/>
          <w:marRight w:val="0"/>
          <w:marTop w:val="0"/>
          <w:marBottom w:val="0"/>
          <w:divBdr>
            <w:top w:val="none" w:sz="0" w:space="0" w:color="auto"/>
            <w:left w:val="none" w:sz="0" w:space="0" w:color="auto"/>
            <w:bottom w:val="none" w:sz="0" w:space="0" w:color="auto"/>
            <w:right w:val="none" w:sz="0" w:space="0" w:color="auto"/>
          </w:divBdr>
          <w:divsChild>
            <w:div w:id="225605342">
              <w:marLeft w:val="0"/>
              <w:marRight w:val="0"/>
              <w:marTop w:val="0"/>
              <w:marBottom w:val="0"/>
              <w:divBdr>
                <w:top w:val="none" w:sz="0" w:space="0" w:color="auto"/>
                <w:left w:val="none" w:sz="0" w:space="0" w:color="auto"/>
                <w:bottom w:val="none" w:sz="0" w:space="0" w:color="auto"/>
                <w:right w:val="none" w:sz="0" w:space="0" w:color="auto"/>
              </w:divBdr>
              <w:divsChild>
                <w:div w:id="44069539">
                  <w:marLeft w:val="0"/>
                  <w:marRight w:val="0"/>
                  <w:marTop w:val="0"/>
                  <w:marBottom w:val="0"/>
                  <w:divBdr>
                    <w:top w:val="none" w:sz="0" w:space="0" w:color="auto"/>
                    <w:left w:val="none" w:sz="0" w:space="0" w:color="auto"/>
                    <w:bottom w:val="none" w:sz="0" w:space="0" w:color="auto"/>
                    <w:right w:val="none" w:sz="0" w:space="0" w:color="auto"/>
                  </w:divBdr>
                  <w:divsChild>
                    <w:div w:id="1702625540">
                      <w:marLeft w:val="0"/>
                      <w:marRight w:val="0"/>
                      <w:marTop w:val="0"/>
                      <w:marBottom w:val="0"/>
                      <w:divBdr>
                        <w:top w:val="none" w:sz="0" w:space="0" w:color="auto"/>
                        <w:left w:val="none" w:sz="0" w:space="0" w:color="auto"/>
                        <w:bottom w:val="none" w:sz="0" w:space="0" w:color="auto"/>
                        <w:right w:val="none" w:sz="0" w:space="0" w:color="auto"/>
                      </w:divBdr>
                      <w:divsChild>
                        <w:div w:id="167152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536736">
          <w:marLeft w:val="0"/>
          <w:marRight w:val="0"/>
          <w:marTop w:val="0"/>
          <w:marBottom w:val="0"/>
          <w:divBdr>
            <w:top w:val="none" w:sz="0" w:space="0" w:color="auto"/>
            <w:left w:val="none" w:sz="0" w:space="0" w:color="auto"/>
            <w:bottom w:val="none" w:sz="0" w:space="0" w:color="auto"/>
            <w:right w:val="none" w:sz="0" w:space="0" w:color="auto"/>
          </w:divBdr>
          <w:divsChild>
            <w:div w:id="374240492">
              <w:marLeft w:val="0"/>
              <w:marRight w:val="0"/>
              <w:marTop w:val="0"/>
              <w:marBottom w:val="0"/>
              <w:divBdr>
                <w:top w:val="none" w:sz="0" w:space="0" w:color="auto"/>
                <w:left w:val="none" w:sz="0" w:space="0" w:color="auto"/>
                <w:bottom w:val="none" w:sz="0" w:space="0" w:color="auto"/>
                <w:right w:val="none" w:sz="0" w:space="0" w:color="auto"/>
              </w:divBdr>
              <w:divsChild>
                <w:div w:id="878511278">
                  <w:marLeft w:val="0"/>
                  <w:marRight w:val="0"/>
                  <w:marTop w:val="0"/>
                  <w:marBottom w:val="0"/>
                  <w:divBdr>
                    <w:top w:val="none" w:sz="0" w:space="0" w:color="auto"/>
                    <w:left w:val="none" w:sz="0" w:space="0" w:color="auto"/>
                    <w:bottom w:val="none" w:sz="0" w:space="0" w:color="auto"/>
                    <w:right w:val="none" w:sz="0" w:space="0" w:color="auto"/>
                  </w:divBdr>
                  <w:divsChild>
                    <w:div w:id="394084494">
                      <w:marLeft w:val="0"/>
                      <w:marRight w:val="0"/>
                      <w:marTop w:val="0"/>
                      <w:marBottom w:val="0"/>
                      <w:divBdr>
                        <w:top w:val="none" w:sz="0" w:space="0" w:color="auto"/>
                        <w:left w:val="none" w:sz="0" w:space="0" w:color="auto"/>
                        <w:bottom w:val="none" w:sz="0" w:space="0" w:color="auto"/>
                        <w:right w:val="none" w:sz="0" w:space="0" w:color="auto"/>
                      </w:divBdr>
                      <w:divsChild>
                        <w:div w:id="91659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284163">
          <w:marLeft w:val="0"/>
          <w:marRight w:val="0"/>
          <w:marTop w:val="0"/>
          <w:marBottom w:val="0"/>
          <w:divBdr>
            <w:top w:val="none" w:sz="0" w:space="0" w:color="auto"/>
            <w:left w:val="none" w:sz="0" w:space="0" w:color="auto"/>
            <w:bottom w:val="none" w:sz="0" w:space="0" w:color="auto"/>
            <w:right w:val="none" w:sz="0" w:space="0" w:color="auto"/>
          </w:divBdr>
          <w:divsChild>
            <w:div w:id="860317060">
              <w:marLeft w:val="0"/>
              <w:marRight w:val="0"/>
              <w:marTop w:val="0"/>
              <w:marBottom w:val="0"/>
              <w:divBdr>
                <w:top w:val="none" w:sz="0" w:space="0" w:color="auto"/>
                <w:left w:val="none" w:sz="0" w:space="0" w:color="auto"/>
                <w:bottom w:val="none" w:sz="0" w:space="0" w:color="auto"/>
                <w:right w:val="none" w:sz="0" w:space="0" w:color="auto"/>
              </w:divBdr>
              <w:divsChild>
                <w:div w:id="32658509">
                  <w:marLeft w:val="0"/>
                  <w:marRight w:val="0"/>
                  <w:marTop w:val="0"/>
                  <w:marBottom w:val="0"/>
                  <w:divBdr>
                    <w:top w:val="none" w:sz="0" w:space="0" w:color="auto"/>
                    <w:left w:val="none" w:sz="0" w:space="0" w:color="auto"/>
                    <w:bottom w:val="none" w:sz="0" w:space="0" w:color="auto"/>
                    <w:right w:val="none" w:sz="0" w:space="0" w:color="auto"/>
                  </w:divBdr>
                  <w:divsChild>
                    <w:div w:id="793911565">
                      <w:marLeft w:val="0"/>
                      <w:marRight w:val="0"/>
                      <w:marTop w:val="0"/>
                      <w:marBottom w:val="0"/>
                      <w:divBdr>
                        <w:top w:val="none" w:sz="0" w:space="0" w:color="auto"/>
                        <w:left w:val="none" w:sz="0" w:space="0" w:color="auto"/>
                        <w:bottom w:val="none" w:sz="0" w:space="0" w:color="auto"/>
                        <w:right w:val="none" w:sz="0" w:space="0" w:color="auto"/>
                      </w:divBdr>
                      <w:divsChild>
                        <w:div w:id="213027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055268">
          <w:marLeft w:val="0"/>
          <w:marRight w:val="0"/>
          <w:marTop w:val="0"/>
          <w:marBottom w:val="0"/>
          <w:divBdr>
            <w:top w:val="none" w:sz="0" w:space="0" w:color="auto"/>
            <w:left w:val="none" w:sz="0" w:space="0" w:color="auto"/>
            <w:bottom w:val="none" w:sz="0" w:space="0" w:color="auto"/>
            <w:right w:val="none" w:sz="0" w:space="0" w:color="auto"/>
          </w:divBdr>
          <w:divsChild>
            <w:div w:id="248389562">
              <w:marLeft w:val="0"/>
              <w:marRight w:val="0"/>
              <w:marTop w:val="0"/>
              <w:marBottom w:val="0"/>
              <w:divBdr>
                <w:top w:val="none" w:sz="0" w:space="0" w:color="auto"/>
                <w:left w:val="none" w:sz="0" w:space="0" w:color="auto"/>
                <w:bottom w:val="none" w:sz="0" w:space="0" w:color="auto"/>
                <w:right w:val="none" w:sz="0" w:space="0" w:color="auto"/>
              </w:divBdr>
              <w:divsChild>
                <w:div w:id="1564028865">
                  <w:marLeft w:val="0"/>
                  <w:marRight w:val="0"/>
                  <w:marTop w:val="0"/>
                  <w:marBottom w:val="0"/>
                  <w:divBdr>
                    <w:top w:val="none" w:sz="0" w:space="0" w:color="auto"/>
                    <w:left w:val="none" w:sz="0" w:space="0" w:color="auto"/>
                    <w:bottom w:val="none" w:sz="0" w:space="0" w:color="auto"/>
                    <w:right w:val="none" w:sz="0" w:space="0" w:color="auto"/>
                  </w:divBdr>
                  <w:divsChild>
                    <w:div w:id="2078673636">
                      <w:marLeft w:val="0"/>
                      <w:marRight w:val="0"/>
                      <w:marTop w:val="0"/>
                      <w:marBottom w:val="0"/>
                      <w:divBdr>
                        <w:top w:val="none" w:sz="0" w:space="0" w:color="auto"/>
                        <w:left w:val="none" w:sz="0" w:space="0" w:color="auto"/>
                        <w:bottom w:val="none" w:sz="0" w:space="0" w:color="auto"/>
                        <w:right w:val="none" w:sz="0" w:space="0" w:color="auto"/>
                      </w:divBdr>
                      <w:divsChild>
                        <w:div w:id="8384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639012">
          <w:marLeft w:val="0"/>
          <w:marRight w:val="0"/>
          <w:marTop w:val="0"/>
          <w:marBottom w:val="0"/>
          <w:divBdr>
            <w:top w:val="none" w:sz="0" w:space="0" w:color="auto"/>
            <w:left w:val="none" w:sz="0" w:space="0" w:color="auto"/>
            <w:bottom w:val="none" w:sz="0" w:space="0" w:color="auto"/>
            <w:right w:val="none" w:sz="0" w:space="0" w:color="auto"/>
          </w:divBdr>
          <w:divsChild>
            <w:div w:id="50465111">
              <w:marLeft w:val="0"/>
              <w:marRight w:val="0"/>
              <w:marTop w:val="0"/>
              <w:marBottom w:val="0"/>
              <w:divBdr>
                <w:top w:val="none" w:sz="0" w:space="0" w:color="auto"/>
                <w:left w:val="none" w:sz="0" w:space="0" w:color="auto"/>
                <w:bottom w:val="none" w:sz="0" w:space="0" w:color="auto"/>
                <w:right w:val="none" w:sz="0" w:space="0" w:color="auto"/>
              </w:divBdr>
              <w:divsChild>
                <w:div w:id="1754205749">
                  <w:marLeft w:val="0"/>
                  <w:marRight w:val="0"/>
                  <w:marTop w:val="0"/>
                  <w:marBottom w:val="0"/>
                  <w:divBdr>
                    <w:top w:val="none" w:sz="0" w:space="0" w:color="auto"/>
                    <w:left w:val="none" w:sz="0" w:space="0" w:color="auto"/>
                    <w:bottom w:val="none" w:sz="0" w:space="0" w:color="auto"/>
                    <w:right w:val="none" w:sz="0" w:space="0" w:color="auto"/>
                  </w:divBdr>
                  <w:divsChild>
                    <w:div w:id="890462020">
                      <w:marLeft w:val="0"/>
                      <w:marRight w:val="0"/>
                      <w:marTop w:val="0"/>
                      <w:marBottom w:val="0"/>
                      <w:divBdr>
                        <w:top w:val="none" w:sz="0" w:space="0" w:color="auto"/>
                        <w:left w:val="none" w:sz="0" w:space="0" w:color="auto"/>
                        <w:bottom w:val="none" w:sz="0" w:space="0" w:color="auto"/>
                        <w:right w:val="none" w:sz="0" w:space="0" w:color="auto"/>
                      </w:divBdr>
                      <w:divsChild>
                        <w:div w:id="43497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60898">
          <w:marLeft w:val="0"/>
          <w:marRight w:val="0"/>
          <w:marTop w:val="0"/>
          <w:marBottom w:val="0"/>
          <w:divBdr>
            <w:top w:val="none" w:sz="0" w:space="0" w:color="auto"/>
            <w:left w:val="none" w:sz="0" w:space="0" w:color="auto"/>
            <w:bottom w:val="none" w:sz="0" w:space="0" w:color="auto"/>
            <w:right w:val="none" w:sz="0" w:space="0" w:color="auto"/>
          </w:divBdr>
          <w:divsChild>
            <w:div w:id="1620262306">
              <w:marLeft w:val="0"/>
              <w:marRight w:val="0"/>
              <w:marTop w:val="0"/>
              <w:marBottom w:val="0"/>
              <w:divBdr>
                <w:top w:val="none" w:sz="0" w:space="0" w:color="auto"/>
                <w:left w:val="none" w:sz="0" w:space="0" w:color="auto"/>
                <w:bottom w:val="none" w:sz="0" w:space="0" w:color="auto"/>
                <w:right w:val="none" w:sz="0" w:space="0" w:color="auto"/>
              </w:divBdr>
              <w:divsChild>
                <w:div w:id="1464536541">
                  <w:marLeft w:val="0"/>
                  <w:marRight w:val="0"/>
                  <w:marTop w:val="0"/>
                  <w:marBottom w:val="0"/>
                  <w:divBdr>
                    <w:top w:val="none" w:sz="0" w:space="0" w:color="auto"/>
                    <w:left w:val="none" w:sz="0" w:space="0" w:color="auto"/>
                    <w:bottom w:val="none" w:sz="0" w:space="0" w:color="auto"/>
                    <w:right w:val="none" w:sz="0" w:space="0" w:color="auto"/>
                  </w:divBdr>
                  <w:divsChild>
                    <w:div w:id="535578100">
                      <w:marLeft w:val="0"/>
                      <w:marRight w:val="0"/>
                      <w:marTop w:val="0"/>
                      <w:marBottom w:val="0"/>
                      <w:divBdr>
                        <w:top w:val="none" w:sz="0" w:space="0" w:color="auto"/>
                        <w:left w:val="none" w:sz="0" w:space="0" w:color="auto"/>
                        <w:bottom w:val="none" w:sz="0" w:space="0" w:color="auto"/>
                        <w:right w:val="none" w:sz="0" w:space="0" w:color="auto"/>
                      </w:divBdr>
                      <w:divsChild>
                        <w:div w:id="1567178484">
                          <w:marLeft w:val="0"/>
                          <w:marRight w:val="0"/>
                          <w:marTop w:val="0"/>
                          <w:marBottom w:val="0"/>
                          <w:divBdr>
                            <w:top w:val="none" w:sz="0" w:space="0" w:color="auto"/>
                            <w:left w:val="none" w:sz="0" w:space="0" w:color="auto"/>
                            <w:bottom w:val="none" w:sz="0" w:space="0" w:color="auto"/>
                            <w:right w:val="none" w:sz="0" w:space="0" w:color="auto"/>
                          </w:divBdr>
                        </w:div>
                      </w:divsChild>
                    </w:div>
                    <w:div w:id="115213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500465">
          <w:marLeft w:val="0"/>
          <w:marRight w:val="0"/>
          <w:marTop w:val="0"/>
          <w:marBottom w:val="0"/>
          <w:divBdr>
            <w:top w:val="none" w:sz="0" w:space="0" w:color="auto"/>
            <w:left w:val="none" w:sz="0" w:space="0" w:color="auto"/>
            <w:bottom w:val="none" w:sz="0" w:space="0" w:color="auto"/>
            <w:right w:val="none" w:sz="0" w:space="0" w:color="auto"/>
          </w:divBdr>
          <w:divsChild>
            <w:div w:id="668487520">
              <w:marLeft w:val="0"/>
              <w:marRight w:val="0"/>
              <w:marTop w:val="0"/>
              <w:marBottom w:val="0"/>
              <w:divBdr>
                <w:top w:val="none" w:sz="0" w:space="0" w:color="auto"/>
                <w:left w:val="none" w:sz="0" w:space="0" w:color="auto"/>
                <w:bottom w:val="none" w:sz="0" w:space="0" w:color="auto"/>
                <w:right w:val="none" w:sz="0" w:space="0" w:color="auto"/>
              </w:divBdr>
              <w:divsChild>
                <w:div w:id="1969361378">
                  <w:marLeft w:val="0"/>
                  <w:marRight w:val="0"/>
                  <w:marTop w:val="0"/>
                  <w:marBottom w:val="0"/>
                  <w:divBdr>
                    <w:top w:val="none" w:sz="0" w:space="0" w:color="auto"/>
                    <w:left w:val="none" w:sz="0" w:space="0" w:color="auto"/>
                    <w:bottom w:val="none" w:sz="0" w:space="0" w:color="auto"/>
                    <w:right w:val="none" w:sz="0" w:space="0" w:color="auto"/>
                  </w:divBdr>
                  <w:divsChild>
                    <w:div w:id="433130573">
                      <w:marLeft w:val="0"/>
                      <w:marRight w:val="0"/>
                      <w:marTop w:val="0"/>
                      <w:marBottom w:val="0"/>
                      <w:divBdr>
                        <w:top w:val="none" w:sz="0" w:space="0" w:color="auto"/>
                        <w:left w:val="none" w:sz="0" w:space="0" w:color="auto"/>
                        <w:bottom w:val="none" w:sz="0" w:space="0" w:color="auto"/>
                        <w:right w:val="none" w:sz="0" w:space="0" w:color="auto"/>
                      </w:divBdr>
                      <w:divsChild>
                        <w:div w:id="188825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522927">
          <w:marLeft w:val="0"/>
          <w:marRight w:val="0"/>
          <w:marTop w:val="0"/>
          <w:marBottom w:val="0"/>
          <w:divBdr>
            <w:top w:val="none" w:sz="0" w:space="0" w:color="auto"/>
            <w:left w:val="none" w:sz="0" w:space="0" w:color="auto"/>
            <w:bottom w:val="none" w:sz="0" w:space="0" w:color="auto"/>
            <w:right w:val="none" w:sz="0" w:space="0" w:color="auto"/>
          </w:divBdr>
          <w:divsChild>
            <w:div w:id="1430589479">
              <w:marLeft w:val="0"/>
              <w:marRight w:val="0"/>
              <w:marTop w:val="0"/>
              <w:marBottom w:val="0"/>
              <w:divBdr>
                <w:top w:val="none" w:sz="0" w:space="0" w:color="auto"/>
                <w:left w:val="none" w:sz="0" w:space="0" w:color="auto"/>
                <w:bottom w:val="none" w:sz="0" w:space="0" w:color="auto"/>
                <w:right w:val="none" w:sz="0" w:space="0" w:color="auto"/>
              </w:divBdr>
              <w:divsChild>
                <w:div w:id="1430925097">
                  <w:marLeft w:val="0"/>
                  <w:marRight w:val="0"/>
                  <w:marTop w:val="0"/>
                  <w:marBottom w:val="0"/>
                  <w:divBdr>
                    <w:top w:val="none" w:sz="0" w:space="0" w:color="auto"/>
                    <w:left w:val="none" w:sz="0" w:space="0" w:color="auto"/>
                    <w:bottom w:val="none" w:sz="0" w:space="0" w:color="auto"/>
                    <w:right w:val="none" w:sz="0" w:space="0" w:color="auto"/>
                  </w:divBdr>
                  <w:divsChild>
                    <w:div w:id="1992756260">
                      <w:marLeft w:val="0"/>
                      <w:marRight w:val="0"/>
                      <w:marTop w:val="0"/>
                      <w:marBottom w:val="0"/>
                      <w:divBdr>
                        <w:top w:val="none" w:sz="0" w:space="0" w:color="auto"/>
                        <w:left w:val="none" w:sz="0" w:space="0" w:color="auto"/>
                        <w:bottom w:val="none" w:sz="0" w:space="0" w:color="auto"/>
                        <w:right w:val="none" w:sz="0" w:space="0" w:color="auto"/>
                      </w:divBdr>
                      <w:divsChild>
                        <w:div w:id="65766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137325">
          <w:marLeft w:val="0"/>
          <w:marRight w:val="0"/>
          <w:marTop w:val="0"/>
          <w:marBottom w:val="0"/>
          <w:divBdr>
            <w:top w:val="none" w:sz="0" w:space="0" w:color="auto"/>
            <w:left w:val="none" w:sz="0" w:space="0" w:color="auto"/>
            <w:bottom w:val="none" w:sz="0" w:space="0" w:color="auto"/>
            <w:right w:val="none" w:sz="0" w:space="0" w:color="auto"/>
          </w:divBdr>
          <w:divsChild>
            <w:div w:id="908227654">
              <w:marLeft w:val="0"/>
              <w:marRight w:val="0"/>
              <w:marTop w:val="0"/>
              <w:marBottom w:val="0"/>
              <w:divBdr>
                <w:top w:val="none" w:sz="0" w:space="0" w:color="auto"/>
                <w:left w:val="none" w:sz="0" w:space="0" w:color="auto"/>
                <w:bottom w:val="none" w:sz="0" w:space="0" w:color="auto"/>
                <w:right w:val="none" w:sz="0" w:space="0" w:color="auto"/>
              </w:divBdr>
              <w:divsChild>
                <w:div w:id="123499019">
                  <w:marLeft w:val="0"/>
                  <w:marRight w:val="0"/>
                  <w:marTop w:val="0"/>
                  <w:marBottom w:val="0"/>
                  <w:divBdr>
                    <w:top w:val="none" w:sz="0" w:space="0" w:color="auto"/>
                    <w:left w:val="none" w:sz="0" w:space="0" w:color="auto"/>
                    <w:bottom w:val="none" w:sz="0" w:space="0" w:color="auto"/>
                    <w:right w:val="none" w:sz="0" w:space="0" w:color="auto"/>
                  </w:divBdr>
                  <w:divsChild>
                    <w:div w:id="369455195">
                      <w:marLeft w:val="0"/>
                      <w:marRight w:val="0"/>
                      <w:marTop w:val="0"/>
                      <w:marBottom w:val="0"/>
                      <w:divBdr>
                        <w:top w:val="none" w:sz="0" w:space="0" w:color="auto"/>
                        <w:left w:val="none" w:sz="0" w:space="0" w:color="auto"/>
                        <w:bottom w:val="none" w:sz="0" w:space="0" w:color="auto"/>
                        <w:right w:val="none" w:sz="0" w:space="0" w:color="auto"/>
                      </w:divBdr>
                      <w:divsChild>
                        <w:div w:id="48099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036506">
          <w:marLeft w:val="0"/>
          <w:marRight w:val="0"/>
          <w:marTop w:val="0"/>
          <w:marBottom w:val="0"/>
          <w:divBdr>
            <w:top w:val="none" w:sz="0" w:space="0" w:color="auto"/>
            <w:left w:val="none" w:sz="0" w:space="0" w:color="auto"/>
            <w:bottom w:val="none" w:sz="0" w:space="0" w:color="auto"/>
            <w:right w:val="none" w:sz="0" w:space="0" w:color="auto"/>
          </w:divBdr>
          <w:divsChild>
            <w:div w:id="1270160484">
              <w:marLeft w:val="0"/>
              <w:marRight w:val="0"/>
              <w:marTop w:val="0"/>
              <w:marBottom w:val="0"/>
              <w:divBdr>
                <w:top w:val="none" w:sz="0" w:space="0" w:color="auto"/>
                <w:left w:val="none" w:sz="0" w:space="0" w:color="auto"/>
                <w:bottom w:val="none" w:sz="0" w:space="0" w:color="auto"/>
                <w:right w:val="none" w:sz="0" w:space="0" w:color="auto"/>
              </w:divBdr>
              <w:divsChild>
                <w:div w:id="98111948">
                  <w:marLeft w:val="0"/>
                  <w:marRight w:val="0"/>
                  <w:marTop w:val="0"/>
                  <w:marBottom w:val="0"/>
                  <w:divBdr>
                    <w:top w:val="none" w:sz="0" w:space="0" w:color="auto"/>
                    <w:left w:val="none" w:sz="0" w:space="0" w:color="auto"/>
                    <w:bottom w:val="none" w:sz="0" w:space="0" w:color="auto"/>
                    <w:right w:val="none" w:sz="0" w:space="0" w:color="auto"/>
                  </w:divBdr>
                  <w:divsChild>
                    <w:div w:id="763037133">
                      <w:marLeft w:val="0"/>
                      <w:marRight w:val="0"/>
                      <w:marTop w:val="0"/>
                      <w:marBottom w:val="0"/>
                      <w:divBdr>
                        <w:top w:val="none" w:sz="0" w:space="0" w:color="auto"/>
                        <w:left w:val="none" w:sz="0" w:space="0" w:color="auto"/>
                        <w:bottom w:val="none" w:sz="0" w:space="0" w:color="auto"/>
                        <w:right w:val="none" w:sz="0" w:space="0" w:color="auto"/>
                      </w:divBdr>
                      <w:divsChild>
                        <w:div w:id="167091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930079">
          <w:marLeft w:val="0"/>
          <w:marRight w:val="0"/>
          <w:marTop w:val="0"/>
          <w:marBottom w:val="0"/>
          <w:divBdr>
            <w:top w:val="none" w:sz="0" w:space="0" w:color="auto"/>
            <w:left w:val="none" w:sz="0" w:space="0" w:color="auto"/>
            <w:bottom w:val="none" w:sz="0" w:space="0" w:color="auto"/>
            <w:right w:val="none" w:sz="0" w:space="0" w:color="auto"/>
          </w:divBdr>
          <w:divsChild>
            <w:div w:id="1962953494">
              <w:marLeft w:val="0"/>
              <w:marRight w:val="0"/>
              <w:marTop w:val="0"/>
              <w:marBottom w:val="0"/>
              <w:divBdr>
                <w:top w:val="none" w:sz="0" w:space="0" w:color="auto"/>
                <w:left w:val="none" w:sz="0" w:space="0" w:color="auto"/>
                <w:bottom w:val="none" w:sz="0" w:space="0" w:color="auto"/>
                <w:right w:val="none" w:sz="0" w:space="0" w:color="auto"/>
              </w:divBdr>
              <w:divsChild>
                <w:div w:id="1563981528">
                  <w:marLeft w:val="0"/>
                  <w:marRight w:val="0"/>
                  <w:marTop w:val="0"/>
                  <w:marBottom w:val="0"/>
                  <w:divBdr>
                    <w:top w:val="none" w:sz="0" w:space="0" w:color="auto"/>
                    <w:left w:val="none" w:sz="0" w:space="0" w:color="auto"/>
                    <w:bottom w:val="none" w:sz="0" w:space="0" w:color="auto"/>
                    <w:right w:val="none" w:sz="0" w:space="0" w:color="auto"/>
                  </w:divBdr>
                  <w:divsChild>
                    <w:div w:id="1379235630">
                      <w:marLeft w:val="0"/>
                      <w:marRight w:val="0"/>
                      <w:marTop w:val="0"/>
                      <w:marBottom w:val="0"/>
                      <w:divBdr>
                        <w:top w:val="none" w:sz="0" w:space="0" w:color="auto"/>
                        <w:left w:val="none" w:sz="0" w:space="0" w:color="auto"/>
                        <w:bottom w:val="none" w:sz="0" w:space="0" w:color="auto"/>
                        <w:right w:val="none" w:sz="0" w:space="0" w:color="auto"/>
                      </w:divBdr>
                      <w:divsChild>
                        <w:div w:id="203622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48560">
          <w:marLeft w:val="0"/>
          <w:marRight w:val="0"/>
          <w:marTop w:val="0"/>
          <w:marBottom w:val="0"/>
          <w:divBdr>
            <w:top w:val="none" w:sz="0" w:space="0" w:color="auto"/>
            <w:left w:val="none" w:sz="0" w:space="0" w:color="auto"/>
            <w:bottom w:val="none" w:sz="0" w:space="0" w:color="auto"/>
            <w:right w:val="none" w:sz="0" w:space="0" w:color="auto"/>
          </w:divBdr>
          <w:divsChild>
            <w:div w:id="1441531898">
              <w:marLeft w:val="0"/>
              <w:marRight w:val="0"/>
              <w:marTop w:val="0"/>
              <w:marBottom w:val="0"/>
              <w:divBdr>
                <w:top w:val="none" w:sz="0" w:space="0" w:color="auto"/>
                <w:left w:val="none" w:sz="0" w:space="0" w:color="auto"/>
                <w:bottom w:val="none" w:sz="0" w:space="0" w:color="auto"/>
                <w:right w:val="none" w:sz="0" w:space="0" w:color="auto"/>
              </w:divBdr>
              <w:divsChild>
                <w:div w:id="1895964980">
                  <w:marLeft w:val="0"/>
                  <w:marRight w:val="0"/>
                  <w:marTop w:val="0"/>
                  <w:marBottom w:val="0"/>
                  <w:divBdr>
                    <w:top w:val="none" w:sz="0" w:space="0" w:color="auto"/>
                    <w:left w:val="none" w:sz="0" w:space="0" w:color="auto"/>
                    <w:bottom w:val="none" w:sz="0" w:space="0" w:color="auto"/>
                    <w:right w:val="none" w:sz="0" w:space="0" w:color="auto"/>
                  </w:divBdr>
                  <w:divsChild>
                    <w:div w:id="1384788425">
                      <w:marLeft w:val="0"/>
                      <w:marRight w:val="0"/>
                      <w:marTop w:val="0"/>
                      <w:marBottom w:val="0"/>
                      <w:divBdr>
                        <w:top w:val="none" w:sz="0" w:space="0" w:color="auto"/>
                        <w:left w:val="none" w:sz="0" w:space="0" w:color="auto"/>
                        <w:bottom w:val="none" w:sz="0" w:space="0" w:color="auto"/>
                        <w:right w:val="none" w:sz="0" w:space="0" w:color="auto"/>
                      </w:divBdr>
                      <w:divsChild>
                        <w:div w:id="66096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510333">
          <w:marLeft w:val="0"/>
          <w:marRight w:val="0"/>
          <w:marTop w:val="0"/>
          <w:marBottom w:val="0"/>
          <w:divBdr>
            <w:top w:val="none" w:sz="0" w:space="0" w:color="auto"/>
            <w:left w:val="none" w:sz="0" w:space="0" w:color="auto"/>
            <w:bottom w:val="none" w:sz="0" w:space="0" w:color="auto"/>
            <w:right w:val="none" w:sz="0" w:space="0" w:color="auto"/>
          </w:divBdr>
          <w:divsChild>
            <w:div w:id="2053995924">
              <w:marLeft w:val="0"/>
              <w:marRight w:val="0"/>
              <w:marTop w:val="0"/>
              <w:marBottom w:val="0"/>
              <w:divBdr>
                <w:top w:val="none" w:sz="0" w:space="0" w:color="auto"/>
                <w:left w:val="none" w:sz="0" w:space="0" w:color="auto"/>
                <w:bottom w:val="none" w:sz="0" w:space="0" w:color="auto"/>
                <w:right w:val="none" w:sz="0" w:space="0" w:color="auto"/>
              </w:divBdr>
              <w:divsChild>
                <w:div w:id="1590306882">
                  <w:marLeft w:val="0"/>
                  <w:marRight w:val="0"/>
                  <w:marTop w:val="0"/>
                  <w:marBottom w:val="0"/>
                  <w:divBdr>
                    <w:top w:val="none" w:sz="0" w:space="0" w:color="auto"/>
                    <w:left w:val="none" w:sz="0" w:space="0" w:color="auto"/>
                    <w:bottom w:val="none" w:sz="0" w:space="0" w:color="auto"/>
                    <w:right w:val="none" w:sz="0" w:space="0" w:color="auto"/>
                  </w:divBdr>
                  <w:divsChild>
                    <w:div w:id="1079131486">
                      <w:marLeft w:val="0"/>
                      <w:marRight w:val="0"/>
                      <w:marTop w:val="0"/>
                      <w:marBottom w:val="0"/>
                      <w:divBdr>
                        <w:top w:val="none" w:sz="0" w:space="0" w:color="auto"/>
                        <w:left w:val="none" w:sz="0" w:space="0" w:color="auto"/>
                        <w:bottom w:val="none" w:sz="0" w:space="0" w:color="auto"/>
                        <w:right w:val="none" w:sz="0" w:space="0" w:color="auto"/>
                      </w:divBdr>
                      <w:divsChild>
                        <w:div w:id="14332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33141">
          <w:marLeft w:val="0"/>
          <w:marRight w:val="0"/>
          <w:marTop w:val="0"/>
          <w:marBottom w:val="0"/>
          <w:divBdr>
            <w:top w:val="none" w:sz="0" w:space="0" w:color="auto"/>
            <w:left w:val="none" w:sz="0" w:space="0" w:color="auto"/>
            <w:bottom w:val="none" w:sz="0" w:space="0" w:color="auto"/>
            <w:right w:val="none" w:sz="0" w:space="0" w:color="auto"/>
          </w:divBdr>
          <w:divsChild>
            <w:div w:id="1788428163">
              <w:marLeft w:val="0"/>
              <w:marRight w:val="0"/>
              <w:marTop w:val="0"/>
              <w:marBottom w:val="0"/>
              <w:divBdr>
                <w:top w:val="none" w:sz="0" w:space="0" w:color="auto"/>
                <w:left w:val="none" w:sz="0" w:space="0" w:color="auto"/>
                <w:bottom w:val="none" w:sz="0" w:space="0" w:color="auto"/>
                <w:right w:val="none" w:sz="0" w:space="0" w:color="auto"/>
              </w:divBdr>
              <w:divsChild>
                <w:div w:id="1555388885">
                  <w:marLeft w:val="0"/>
                  <w:marRight w:val="0"/>
                  <w:marTop w:val="0"/>
                  <w:marBottom w:val="0"/>
                  <w:divBdr>
                    <w:top w:val="none" w:sz="0" w:space="0" w:color="auto"/>
                    <w:left w:val="none" w:sz="0" w:space="0" w:color="auto"/>
                    <w:bottom w:val="none" w:sz="0" w:space="0" w:color="auto"/>
                    <w:right w:val="none" w:sz="0" w:space="0" w:color="auto"/>
                  </w:divBdr>
                  <w:divsChild>
                    <w:div w:id="2045206470">
                      <w:marLeft w:val="0"/>
                      <w:marRight w:val="0"/>
                      <w:marTop w:val="0"/>
                      <w:marBottom w:val="0"/>
                      <w:divBdr>
                        <w:top w:val="none" w:sz="0" w:space="0" w:color="auto"/>
                        <w:left w:val="none" w:sz="0" w:space="0" w:color="auto"/>
                        <w:bottom w:val="none" w:sz="0" w:space="0" w:color="auto"/>
                        <w:right w:val="none" w:sz="0" w:space="0" w:color="auto"/>
                      </w:divBdr>
                      <w:divsChild>
                        <w:div w:id="156297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97352">
          <w:marLeft w:val="0"/>
          <w:marRight w:val="0"/>
          <w:marTop w:val="0"/>
          <w:marBottom w:val="0"/>
          <w:divBdr>
            <w:top w:val="none" w:sz="0" w:space="0" w:color="auto"/>
            <w:left w:val="none" w:sz="0" w:space="0" w:color="auto"/>
            <w:bottom w:val="none" w:sz="0" w:space="0" w:color="auto"/>
            <w:right w:val="none" w:sz="0" w:space="0" w:color="auto"/>
          </w:divBdr>
          <w:divsChild>
            <w:div w:id="1693651312">
              <w:marLeft w:val="0"/>
              <w:marRight w:val="0"/>
              <w:marTop w:val="0"/>
              <w:marBottom w:val="0"/>
              <w:divBdr>
                <w:top w:val="none" w:sz="0" w:space="0" w:color="auto"/>
                <w:left w:val="none" w:sz="0" w:space="0" w:color="auto"/>
                <w:bottom w:val="none" w:sz="0" w:space="0" w:color="auto"/>
                <w:right w:val="none" w:sz="0" w:space="0" w:color="auto"/>
              </w:divBdr>
              <w:divsChild>
                <w:div w:id="1758742619">
                  <w:marLeft w:val="0"/>
                  <w:marRight w:val="0"/>
                  <w:marTop w:val="0"/>
                  <w:marBottom w:val="0"/>
                  <w:divBdr>
                    <w:top w:val="none" w:sz="0" w:space="0" w:color="auto"/>
                    <w:left w:val="none" w:sz="0" w:space="0" w:color="auto"/>
                    <w:bottom w:val="none" w:sz="0" w:space="0" w:color="auto"/>
                    <w:right w:val="none" w:sz="0" w:space="0" w:color="auto"/>
                  </w:divBdr>
                  <w:divsChild>
                    <w:div w:id="1081219306">
                      <w:marLeft w:val="0"/>
                      <w:marRight w:val="0"/>
                      <w:marTop w:val="0"/>
                      <w:marBottom w:val="0"/>
                      <w:divBdr>
                        <w:top w:val="none" w:sz="0" w:space="0" w:color="auto"/>
                        <w:left w:val="none" w:sz="0" w:space="0" w:color="auto"/>
                        <w:bottom w:val="none" w:sz="0" w:space="0" w:color="auto"/>
                        <w:right w:val="none" w:sz="0" w:space="0" w:color="auto"/>
                      </w:divBdr>
                      <w:divsChild>
                        <w:div w:id="142195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302633">
          <w:marLeft w:val="0"/>
          <w:marRight w:val="0"/>
          <w:marTop w:val="0"/>
          <w:marBottom w:val="0"/>
          <w:divBdr>
            <w:top w:val="none" w:sz="0" w:space="0" w:color="auto"/>
            <w:left w:val="none" w:sz="0" w:space="0" w:color="auto"/>
            <w:bottom w:val="none" w:sz="0" w:space="0" w:color="auto"/>
            <w:right w:val="none" w:sz="0" w:space="0" w:color="auto"/>
          </w:divBdr>
          <w:divsChild>
            <w:div w:id="1741248270">
              <w:marLeft w:val="0"/>
              <w:marRight w:val="0"/>
              <w:marTop w:val="0"/>
              <w:marBottom w:val="0"/>
              <w:divBdr>
                <w:top w:val="none" w:sz="0" w:space="0" w:color="auto"/>
                <w:left w:val="none" w:sz="0" w:space="0" w:color="auto"/>
                <w:bottom w:val="none" w:sz="0" w:space="0" w:color="auto"/>
                <w:right w:val="none" w:sz="0" w:space="0" w:color="auto"/>
              </w:divBdr>
              <w:divsChild>
                <w:div w:id="51274535">
                  <w:marLeft w:val="0"/>
                  <w:marRight w:val="0"/>
                  <w:marTop w:val="0"/>
                  <w:marBottom w:val="0"/>
                  <w:divBdr>
                    <w:top w:val="none" w:sz="0" w:space="0" w:color="auto"/>
                    <w:left w:val="none" w:sz="0" w:space="0" w:color="auto"/>
                    <w:bottom w:val="none" w:sz="0" w:space="0" w:color="auto"/>
                    <w:right w:val="none" w:sz="0" w:space="0" w:color="auto"/>
                  </w:divBdr>
                  <w:divsChild>
                    <w:div w:id="1985115147">
                      <w:marLeft w:val="0"/>
                      <w:marRight w:val="0"/>
                      <w:marTop w:val="0"/>
                      <w:marBottom w:val="0"/>
                      <w:divBdr>
                        <w:top w:val="none" w:sz="0" w:space="0" w:color="auto"/>
                        <w:left w:val="none" w:sz="0" w:space="0" w:color="auto"/>
                        <w:bottom w:val="none" w:sz="0" w:space="0" w:color="auto"/>
                        <w:right w:val="none" w:sz="0" w:space="0" w:color="auto"/>
                      </w:divBdr>
                      <w:divsChild>
                        <w:div w:id="33642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151004">
          <w:marLeft w:val="0"/>
          <w:marRight w:val="0"/>
          <w:marTop w:val="0"/>
          <w:marBottom w:val="0"/>
          <w:divBdr>
            <w:top w:val="none" w:sz="0" w:space="0" w:color="auto"/>
            <w:left w:val="none" w:sz="0" w:space="0" w:color="auto"/>
            <w:bottom w:val="none" w:sz="0" w:space="0" w:color="auto"/>
            <w:right w:val="none" w:sz="0" w:space="0" w:color="auto"/>
          </w:divBdr>
          <w:divsChild>
            <w:div w:id="1515463433">
              <w:marLeft w:val="0"/>
              <w:marRight w:val="0"/>
              <w:marTop w:val="0"/>
              <w:marBottom w:val="0"/>
              <w:divBdr>
                <w:top w:val="none" w:sz="0" w:space="0" w:color="auto"/>
                <w:left w:val="none" w:sz="0" w:space="0" w:color="auto"/>
                <w:bottom w:val="none" w:sz="0" w:space="0" w:color="auto"/>
                <w:right w:val="none" w:sz="0" w:space="0" w:color="auto"/>
              </w:divBdr>
              <w:divsChild>
                <w:div w:id="996376260">
                  <w:marLeft w:val="0"/>
                  <w:marRight w:val="0"/>
                  <w:marTop w:val="0"/>
                  <w:marBottom w:val="0"/>
                  <w:divBdr>
                    <w:top w:val="none" w:sz="0" w:space="0" w:color="auto"/>
                    <w:left w:val="none" w:sz="0" w:space="0" w:color="auto"/>
                    <w:bottom w:val="none" w:sz="0" w:space="0" w:color="auto"/>
                    <w:right w:val="none" w:sz="0" w:space="0" w:color="auto"/>
                  </w:divBdr>
                  <w:divsChild>
                    <w:div w:id="224948807">
                      <w:marLeft w:val="0"/>
                      <w:marRight w:val="0"/>
                      <w:marTop w:val="0"/>
                      <w:marBottom w:val="0"/>
                      <w:divBdr>
                        <w:top w:val="none" w:sz="0" w:space="0" w:color="auto"/>
                        <w:left w:val="none" w:sz="0" w:space="0" w:color="auto"/>
                        <w:bottom w:val="none" w:sz="0" w:space="0" w:color="auto"/>
                        <w:right w:val="none" w:sz="0" w:space="0" w:color="auto"/>
                      </w:divBdr>
                      <w:divsChild>
                        <w:div w:id="155477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247086">
      <w:bodyDiv w:val="1"/>
      <w:marLeft w:val="0"/>
      <w:marRight w:val="0"/>
      <w:marTop w:val="0"/>
      <w:marBottom w:val="0"/>
      <w:divBdr>
        <w:top w:val="none" w:sz="0" w:space="0" w:color="auto"/>
        <w:left w:val="none" w:sz="0" w:space="0" w:color="auto"/>
        <w:bottom w:val="none" w:sz="0" w:space="0" w:color="auto"/>
        <w:right w:val="none" w:sz="0" w:space="0" w:color="auto"/>
      </w:divBdr>
      <w:divsChild>
        <w:div w:id="2147042906">
          <w:marLeft w:val="0"/>
          <w:marRight w:val="0"/>
          <w:marTop w:val="0"/>
          <w:marBottom w:val="0"/>
          <w:divBdr>
            <w:top w:val="none" w:sz="0" w:space="0" w:color="auto"/>
            <w:left w:val="none" w:sz="0" w:space="0" w:color="auto"/>
            <w:bottom w:val="none" w:sz="0" w:space="0" w:color="auto"/>
            <w:right w:val="none" w:sz="0" w:space="0" w:color="auto"/>
          </w:divBdr>
          <w:divsChild>
            <w:div w:id="1323661757">
              <w:marLeft w:val="0"/>
              <w:marRight w:val="0"/>
              <w:marTop w:val="0"/>
              <w:marBottom w:val="0"/>
              <w:divBdr>
                <w:top w:val="none" w:sz="0" w:space="0" w:color="auto"/>
                <w:left w:val="none" w:sz="0" w:space="0" w:color="auto"/>
                <w:bottom w:val="none" w:sz="0" w:space="0" w:color="auto"/>
                <w:right w:val="none" w:sz="0" w:space="0" w:color="auto"/>
              </w:divBdr>
              <w:divsChild>
                <w:div w:id="672074231">
                  <w:marLeft w:val="0"/>
                  <w:marRight w:val="0"/>
                  <w:marTop w:val="0"/>
                  <w:marBottom w:val="67"/>
                  <w:divBdr>
                    <w:top w:val="none" w:sz="0" w:space="0" w:color="auto"/>
                    <w:left w:val="none" w:sz="0" w:space="0" w:color="auto"/>
                    <w:bottom w:val="none" w:sz="0" w:space="0" w:color="auto"/>
                    <w:right w:val="none" w:sz="0" w:space="0" w:color="auto"/>
                  </w:divBdr>
                </w:div>
              </w:divsChild>
            </w:div>
          </w:divsChild>
        </w:div>
        <w:div w:id="1119377063">
          <w:marLeft w:val="0"/>
          <w:marRight w:val="0"/>
          <w:marTop w:val="0"/>
          <w:marBottom w:val="0"/>
          <w:divBdr>
            <w:top w:val="none" w:sz="0" w:space="0" w:color="auto"/>
            <w:left w:val="none" w:sz="0" w:space="0" w:color="auto"/>
            <w:bottom w:val="none" w:sz="0" w:space="0" w:color="auto"/>
            <w:right w:val="none" w:sz="0" w:space="0" w:color="auto"/>
          </w:divBdr>
          <w:divsChild>
            <w:div w:id="2044936932">
              <w:marLeft w:val="0"/>
              <w:marRight w:val="0"/>
              <w:marTop w:val="0"/>
              <w:marBottom w:val="0"/>
              <w:divBdr>
                <w:top w:val="none" w:sz="0" w:space="0" w:color="auto"/>
                <w:left w:val="none" w:sz="0" w:space="0" w:color="auto"/>
                <w:bottom w:val="none" w:sz="0" w:space="0" w:color="auto"/>
                <w:right w:val="none" w:sz="0" w:space="0" w:color="auto"/>
              </w:divBdr>
              <w:divsChild>
                <w:div w:id="205680094">
                  <w:marLeft w:val="0"/>
                  <w:marRight w:val="0"/>
                  <w:marTop w:val="67"/>
                  <w:marBottom w:val="67"/>
                  <w:divBdr>
                    <w:top w:val="none" w:sz="0" w:space="0" w:color="auto"/>
                    <w:left w:val="none" w:sz="0" w:space="0" w:color="auto"/>
                    <w:bottom w:val="none" w:sz="0" w:space="0" w:color="auto"/>
                    <w:right w:val="none" w:sz="0" w:space="0" w:color="auto"/>
                  </w:divBdr>
                </w:div>
              </w:divsChild>
            </w:div>
          </w:divsChild>
        </w:div>
        <w:div w:id="1823543558">
          <w:marLeft w:val="0"/>
          <w:marRight w:val="0"/>
          <w:marTop w:val="0"/>
          <w:marBottom w:val="0"/>
          <w:divBdr>
            <w:top w:val="none" w:sz="0" w:space="0" w:color="auto"/>
            <w:left w:val="none" w:sz="0" w:space="0" w:color="auto"/>
            <w:bottom w:val="none" w:sz="0" w:space="0" w:color="auto"/>
            <w:right w:val="none" w:sz="0" w:space="0" w:color="auto"/>
          </w:divBdr>
          <w:divsChild>
            <w:div w:id="91154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316">
      <w:bodyDiv w:val="1"/>
      <w:marLeft w:val="0"/>
      <w:marRight w:val="0"/>
      <w:marTop w:val="0"/>
      <w:marBottom w:val="0"/>
      <w:divBdr>
        <w:top w:val="none" w:sz="0" w:space="0" w:color="auto"/>
        <w:left w:val="none" w:sz="0" w:space="0" w:color="auto"/>
        <w:bottom w:val="none" w:sz="0" w:space="0" w:color="auto"/>
        <w:right w:val="none" w:sz="0" w:space="0" w:color="auto"/>
      </w:divBdr>
    </w:div>
    <w:div w:id="563612897">
      <w:bodyDiv w:val="1"/>
      <w:marLeft w:val="0"/>
      <w:marRight w:val="0"/>
      <w:marTop w:val="0"/>
      <w:marBottom w:val="0"/>
      <w:divBdr>
        <w:top w:val="none" w:sz="0" w:space="0" w:color="auto"/>
        <w:left w:val="none" w:sz="0" w:space="0" w:color="auto"/>
        <w:bottom w:val="none" w:sz="0" w:space="0" w:color="auto"/>
        <w:right w:val="none" w:sz="0" w:space="0" w:color="auto"/>
      </w:divBdr>
    </w:div>
    <w:div w:id="565183597">
      <w:bodyDiv w:val="1"/>
      <w:marLeft w:val="0"/>
      <w:marRight w:val="0"/>
      <w:marTop w:val="0"/>
      <w:marBottom w:val="0"/>
      <w:divBdr>
        <w:top w:val="none" w:sz="0" w:space="0" w:color="auto"/>
        <w:left w:val="none" w:sz="0" w:space="0" w:color="auto"/>
        <w:bottom w:val="none" w:sz="0" w:space="0" w:color="auto"/>
        <w:right w:val="none" w:sz="0" w:space="0" w:color="auto"/>
      </w:divBdr>
    </w:div>
    <w:div w:id="569116837">
      <w:bodyDiv w:val="1"/>
      <w:marLeft w:val="0"/>
      <w:marRight w:val="0"/>
      <w:marTop w:val="0"/>
      <w:marBottom w:val="0"/>
      <w:divBdr>
        <w:top w:val="none" w:sz="0" w:space="0" w:color="auto"/>
        <w:left w:val="none" w:sz="0" w:space="0" w:color="auto"/>
        <w:bottom w:val="none" w:sz="0" w:space="0" w:color="auto"/>
        <w:right w:val="none" w:sz="0" w:space="0" w:color="auto"/>
      </w:divBdr>
    </w:div>
    <w:div w:id="574972773">
      <w:bodyDiv w:val="1"/>
      <w:marLeft w:val="0"/>
      <w:marRight w:val="0"/>
      <w:marTop w:val="0"/>
      <w:marBottom w:val="0"/>
      <w:divBdr>
        <w:top w:val="none" w:sz="0" w:space="0" w:color="auto"/>
        <w:left w:val="none" w:sz="0" w:space="0" w:color="auto"/>
        <w:bottom w:val="none" w:sz="0" w:space="0" w:color="auto"/>
        <w:right w:val="none" w:sz="0" w:space="0" w:color="auto"/>
      </w:divBdr>
      <w:divsChild>
        <w:div w:id="1721055363">
          <w:marLeft w:val="0"/>
          <w:marRight w:val="600"/>
          <w:marTop w:val="0"/>
          <w:marBottom w:val="135"/>
          <w:divBdr>
            <w:top w:val="none" w:sz="0" w:space="0" w:color="auto"/>
            <w:left w:val="none" w:sz="0" w:space="0" w:color="auto"/>
            <w:bottom w:val="none" w:sz="0" w:space="0" w:color="auto"/>
            <w:right w:val="none" w:sz="0" w:space="0" w:color="auto"/>
          </w:divBdr>
        </w:div>
      </w:divsChild>
    </w:div>
    <w:div w:id="575361107">
      <w:bodyDiv w:val="1"/>
      <w:marLeft w:val="0"/>
      <w:marRight w:val="0"/>
      <w:marTop w:val="0"/>
      <w:marBottom w:val="0"/>
      <w:divBdr>
        <w:top w:val="none" w:sz="0" w:space="0" w:color="auto"/>
        <w:left w:val="none" w:sz="0" w:space="0" w:color="auto"/>
        <w:bottom w:val="none" w:sz="0" w:space="0" w:color="auto"/>
        <w:right w:val="none" w:sz="0" w:space="0" w:color="auto"/>
      </w:divBdr>
      <w:divsChild>
        <w:div w:id="1076515537">
          <w:marLeft w:val="0"/>
          <w:marRight w:val="0"/>
          <w:marTop w:val="0"/>
          <w:marBottom w:val="0"/>
          <w:divBdr>
            <w:top w:val="none" w:sz="0" w:space="0" w:color="auto"/>
            <w:left w:val="none" w:sz="0" w:space="0" w:color="auto"/>
            <w:bottom w:val="none" w:sz="0" w:space="0" w:color="auto"/>
            <w:right w:val="none" w:sz="0" w:space="0" w:color="auto"/>
          </w:divBdr>
          <w:divsChild>
            <w:div w:id="1262370935">
              <w:marLeft w:val="0"/>
              <w:marRight w:val="0"/>
              <w:marTop w:val="0"/>
              <w:marBottom w:val="0"/>
              <w:divBdr>
                <w:top w:val="none" w:sz="0" w:space="0" w:color="auto"/>
                <w:left w:val="none" w:sz="0" w:space="0" w:color="auto"/>
                <w:bottom w:val="none" w:sz="0" w:space="0" w:color="auto"/>
                <w:right w:val="none" w:sz="0" w:space="0" w:color="auto"/>
              </w:divBdr>
            </w:div>
            <w:div w:id="696780115">
              <w:marLeft w:val="0"/>
              <w:marRight w:val="50"/>
              <w:marTop w:val="0"/>
              <w:marBottom w:val="50"/>
              <w:divBdr>
                <w:top w:val="none" w:sz="0" w:space="0" w:color="auto"/>
                <w:left w:val="none" w:sz="0" w:space="0" w:color="auto"/>
                <w:bottom w:val="none" w:sz="0" w:space="0" w:color="auto"/>
                <w:right w:val="none" w:sz="0" w:space="0" w:color="auto"/>
              </w:divBdr>
            </w:div>
          </w:divsChild>
        </w:div>
        <w:div w:id="1203831465">
          <w:marLeft w:val="0"/>
          <w:marRight w:val="0"/>
          <w:marTop w:val="0"/>
          <w:marBottom w:val="0"/>
          <w:divBdr>
            <w:top w:val="none" w:sz="0" w:space="0" w:color="auto"/>
            <w:left w:val="none" w:sz="0" w:space="0" w:color="auto"/>
            <w:bottom w:val="none" w:sz="0" w:space="0" w:color="auto"/>
            <w:right w:val="none" w:sz="0" w:space="0" w:color="auto"/>
          </w:divBdr>
          <w:divsChild>
            <w:div w:id="2136410318">
              <w:marLeft w:val="0"/>
              <w:marRight w:val="0"/>
              <w:marTop w:val="0"/>
              <w:marBottom w:val="300"/>
              <w:divBdr>
                <w:top w:val="single" w:sz="12" w:space="0" w:color="FFFFFF"/>
                <w:left w:val="none" w:sz="0" w:space="0" w:color="FFFFFF"/>
                <w:bottom w:val="none" w:sz="0" w:space="0" w:color="FFFFFF"/>
                <w:right w:val="none" w:sz="0" w:space="0" w:color="FFFFFF"/>
              </w:divBdr>
              <w:divsChild>
                <w:div w:id="1889147485">
                  <w:marLeft w:val="0"/>
                  <w:marRight w:val="0"/>
                  <w:marTop w:val="0"/>
                  <w:marBottom w:val="0"/>
                  <w:divBdr>
                    <w:top w:val="none" w:sz="0" w:space="0" w:color="auto"/>
                    <w:left w:val="none" w:sz="0" w:space="0" w:color="auto"/>
                    <w:bottom w:val="none" w:sz="0" w:space="0" w:color="auto"/>
                    <w:right w:val="none" w:sz="0" w:space="0" w:color="auto"/>
                  </w:divBdr>
                  <w:divsChild>
                    <w:div w:id="1014457230">
                      <w:marLeft w:val="0"/>
                      <w:marRight w:val="0"/>
                      <w:marTop w:val="0"/>
                      <w:marBottom w:val="0"/>
                      <w:divBdr>
                        <w:top w:val="none" w:sz="0" w:space="0" w:color="auto"/>
                        <w:left w:val="none" w:sz="0" w:space="0" w:color="auto"/>
                        <w:bottom w:val="none" w:sz="0" w:space="0" w:color="auto"/>
                        <w:right w:val="none" w:sz="0" w:space="0" w:color="auto"/>
                      </w:divBdr>
                      <w:divsChild>
                        <w:div w:id="1118453161">
                          <w:marLeft w:val="0"/>
                          <w:marRight w:val="0"/>
                          <w:marTop w:val="20"/>
                          <w:marBottom w:val="0"/>
                          <w:divBdr>
                            <w:top w:val="single" w:sz="6" w:space="0" w:color="FEC400"/>
                            <w:left w:val="none" w:sz="0" w:space="0" w:color="auto"/>
                            <w:bottom w:val="none" w:sz="0" w:space="0" w:color="auto"/>
                            <w:right w:val="none" w:sz="0" w:space="0" w:color="auto"/>
                          </w:divBdr>
                        </w:div>
                        <w:div w:id="356589278">
                          <w:marLeft w:val="0"/>
                          <w:marRight w:val="0"/>
                          <w:marTop w:val="150"/>
                          <w:marBottom w:val="200"/>
                          <w:divBdr>
                            <w:top w:val="none" w:sz="0" w:space="0" w:color="auto"/>
                            <w:left w:val="none" w:sz="0" w:space="0" w:color="auto"/>
                            <w:bottom w:val="none" w:sz="0" w:space="0" w:color="auto"/>
                            <w:right w:val="none" w:sz="0" w:space="0" w:color="auto"/>
                          </w:divBdr>
                          <w:divsChild>
                            <w:div w:id="121119377">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3613540">
      <w:bodyDiv w:val="1"/>
      <w:marLeft w:val="0"/>
      <w:marRight w:val="0"/>
      <w:marTop w:val="0"/>
      <w:marBottom w:val="0"/>
      <w:divBdr>
        <w:top w:val="none" w:sz="0" w:space="0" w:color="auto"/>
        <w:left w:val="none" w:sz="0" w:space="0" w:color="auto"/>
        <w:bottom w:val="none" w:sz="0" w:space="0" w:color="auto"/>
        <w:right w:val="none" w:sz="0" w:space="0" w:color="auto"/>
      </w:divBdr>
    </w:div>
    <w:div w:id="586499531">
      <w:bodyDiv w:val="1"/>
      <w:marLeft w:val="0"/>
      <w:marRight w:val="0"/>
      <w:marTop w:val="0"/>
      <w:marBottom w:val="0"/>
      <w:divBdr>
        <w:top w:val="none" w:sz="0" w:space="0" w:color="auto"/>
        <w:left w:val="none" w:sz="0" w:space="0" w:color="auto"/>
        <w:bottom w:val="none" w:sz="0" w:space="0" w:color="auto"/>
        <w:right w:val="none" w:sz="0" w:space="0" w:color="auto"/>
      </w:divBdr>
    </w:div>
    <w:div w:id="595597666">
      <w:bodyDiv w:val="1"/>
      <w:marLeft w:val="0"/>
      <w:marRight w:val="0"/>
      <w:marTop w:val="0"/>
      <w:marBottom w:val="0"/>
      <w:divBdr>
        <w:top w:val="none" w:sz="0" w:space="0" w:color="auto"/>
        <w:left w:val="none" w:sz="0" w:space="0" w:color="auto"/>
        <w:bottom w:val="none" w:sz="0" w:space="0" w:color="auto"/>
        <w:right w:val="none" w:sz="0" w:space="0" w:color="auto"/>
      </w:divBdr>
    </w:div>
    <w:div w:id="599879251">
      <w:bodyDiv w:val="1"/>
      <w:marLeft w:val="0"/>
      <w:marRight w:val="0"/>
      <w:marTop w:val="0"/>
      <w:marBottom w:val="0"/>
      <w:divBdr>
        <w:top w:val="none" w:sz="0" w:space="0" w:color="auto"/>
        <w:left w:val="none" w:sz="0" w:space="0" w:color="auto"/>
        <w:bottom w:val="none" w:sz="0" w:space="0" w:color="auto"/>
        <w:right w:val="none" w:sz="0" w:space="0" w:color="auto"/>
      </w:divBdr>
      <w:divsChild>
        <w:div w:id="262227817">
          <w:marLeft w:val="0"/>
          <w:marRight w:val="0"/>
          <w:marTop w:val="0"/>
          <w:marBottom w:val="0"/>
          <w:divBdr>
            <w:top w:val="none" w:sz="0" w:space="0" w:color="auto"/>
            <w:left w:val="none" w:sz="0" w:space="0" w:color="auto"/>
            <w:bottom w:val="none" w:sz="0" w:space="0" w:color="auto"/>
            <w:right w:val="none" w:sz="0" w:space="0" w:color="auto"/>
          </w:divBdr>
          <w:divsChild>
            <w:div w:id="186332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713407">
      <w:bodyDiv w:val="1"/>
      <w:marLeft w:val="0"/>
      <w:marRight w:val="0"/>
      <w:marTop w:val="0"/>
      <w:marBottom w:val="0"/>
      <w:divBdr>
        <w:top w:val="none" w:sz="0" w:space="0" w:color="auto"/>
        <w:left w:val="none" w:sz="0" w:space="0" w:color="auto"/>
        <w:bottom w:val="none" w:sz="0" w:space="0" w:color="auto"/>
        <w:right w:val="none" w:sz="0" w:space="0" w:color="auto"/>
      </w:divBdr>
    </w:div>
    <w:div w:id="642007385">
      <w:bodyDiv w:val="1"/>
      <w:marLeft w:val="0"/>
      <w:marRight w:val="0"/>
      <w:marTop w:val="0"/>
      <w:marBottom w:val="0"/>
      <w:divBdr>
        <w:top w:val="none" w:sz="0" w:space="0" w:color="auto"/>
        <w:left w:val="none" w:sz="0" w:space="0" w:color="auto"/>
        <w:bottom w:val="none" w:sz="0" w:space="0" w:color="auto"/>
        <w:right w:val="none" w:sz="0" w:space="0" w:color="auto"/>
      </w:divBdr>
    </w:div>
    <w:div w:id="647982760">
      <w:bodyDiv w:val="1"/>
      <w:marLeft w:val="0"/>
      <w:marRight w:val="0"/>
      <w:marTop w:val="0"/>
      <w:marBottom w:val="0"/>
      <w:divBdr>
        <w:top w:val="none" w:sz="0" w:space="0" w:color="auto"/>
        <w:left w:val="none" w:sz="0" w:space="0" w:color="auto"/>
        <w:bottom w:val="none" w:sz="0" w:space="0" w:color="auto"/>
        <w:right w:val="none" w:sz="0" w:space="0" w:color="auto"/>
      </w:divBdr>
      <w:divsChild>
        <w:div w:id="1651985514">
          <w:marLeft w:val="0"/>
          <w:marRight w:val="0"/>
          <w:marTop w:val="0"/>
          <w:marBottom w:val="0"/>
          <w:divBdr>
            <w:top w:val="single" w:sz="6" w:space="8" w:color="A4813C"/>
            <w:left w:val="single" w:sz="6" w:space="8" w:color="A4813C"/>
            <w:bottom w:val="single" w:sz="6" w:space="8" w:color="A4813C"/>
            <w:right w:val="single" w:sz="6" w:space="8" w:color="A4813C"/>
          </w:divBdr>
        </w:div>
      </w:divsChild>
    </w:div>
    <w:div w:id="655111475">
      <w:bodyDiv w:val="1"/>
      <w:marLeft w:val="0"/>
      <w:marRight w:val="0"/>
      <w:marTop w:val="0"/>
      <w:marBottom w:val="0"/>
      <w:divBdr>
        <w:top w:val="none" w:sz="0" w:space="0" w:color="auto"/>
        <w:left w:val="none" w:sz="0" w:space="0" w:color="auto"/>
        <w:bottom w:val="none" w:sz="0" w:space="0" w:color="auto"/>
        <w:right w:val="none" w:sz="0" w:space="0" w:color="auto"/>
      </w:divBdr>
    </w:div>
    <w:div w:id="670644691">
      <w:bodyDiv w:val="1"/>
      <w:marLeft w:val="0"/>
      <w:marRight w:val="0"/>
      <w:marTop w:val="0"/>
      <w:marBottom w:val="0"/>
      <w:divBdr>
        <w:top w:val="none" w:sz="0" w:space="0" w:color="auto"/>
        <w:left w:val="none" w:sz="0" w:space="0" w:color="auto"/>
        <w:bottom w:val="none" w:sz="0" w:space="0" w:color="auto"/>
        <w:right w:val="none" w:sz="0" w:space="0" w:color="auto"/>
      </w:divBdr>
    </w:div>
    <w:div w:id="671954581">
      <w:bodyDiv w:val="1"/>
      <w:marLeft w:val="0"/>
      <w:marRight w:val="0"/>
      <w:marTop w:val="0"/>
      <w:marBottom w:val="0"/>
      <w:divBdr>
        <w:top w:val="none" w:sz="0" w:space="0" w:color="auto"/>
        <w:left w:val="none" w:sz="0" w:space="0" w:color="auto"/>
        <w:bottom w:val="none" w:sz="0" w:space="0" w:color="auto"/>
        <w:right w:val="none" w:sz="0" w:space="0" w:color="auto"/>
      </w:divBdr>
    </w:div>
    <w:div w:id="684064783">
      <w:bodyDiv w:val="1"/>
      <w:marLeft w:val="0"/>
      <w:marRight w:val="0"/>
      <w:marTop w:val="0"/>
      <w:marBottom w:val="0"/>
      <w:divBdr>
        <w:top w:val="none" w:sz="0" w:space="0" w:color="auto"/>
        <w:left w:val="none" w:sz="0" w:space="0" w:color="auto"/>
        <w:bottom w:val="none" w:sz="0" w:space="0" w:color="auto"/>
        <w:right w:val="none" w:sz="0" w:space="0" w:color="auto"/>
      </w:divBdr>
      <w:divsChild>
        <w:div w:id="476268457">
          <w:marLeft w:val="0"/>
          <w:marRight w:val="0"/>
          <w:marTop w:val="0"/>
          <w:marBottom w:val="0"/>
          <w:divBdr>
            <w:top w:val="none" w:sz="0" w:space="0" w:color="auto"/>
            <w:left w:val="none" w:sz="0" w:space="0" w:color="auto"/>
            <w:bottom w:val="none" w:sz="0" w:space="0" w:color="auto"/>
            <w:right w:val="none" w:sz="0" w:space="0" w:color="auto"/>
          </w:divBdr>
          <w:divsChild>
            <w:div w:id="158693445">
              <w:marLeft w:val="0"/>
              <w:marRight w:val="0"/>
              <w:marTop w:val="0"/>
              <w:marBottom w:val="0"/>
              <w:divBdr>
                <w:top w:val="none" w:sz="0" w:space="0" w:color="auto"/>
                <w:left w:val="none" w:sz="0" w:space="0" w:color="auto"/>
                <w:bottom w:val="none" w:sz="0" w:space="0" w:color="auto"/>
                <w:right w:val="none" w:sz="0" w:space="0" w:color="auto"/>
              </w:divBdr>
              <w:divsChild>
                <w:div w:id="208759972">
                  <w:marLeft w:val="0"/>
                  <w:marRight w:val="0"/>
                  <w:marTop w:val="0"/>
                  <w:marBottom w:val="0"/>
                  <w:divBdr>
                    <w:top w:val="none" w:sz="0" w:space="0" w:color="auto"/>
                    <w:left w:val="none" w:sz="0" w:space="0" w:color="auto"/>
                    <w:bottom w:val="none" w:sz="0" w:space="0" w:color="auto"/>
                    <w:right w:val="none" w:sz="0" w:space="0" w:color="auto"/>
                  </w:divBdr>
                  <w:divsChild>
                    <w:div w:id="1038047065">
                      <w:marLeft w:val="-225"/>
                      <w:marRight w:val="-225"/>
                      <w:marTop w:val="0"/>
                      <w:marBottom w:val="0"/>
                      <w:divBdr>
                        <w:top w:val="none" w:sz="0" w:space="0" w:color="auto"/>
                        <w:left w:val="none" w:sz="0" w:space="0" w:color="auto"/>
                        <w:bottom w:val="none" w:sz="0" w:space="0" w:color="auto"/>
                        <w:right w:val="none" w:sz="0" w:space="0" w:color="auto"/>
                      </w:divBdr>
                      <w:divsChild>
                        <w:div w:id="718700114">
                          <w:marLeft w:val="0"/>
                          <w:marRight w:val="0"/>
                          <w:marTop w:val="0"/>
                          <w:marBottom w:val="0"/>
                          <w:divBdr>
                            <w:top w:val="none" w:sz="0" w:space="0" w:color="auto"/>
                            <w:left w:val="none" w:sz="0" w:space="0" w:color="auto"/>
                            <w:bottom w:val="none" w:sz="0" w:space="0" w:color="auto"/>
                            <w:right w:val="none" w:sz="0" w:space="0" w:color="auto"/>
                          </w:divBdr>
                          <w:divsChild>
                            <w:div w:id="1889684963">
                              <w:marLeft w:val="0"/>
                              <w:marRight w:val="0"/>
                              <w:marTop w:val="0"/>
                              <w:marBottom w:val="0"/>
                              <w:divBdr>
                                <w:top w:val="none" w:sz="0" w:space="0" w:color="auto"/>
                                <w:left w:val="none" w:sz="0" w:space="0" w:color="auto"/>
                                <w:bottom w:val="none" w:sz="0" w:space="0" w:color="auto"/>
                                <w:right w:val="none" w:sz="0" w:space="0" w:color="auto"/>
                              </w:divBdr>
                              <w:divsChild>
                                <w:div w:id="1965194325">
                                  <w:marLeft w:val="0"/>
                                  <w:marRight w:val="0"/>
                                  <w:marTop w:val="0"/>
                                  <w:marBottom w:val="0"/>
                                  <w:divBdr>
                                    <w:top w:val="none" w:sz="0" w:space="0" w:color="auto"/>
                                    <w:left w:val="none" w:sz="0" w:space="0" w:color="auto"/>
                                    <w:bottom w:val="none" w:sz="0" w:space="0" w:color="auto"/>
                                    <w:right w:val="none" w:sz="0" w:space="0" w:color="auto"/>
                                  </w:divBdr>
                                  <w:divsChild>
                                    <w:div w:id="1319385402">
                                      <w:marLeft w:val="0"/>
                                      <w:marRight w:val="0"/>
                                      <w:marTop w:val="0"/>
                                      <w:marBottom w:val="0"/>
                                      <w:divBdr>
                                        <w:top w:val="none" w:sz="0" w:space="0" w:color="auto"/>
                                        <w:left w:val="none" w:sz="0" w:space="0" w:color="auto"/>
                                        <w:bottom w:val="none" w:sz="0" w:space="0" w:color="auto"/>
                                        <w:right w:val="none" w:sz="0" w:space="0" w:color="auto"/>
                                      </w:divBdr>
                                      <w:divsChild>
                                        <w:div w:id="1321956826">
                                          <w:marLeft w:val="0"/>
                                          <w:marRight w:val="0"/>
                                          <w:marTop w:val="0"/>
                                          <w:marBottom w:val="0"/>
                                          <w:divBdr>
                                            <w:top w:val="none" w:sz="0" w:space="0" w:color="auto"/>
                                            <w:left w:val="none" w:sz="0" w:space="0" w:color="auto"/>
                                            <w:bottom w:val="none" w:sz="0" w:space="0" w:color="auto"/>
                                            <w:right w:val="none" w:sz="0" w:space="0" w:color="auto"/>
                                          </w:divBdr>
                                          <w:divsChild>
                                            <w:div w:id="543177250">
                                              <w:marLeft w:val="0"/>
                                              <w:marRight w:val="0"/>
                                              <w:marTop w:val="0"/>
                                              <w:marBottom w:val="0"/>
                                              <w:divBdr>
                                                <w:top w:val="none" w:sz="0" w:space="0" w:color="auto"/>
                                                <w:left w:val="none" w:sz="0" w:space="0" w:color="auto"/>
                                                <w:bottom w:val="none" w:sz="0" w:space="0" w:color="auto"/>
                                                <w:right w:val="none" w:sz="0" w:space="0" w:color="auto"/>
                                              </w:divBdr>
                                              <w:divsChild>
                                                <w:div w:id="1781491637">
                                                  <w:marLeft w:val="0"/>
                                                  <w:marRight w:val="0"/>
                                                  <w:marTop w:val="0"/>
                                                  <w:marBottom w:val="0"/>
                                                  <w:divBdr>
                                                    <w:top w:val="none" w:sz="0" w:space="0" w:color="auto"/>
                                                    <w:left w:val="none" w:sz="0" w:space="0" w:color="auto"/>
                                                    <w:bottom w:val="none" w:sz="0" w:space="0" w:color="auto"/>
                                                    <w:right w:val="none" w:sz="0" w:space="0" w:color="auto"/>
                                                  </w:divBdr>
                                                  <w:divsChild>
                                                    <w:div w:id="1096437561">
                                                      <w:marLeft w:val="0"/>
                                                      <w:marRight w:val="0"/>
                                                      <w:marTop w:val="0"/>
                                                      <w:marBottom w:val="0"/>
                                                      <w:divBdr>
                                                        <w:top w:val="none" w:sz="0" w:space="0" w:color="auto"/>
                                                        <w:left w:val="none" w:sz="0" w:space="0" w:color="auto"/>
                                                        <w:bottom w:val="none" w:sz="0" w:space="0" w:color="auto"/>
                                                        <w:right w:val="none" w:sz="0" w:space="0" w:color="auto"/>
                                                      </w:divBdr>
                                                      <w:divsChild>
                                                        <w:div w:id="1572810640">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2112965758">
                                                  <w:marLeft w:val="0"/>
                                                  <w:marRight w:val="0"/>
                                                  <w:marTop w:val="0"/>
                                                  <w:marBottom w:val="0"/>
                                                  <w:divBdr>
                                                    <w:top w:val="none" w:sz="0" w:space="0" w:color="auto"/>
                                                    <w:left w:val="none" w:sz="0" w:space="0" w:color="auto"/>
                                                    <w:bottom w:val="none" w:sz="0" w:space="0" w:color="auto"/>
                                                    <w:right w:val="none" w:sz="0" w:space="0" w:color="auto"/>
                                                  </w:divBdr>
                                                  <w:divsChild>
                                                    <w:div w:id="28116068">
                                                      <w:marLeft w:val="0"/>
                                                      <w:marRight w:val="0"/>
                                                      <w:marTop w:val="0"/>
                                                      <w:marBottom w:val="0"/>
                                                      <w:divBdr>
                                                        <w:top w:val="none" w:sz="0" w:space="0" w:color="auto"/>
                                                        <w:left w:val="none" w:sz="0" w:space="0" w:color="auto"/>
                                                        <w:bottom w:val="none" w:sz="0" w:space="0" w:color="auto"/>
                                                        <w:right w:val="none" w:sz="0" w:space="0" w:color="auto"/>
                                                      </w:divBdr>
                                                      <w:divsChild>
                                                        <w:div w:id="529421651">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2241407">
          <w:marLeft w:val="0"/>
          <w:marRight w:val="0"/>
          <w:marTop w:val="1200"/>
          <w:marBottom w:val="1200"/>
          <w:divBdr>
            <w:top w:val="none" w:sz="0" w:space="0" w:color="auto"/>
            <w:left w:val="none" w:sz="0" w:space="0" w:color="auto"/>
            <w:bottom w:val="none" w:sz="0" w:space="0" w:color="auto"/>
            <w:right w:val="none" w:sz="0" w:space="0" w:color="auto"/>
          </w:divBdr>
          <w:divsChild>
            <w:div w:id="2082290440">
              <w:marLeft w:val="0"/>
              <w:marRight w:val="0"/>
              <w:marTop w:val="0"/>
              <w:marBottom w:val="0"/>
              <w:divBdr>
                <w:top w:val="none" w:sz="0" w:space="0" w:color="auto"/>
                <w:left w:val="none" w:sz="0" w:space="0" w:color="auto"/>
                <w:bottom w:val="none" w:sz="0" w:space="0" w:color="auto"/>
                <w:right w:val="none" w:sz="0" w:space="0" w:color="auto"/>
              </w:divBdr>
              <w:divsChild>
                <w:div w:id="1358896420">
                  <w:marLeft w:val="0"/>
                  <w:marRight w:val="0"/>
                  <w:marTop w:val="0"/>
                  <w:marBottom w:val="0"/>
                  <w:divBdr>
                    <w:top w:val="none" w:sz="0" w:space="0" w:color="auto"/>
                    <w:left w:val="none" w:sz="0" w:space="0" w:color="auto"/>
                    <w:bottom w:val="none" w:sz="0" w:space="0" w:color="auto"/>
                    <w:right w:val="none" w:sz="0" w:space="0" w:color="auto"/>
                  </w:divBdr>
                  <w:divsChild>
                    <w:div w:id="616370760">
                      <w:marLeft w:val="-225"/>
                      <w:marRight w:val="-225"/>
                      <w:marTop w:val="0"/>
                      <w:marBottom w:val="0"/>
                      <w:divBdr>
                        <w:top w:val="none" w:sz="0" w:space="0" w:color="auto"/>
                        <w:left w:val="none" w:sz="0" w:space="0" w:color="auto"/>
                        <w:bottom w:val="none" w:sz="0" w:space="0" w:color="auto"/>
                        <w:right w:val="none" w:sz="0" w:space="0" w:color="auto"/>
                      </w:divBdr>
                      <w:divsChild>
                        <w:div w:id="1117483964">
                          <w:marLeft w:val="0"/>
                          <w:marRight w:val="0"/>
                          <w:marTop w:val="0"/>
                          <w:marBottom w:val="0"/>
                          <w:divBdr>
                            <w:top w:val="none" w:sz="0" w:space="0" w:color="auto"/>
                            <w:left w:val="none" w:sz="0" w:space="0" w:color="auto"/>
                            <w:bottom w:val="none" w:sz="0" w:space="0" w:color="auto"/>
                            <w:right w:val="none" w:sz="0" w:space="0" w:color="auto"/>
                          </w:divBdr>
                          <w:divsChild>
                            <w:div w:id="111214844">
                              <w:marLeft w:val="0"/>
                              <w:marRight w:val="0"/>
                              <w:marTop w:val="0"/>
                              <w:marBottom w:val="0"/>
                              <w:divBdr>
                                <w:top w:val="none" w:sz="0" w:space="0" w:color="auto"/>
                                <w:left w:val="none" w:sz="0" w:space="0" w:color="auto"/>
                                <w:bottom w:val="none" w:sz="0" w:space="0" w:color="auto"/>
                                <w:right w:val="none" w:sz="0" w:space="0" w:color="auto"/>
                              </w:divBdr>
                              <w:divsChild>
                                <w:div w:id="334722400">
                                  <w:marLeft w:val="0"/>
                                  <w:marRight w:val="0"/>
                                  <w:marTop w:val="0"/>
                                  <w:marBottom w:val="0"/>
                                  <w:divBdr>
                                    <w:top w:val="none" w:sz="0" w:space="0" w:color="auto"/>
                                    <w:left w:val="none" w:sz="0" w:space="0" w:color="auto"/>
                                    <w:bottom w:val="none" w:sz="0" w:space="0" w:color="auto"/>
                                    <w:right w:val="none" w:sz="0" w:space="0" w:color="auto"/>
                                  </w:divBdr>
                                  <w:divsChild>
                                    <w:div w:id="188375347">
                                      <w:marLeft w:val="0"/>
                                      <w:marRight w:val="0"/>
                                      <w:marTop w:val="0"/>
                                      <w:marBottom w:val="0"/>
                                      <w:divBdr>
                                        <w:top w:val="none" w:sz="0" w:space="0" w:color="auto"/>
                                        <w:left w:val="none" w:sz="0" w:space="0" w:color="auto"/>
                                        <w:bottom w:val="none" w:sz="0" w:space="0" w:color="auto"/>
                                        <w:right w:val="none" w:sz="0" w:space="0" w:color="auto"/>
                                      </w:divBdr>
                                      <w:divsChild>
                                        <w:div w:id="1536313730">
                                          <w:marLeft w:val="0"/>
                                          <w:marRight w:val="0"/>
                                          <w:marTop w:val="0"/>
                                          <w:marBottom w:val="0"/>
                                          <w:divBdr>
                                            <w:top w:val="none" w:sz="0" w:space="0" w:color="auto"/>
                                            <w:left w:val="none" w:sz="0" w:space="0" w:color="auto"/>
                                            <w:bottom w:val="none" w:sz="0" w:space="0" w:color="auto"/>
                                            <w:right w:val="none" w:sz="0" w:space="0" w:color="auto"/>
                                          </w:divBdr>
                                          <w:divsChild>
                                            <w:div w:id="860627061">
                                              <w:marLeft w:val="0"/>
                                              <w:marRight w:val="0"/>
                                              <w:marTop w:val="0"/>
                                              <w:marBottom w:val="0"/>
                                              <w:divBdr>
                                                <w:top w:val="none" w:sz="0" w:space="0" w:color="auto"/>
                                                <w:left w:val="none" w:sz="0" w:space="0" w:color="auto"/>
                                                <w:bottom w:val="none" w:sz="0" w:space="0" w:color="auto"/>
                                                <w:right w:val="none" w:sz="0" w:space="0" w:color="auto"/>
                                              </w:divBdr>
                                            </w:div>
                                            <w:div w:id="1612513606">
                                              <w:marLeft w:val="0"/>
                                              <w:marRight w:val="0"/>
                                              <w:marTop w:val="0"/>
                                              <w:marBottom w:val="0"/>
                                              <w:divBdr>
                                                <w:top w:val="none" w:sz="0" w:space="0" w:color="auto"/>
                                                <w:left w:val="none" w:sz="0" w:space="0" w:color="auto"/>
                                                <w:bottom w:val="none" w:sz="0" w:space="0" w:color="auto"/>
                                                <w:right w:val="none" w:sz="0" w:space="0" w:color="auto"/>
                                              </w:divBdr>
                                              <w:divsChild>
                                                <w:div w:id="587270699">
                                                  <w:marLeft w:val="0"/>
                                                  <w:marRight w:val="0"/>
                                                  <w:marTop w:val="0"/>
                                                  <w:marBottom w:val="0"/>
                                                  <w:divBdr>
                                                    <w:top w:val="none" w:sz="0" w:space="0" w:color="auto"/>
                                                    <w:left w:val="none" w:sz="0" w:space="0" w:color="auto"/>
                                                    <w:bottom w:val="none" w:sz="0" w:space="0" w:color="auto"/>
                                                    <w:right w:val="none" w:sz="0" w:space="0" w:color="auto"/>
                                                  </w:divBdr>
                                                  <w:divsChild>
                                                    <w:div w:id="714355945">
                                                      <w:marLeft w:val="0"/>
                                                      <w:marRight w:val="0"/>
                                                      <w:marTop w:val="0"/>
                                                      <w:marBottom w:val="0"/>
                                                      <w:divBdr>
                                                        <w:top w:val="none" w:sz="0" w:space="0" w:color="auto"/>
                                                        <w:left w:val="none" w:sz="0" w:space="0" w:color="auto"/>
                                                        <w:bottom w:val="none" w:sz="0" w:space="0" w:color="auto"/>
                                                        <w:right w:val="none" w:sz="0" w:space="0" w:color="auto"/>
                                                      </w:divBdr>
                                                      <w:divsChild>
                                                        <w:div w:id="1468283038">
                                                          <w:marLeft w:val="0"/>
                                                          <w:marRight w:val="0"/>
                                                          <w:marTop w:val="0"/>
                                                          <w:marBottom w:val="0"/>
                                                          <w:divBdr>
                                                            <w:top w:val="none" w:sz="0" w:space="0" w:color="auto"/>
                                                            <w:left w:val="none" w:sz="0" w:space="0" w:color="auto"/>
                                                            <w:bottom w:val="none" w:sz="0" w:space="0" w:color="auto"/>
                                                            <w:right w:val="none" w:sz="0" w:space="0" w:color="auto"/>
                                                          </w:divBdr>
                                                          <w:divsChild>
                                                            <w:div w:id="1293516170">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1029457017">
                                                      <w:marLeft w:val="0"/>
                                                      <w:marRight w:val="0"/>
                                                      <w:marTop w:val="0"/>
                                                      <w:marBottom w:val="0"/>
                                                      <w:divBdr>
                                                        <w:top w:val="none" w:sz="0" w:space="0" w:color="auto"/>
                                                        <w:left w:val="none" w:sz="0" w:space="0" w:color="auto"/>
                                                        <w:bottom w:val="none" w:sz="0" w:space="0" w:color="auto"/>
                                                        <w:right w:val="none" w:sz="0" w:space="0" w:color="auto"/>
                                                      </w:divBdr>
                                                      <w:divsChild>
                                                        <w:div w:id="760879010">
                                                          <w:marLeft w:val="0"/>
                                                          <w:marRight w:val="0"/>
                                                          <w:marTop w:val="0"/>
                                                          <w:marBottom w:val="0"/>
                                                          <w:divBdr>
                                                            <w:top w:val="none" w:sz="0" w:space="0" w:color="auto"/>
                                                            <w:left w:val="none" w:sz="0" w:space="0" w:color="auto"/>
                                                            <w:bottom w:val="none" w:sz="0" w:space="0" w:color="auto"/>
                                                            <w:right w:val="none" w:sz="0" w:space="0" w:color="auto"/>
                                                          </w:divBdr>
                                                          <w:divsChild>
                                                            <w:div w:id="1990858598">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1707368787">
                                                      <w:marLeft w:val="0"/>
                                                      <w:marRight w:val="0"/>
                                                      <w:marTop w:val="0"/>
                                                      <w:marBottom w:val="0"/>
                                                      <w:divBdr>
                                                        <w:top w:val="none" w:sz="0" w:space="0" w:color="auto"/>
                                                        <w:left w:val="none" w:sz="0" w:space="0" w:color="auto"/>
                                                        <w:bottom w:val="none" w:sz="0" w:space="0" w:color="auto"/>
                                                        <w:right w:val="none" w:sz="0" w:space="0" w:color="auto"/>
                                                      </w:divBdr>
                                                      <w:divsChild>
                                                        <w:div w:id="318770883">
                                                          <w:marLeft w:val="0"/>
                                                          <w:marRight w:val="0"/>
                                                          <w:marTop w:val="0"/>
                                                          <w:marBottom w:val="0"/>
                                                          <w:divBdr>
                                                            <w:top w:val="none" w:sz="0" w:space="0" w:color="auto"/>
                                                            <w:left w:val="none" w:sz="0" w:space="0" w:color="auto"/>
                                                            <w:bottom w:val="none" w:sz="0" w:space="0" w:color="auto"/>
                                                            <w:right w:val="none" w:sz="0" w:space="0" w:color="auto"/>
                                                          </w:divBdr>
                                                          <w:divsChild>
                                                            <w:div w:id="36053455">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1430662642">
                                                      <w:marLeft w:val="0"/>
                                                      <w:marRight w:val="0"/>
                                                      <w:marTop w:val="0"/>
                                                      <w:marBottom w:val="0"/>
                                                      <w:divBdr>
                                                        <w:top w:val="none" w:sz="0" w:space="0" w:color="auto"/>
                                                        <w:left w:val="none" w:sz="0" w:space="0" w:color="auto"/>
                                                        <w:bottom w:val="none" w:sz="0" w:space="0" w:color="auto"/>
                                                        <w:right w:val="none" w:sz="0" w:space="0" w:color="auto"/>
                                                      </w:divBdr>
                                                      <w:divsChild>
                                                        <w:div w:id="1427850634">
                                                          <w:marLeft w:val="0"/>
                                                          <w:marRight w:val="0"/>
                                                          <w:marTop w:val="0"/>
                                                          <w:marBottom w:val="0"/>
                                                          <w:divBdr>
                                                            <w:top w:val="none" w:sz="0" w:space="0" w:color="auto"/>
                                                            <w:left w:val="none" w:sz="0" w:space="0" w:color="auto"/>
                                                            <w:bottom w:val="none" w:sz="0" w:space="0" w:color="auto"/>
                                                            <w:right w:val="none" w:sz="0" w:space="0" w:color="auto"/>
                                                          </w:divBdr>
                                                          <w:divsChild>
                                                            <w:div w:id="1504933581">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 w:id="70575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6759987">
      <w:bodyDiv w:val="1"/>
      <w:marLeft w:val="0"/>
      <w:marRight w:val="0"/>
      <w:marTop w:val="0"/>
      <w:marBottom w:val="0"/>
      <w:divBdr>
        <w:top w:val="none" w:sz="0" w:space="0" w:color="auto"/>
        <w:left w:val="none" w:sz="0" w:space="0" w:color="auto"/>
        <w:bottom w:val="none" w:sz="0" w:space="0" w:color="auto"/>
        <w:right w:val="none" w:sz="0" w:space="0" w:color="auto"/>
      </w:divBdr>
    </w:div>
    <w:div w:id="697901154">
      <w:bodyDiv w:val="1"/>
      <w:marLeft w:val="0"/>
      <w:marRight w:val="0"/>
      <w:marTop w:val="0"/>
      <w:marBottom w:val="0"/>
      <w:divBdr>
        <w:top w:val="none" w:sz="0" w:space="0" w:color="auto"/>
        <w:left w:val="none" w:sz="0" w:space="0" w:color="auto"/>
        <w:bottom w:val="none" w:sz="0" w:space="0" w:color="auto"/>
        <w:right w:val="none" w:sz="0" w:space="0" w:color="auto"/>
      </w:divBdr>
    </w:div>
    <w:div w:id="723601271">
      <w:bodyDiv w:val="1"/>
      <w:marLeft w:val="0"/>
      <w:marRight w:val="0"/>
      <w:marTop w:val="0"/>
      <w:marBottom w:val="0"/>
      <w:divBdr>
        <w:top w:val="none" w:sz="0" w:space="0" w:color="auto"/>
        <w:left w:val="none" w:sz="0" w:space="0" w:color="auto"/>
        <w:bottom w:val="none" w:sz="0" w:space="0" w:color="auto"/>
        <w:right w:val="none" w:sz="0" w:space="0" w:color="auto"/>
      </w:divBdr>
    </w:div>
    <w:div w:id="752170141">
      <w:bodyDiv w:val="1"/>
      <w:marLeft w:val="0"/>
      <w:marRight w:val="0"/>
      <w:marTop w:val="0"/>
      <w:marBottom w:val="0"/>
      <w:divBdr>
        <w:top w:val="none" w:sz="0" w:space="0" w:color="auto"/>
        <w:left w:val="none" w:sz="0" w:space="0" w:color="auto"/>
        <w:bottom w:val="none" w:sz="0" w:space="0" w:color="auto"/>
        <w:right w:val="none" w:sz="0" w:space="0" w:color="auto"/>
      </w:divBdr>
      <w:divsChild>
        <w:div w:id="2140368324">
          <w:marLeft w:val="0"/>
          <w:marRight w:val="0"/>
          <w:marTop w:val="0"/>
          <w:marBottom w:val="0"/>
          <w:divBdr>
            <w:top w:val="none" w:sz="0" w:space="0" w:color="auto"/>
            <w:left w:val="none" w:sz="0" w:space="0" w:color="auto"/>
            <w:bottom w:val="none" w:sz="0" w:space="0" w:color="auto"/>
            <w:right w:val="none" w:sz="0" w:space="0" w:color="auto"/>
          </w:divBdr>
          <w:divsChild>
            <w:div w:id="1858078600">
              <w:marLeft w:val="0"/>
              <w:marRight w:val="0"/>
              <w:marTop w:val="0"/>
              <w:marBottom w:val="0"/>
              <w:divBdr>
                <w:top w:val="none" w:sz="0" w:space="0" w:color="auto"/>
                <w:left w:val="none" w:sz="0" w:space="0" w:color="auto"/>
                <w:bottom w:val="none" w:sz="0" w:space="0" w:color="auto"/>
                <w:right w:val="none" w:sz="0" w:space="0" w:color="auto"/>
              </w:divBdr>
              <w:divsChild>
                <w:div w:id="1654215589">
                  <w:marLeft w:val="0"/>
                  <w:marRight w:val="0"/>
                  <w:marTop w:val="0"/>
                  <w:marBottom w:val="0"/>
                  <w:divBdr>
                    <w:top w:val="none" w:sz="0" w:space="0" w:color="auto"/>
                    <w:left w:val="none" w:sz="0" w:space="0" w:color="auto"/>
                    <w:bottom w:val="none" w:sz="0" w:space="0" w:color="auto"/>
                    <w:right w:val="none" w:sz="0" w:space="0" w:color="auto"/>
                  </w:divBdr>
                  <w:divsChild>
                    <w:div w:id="1506243811">
                      <w:marLeft w:val="0"/>
                      <w:marRight w:val="0"/>
                      <w:marTop w:val="0"/>
                      <w:marBottom w:val="0"/>
                      <w:divBdr>
                        <w:top w:val="none" w:sz="0" w:space="0" w:color="auto"/>
                        <w:left w:val="none" w:sz="0" w:space="0" w:color="auto"/>
                        <w:bottom w:val="none" w:sz="0" w:space="0" w:color="auto"/>
                        <w:right w:val="none" w:sz="0" w:space="0" w:color="auto"/>
                      </w:divBdr>
                      <w:divsChild>
                        <w:div w:id="496001256">
                          <w:marLeft w:val="0"/>
                          <w:marRight w:val="0"/>
                          <w:marTop w:val="0"/>
                          <w:marBottom w:val="0"/>
                          <w:divBdr>
                            <w:top w:val="none" w:sz="0" w:space="0" w:color="auto"/>
                            <w:left w:val="none" w:sz="0" w:space="0" w:color="auto"/>
                            <w:bottom w:val="none" w:sz="0" w:space="0" w:color="auto"/>
                            <w:right w:val="none" w:sz="0" w:space="0" w:color="auto"/>
                          </w:divBdr>
                          <w:divsChild>
                            <w:div w:id="71677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5420">
                      <w:marLeft w:val="0"/>
                      <w:marRight w:val="0"/>
                      <w:marTop w:val="0"/>
                      <w:marBottom w:val="0"/>
                      <w:divBdr>
                        <w:top w:val="none" w:sz="0" w:space="0" w:color="auto"/>
                        <w:left w:val="none" w:sz="0" w:space="0" w:color="auto"/>
                        <w:bottom w:val="none" w:sz="0" w:space="0" w:color="auto"/>
                        <w:right w:val="none" w:sz="0" w:space="0" w:color="auto"/>
                      </w:divBdr>
                      <w:divsChild>
                        <w:div w:id="2074503719">
                          <w:marLeft w:val="0"/>
                          <w:marRight w:val="0"/>
                          <w:marTop w:val="0"/>
                          <w:marBottom w:val="0"/>
                          <w:divBdr>
                            <w:top w:val="none" w:sz="0" w:space="0" w:color="auto"/>
                            <w:left w:val="none" w:sz="0" w:space="0" w:color="auto"/>
                            <w:bottom w:val="none" w:sz="0" w:space="0" w:color="auto"/>
                            <w:right w:val="none" w:sz="0" w:space="0" w:color="auto"/>
                          </w:divBdr>
                          <w:divsChild>
                            <w:div w:id="11170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501390">
          <w:marLeft w:val="0"/>
          <w:marRight w:val="0"/>
          <w:marTop w:val="0"/>
          <w:marBottom w:val="0"/>
          <w:divBdr>
            <w:top w:val="none" w:sz="0" w:space="0" w:color="auto"/>
            <w:left w:val="none" w:sz="0" w:space="0" w:color="auto"/>
            <w:bottom w:val="none" w:sz="0" w:space="0" w:color="auto"/>
            <w:right w:val="none" w:sz="0" w:space="0" w:color="auto"/>
          </w:divBdr>
        </w:div>
        <w:div w:id="1072657507">
          <w:marLeft w:val="0"/>
          <w:marRight w:val="0"/>
          <w:marTop w:val="0"/>
          <w:marBottom w:val="0"/>
          <w:divBdr>
            <w:top w:val="none" w:sz="0" w:space="0" w:color="auto"/>
            <w:left w:val="none" w:sz="0" w:space="0" w:color="auto"/>
            <w:bottom w:val="none" w:sz="0" w:space="0" w:color="auto"/>
            <w:right w:val="none" w:sz="0" w:space="0" w:color="auto"/>
          </w:divBdr>
        </w:div>
      </w:divsChild>
    </w:div>
    <w:div w:id="764157796">
      <w:bodyDiv w:val="1"/>
      <w:marLeft w:val="0"/>
      <w:marRight w:val="0"/>
      <w:marTop w:val="0"/>
      <w:marBottom w:val="0"/>
      <w:divBdr>
        <w:top w:val="none" w:sz="0" w:space="0" w:color="auto"/>
        <w:left w:val="none" w:sz="0" w:space="0" w:color="auto"/>
        <w:bottom w:val="none" w:sz="0" w:space="0" w:color="auto"/>
        <w:right w:val="none" w:sz="0" w:space="0" w:color="auto"/>
      </w:divBdr>
    </w:div>
    <w:div w:id="765922194">
      <w:bodyDiv w:val="1"/>
      <w:marLeft w:val="0"/>
      <w:marRight w:val="0"/>
      <w:marTop w:val="0"/>
      <w:marBottom w:val="0"/>
      <w:divBdr>
        <w:top w:val="none" w:sz="0" w:space="0" w:color="auto"/>
        <w:left w:val="none" w:sz="0" w:space="0" w:color="auto"/>
        <w:bottom w:val="none" w:sz="0" w:space="0" w:color="auto"/>
        <w:right w:val="none" w:sz="0" w:space="0" w:color="auto"/>
      </w:divBdr>
      <w:divsChild>
        <w:div w:id="1484354769">
          <w:marLeft w:val="0"/>
          <w:marRight w:val="0"/>
          <w:marTop w:val="0"/>
          <w:marBottom w:val="0"/>
          <w:divBdr>
            <w:top w:val="none" w:sz="0" w:space="0" w:color="auto"/>
            <w:left w:val="none" w:sz="0" w:space="0" w:color="auto"/>
            <w:bottom w:val="none" w:sz="0" w:space="0" w:color="auto"/>
            <w:right w:val="none" w:sz="0" w:space="0" w:color="auto"/>
          </w:divBdr>
          <w:divsChild>
            <w:div w:id="819157024">
              <w:marLeft w:val="0"/>
              <w:marRight w:val="0"/>
              <w:marTop w:val="0"/>
              <w:marBottom w:val="0"/>
              <w:divBdr>
                <w:top w:val="none" w:sz="0" w:space="0" w:color="auto"/>
                <w:left w:val="none" w:sz="0" w:space="0" w:color="auto"/>
                <w:bottom w:val="none" w:sz="0" w:space="0" w:color="auto"/>
                <w:right w:val="none" w:sz="0" w:space="0" w:color="auto"/>
              </w:divBdr>
              <w:divsChild>
                <w:div w:id="446583758">
                  <w:marLeft w:val="0"/>
                  <w:marRight w:val="0"/>
                  <w:marTop w:val="0"/>
                  <w:marBottom w:val="0"/>
                  <w:divBdr>
                    <w:top w:val="none" w:sz="0" w:space="0" w:color="auto"/>
                    <w:left w:val="none" w:sz="0" w:space="0" w:color="auto"/>
                    <w:bottom w:val="none" w:sz="0" w:space="0" w:color="auto"/>
                    <w:right w:val="none" w:sz="0" w:space="0" w:color="auto"/>
                  </w:divBdr>
                  <w:divsChild>
                    <w:div w:id="739838080">
                      <w:marLeft w:val="0"/>
                      <w:marRight w:val="0"/>
                      <w:marTop w:val="0"/>
                      <w:marBottom w:val="0"/>
                      <w:divBdr>
                        <w:top w:val="none" w:sz="0" w:space="0" w:color="auto"/>
                        <w:left w:val="none" w:sz="0" w:space="0" w:color="auto"/>
                        <w:bottom w:val="none" w:sz="0" w:space="0" w:color="auto"/>
                        <w:right w:val="none" w:sz="0" w:space="0" w:color="auto"/>
                      </w:divBdr>
                      <w:divsChild>
                        <w:div w:id="667639722">
                          <w:marLeft w:val="0"/>
                          <w:marRight w:val="0"/>
                          <w:marTop w:val="0"/>
                          <w:marBottom w:val="0"/>
                          <w:divBdr>
                            <w:top w:val="none" w:sz="0" w:space="0" w:color="auto"/>
                            <w:left w:val="none" w:sz="0" w:space="0" w:color="auto"/>
                            <w:bottom w:val="none" w:sz="0" w:space="0" w:color="auto"/>
                            <w:right w:val="none" w:sz="0" w:space="0" w:color="auto"/>
                          </w:divBdr>
                          <w:divsChild>
                            <w:div w:id="1084834585">
                              <w:marLeft w:val="0"/>
                              <w:marRight w:val="0"/>
                              <w:marTop w:val="0"/>
                              <w:marBottom w:val="0"/>
                              <w:divBdr>
                                <w:top w:val="none" w:sz="0" w:space="0" w:color="auto"/>
                                <w:left w:val="none" w:sz="0" w:space="0" w:color="auto"/>
                                <w:bottom w:val="none" w:sz="0" w:space="0" w:color="auto"/>
                                <w:right w:val="none" w:sz="0" w:space="0" w:color="auto"/>
                              </w:divBdr>
                              <w:divsChild>
                                <w:div w:id="133183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619396">
      <w:bodyDiv w:val="1"/>
      <w:marLeft w:val="0"/>
      <w:marRight w:val="0"/>
      <w:marTop w:val="0"/>
      <w:marBottom w:val="0"/>
      <w:divBdr>
        <w:top w:val="none" w:sz="0" w:space="0" w:color="auto"/>
        <w:left w:val="none" w:sz="0" w:space="0" w:color="auto"/>
        <w:bottom w:val="none" w:sz="0" w:space="0" w:color="auto"/>
        <w:right w:val="none" w:sz="0" w:space="0" w:color="auto"/>
      </w:divBdr>
    </w:div>
    <w:div w:id="776170194">
      <w:bodyDiv w:val="1"/>
      <w:marLeft w:val="0"/>
      <w:marRight w:val="0"/>
      <w:marTop w:val="0"/>
      <w:marBottom w:val="0"/>
      <w:divBdr>
        <w:top w:val="none" w:sz="0" w:space="0" w:color="auto"/>
        <w:left w:val="none" w:sz="0" w:space="0" w:color="auto"/>
        <w:bottom w:val="none" w:sz="0" w:space="0" w:color="auto"/>
        <w:right w:val="none" w:sz="0" w:space="0" w:color="auto"/>
      </w:divBdr>
    </w:div>
    <w:div w:id="782190415">
      <w:bodyDiv w:val="1"/>
      <w:marLeft w:val="0"/>
      <w:marRight w:val="0"/>
      <w:marTop w:val="0"/>
      <w:marBottom w:val="0"/>
      <w:divBdr>
        <w:top w:val="none" w:sz="0" w:space="0" w:color="auto"/>
        <w:left w:val="none" w:sz="0" w:space="0" w:color="auto"/>
        <w:bottom w:val="none" w:sz="0" w:space="0" w:color="auto"/>
        <w:right w:val="none" w:sz="0" w:space="0" w:color="auto"/>
      </w:divBdr>
      <w:divsChild>
        <w:div w:id="1501198003">
          <w:blockQuote w:val="1"/>
          <w:marLeft w:val="0"/>
          <w:marRight w:val="0"/>
          <w:marTop w:val="480"/>
          <w:marBottom w:val="480"/>
          <w:divBdr>
            <w:top w:val="none" w:sz="0" w:space="0" w:color="auto"/>
            <w:left w:val="none" w:sz="0" w:space="0" w:color="auto"/>
            <w:bottom w:val="none" w:sz="0" w:space="0" w:color="auto"/>
            <w:right w:val="none" w:sz="0" w:space="0" w:color="auto"/>
          </w:divBdr>
        </w:div>
        <w:div w:id="65954107">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 w:id="793013591">
      <w:bodyDiv w:val="1"/>
      <w:marLeft w:val="0"/>
      <w:marRight w:val="0"/>
      <w:marTop w:val="0"/>
      <w:marBottom w:val="0"/>
      <w:divBdr>
        <w:top w:val="none" w:sz="0" w:space="0" w:color="auto"/>
        <w:left w:val="none" w:sz="0" w:space="0" w:color="auto"/>
        <w:bottom w:val="none" w:sz="0" w:space="0" w:color="auto"/>
        <w:right w:val="none" w:sz="0" w:space="0" w:color="auto"/>
      </w:divBdr>
    </w:div>
    <w:div w:id="816997426">
      <w:bodyDiv w:val="1"/>
      <w:marLeft w:val="0"/>
      <w:marRight w:val="0"/>
      <w:marTop w:val="0"/>
      <w:marBottom w:val="0"/>
      <w:divBdr>
        <w:top w:val="none" w:sz="0" w:space="0" w:color="auto"/>
        <w:left w:val="none" w:sz="0" w:space="0" w:color="auto"/>
        <w:bottom w:val="none" w:sz="0" w:space="0" w:color="auto"/>
        <w:right w:val="none" w:sz="0" w:space="0" w:color="auto"/>
      </w:divBdr>
    </w:div>
    <w:div w:id="825169523">
      <w:bodyDiv w:val="1"/>
      <w:marLeft w:val="0"/>
      <w:marRight w:val="0"/>
      <w:marTop w:val="0"/>
      <w:marBottom w:val="0"/>
      <w:divBdr>
        <w:top w:val="none" w:sz="0" w:space="0" w:color="auto"/>
        <w:left w:val="none" w:sz="0" w:space="0" w:color="auto"/>
        <w:bottom w:val="none" w:sz="0" w:space="0" w:color="auto"/>
        <w:right w:val="none" w:sz="0" w:space="0" w:color="auto"/>
      </w:divBdr>
    </w:div>
    <w:div w:id="825778442">
      <w:bodyDiv w:val="1"/>
      <w:marLeft w:val="0"/>
      <w:marRight w:val="0"/>
      <w:marTop w:val="0"/>
      <w:marBottom w:val="0"/>
      <w:divBdr>
        <w:top w:val="none" w:sz="0" w:space="0" w:color="auto"/>
        <w:left w:val="none" w:sz="0" w:space="0" w:color="auto"/>
        <w:bottom w:val="none" w:sz="0" w:space="0" w:color="auto"/>
        <w:right w:val="none" w:sz="0" w:space="0" w:color="auto"/>
      </w:divBdr>
    </w:div>
    <w:div w:id="833758328">
      <w:bodyDiv w:val="1"/>
      <w:marLeft w:val="0"/>
      <w:marRight w:val="0"/>
      <w:marTop w:val="0"/>
      <w:marBottom w:val="0"/>
      <w:divBdr>
        <w:top w:val="none" w:sz="0" w:space="0" w:color="auto"/>
        <w:left w:val="none" w:sz="0" w:space="0" w:color="auto"/>
        <w:bottom w:val="none" w:sz="0" w:space="0" w:color="auto"/>
        <w:right w:val="none" w:sz="0" w:space="0" w:color="auto"/>
      </w:divBdr>
    </w:div>
    <w:div w:id="865173389">
      <w:bodyDiv w:val="1"/>
      <w:marLeft w:val="0"/>
      <w:marRight w:val="0"/>
      <w:marTop w:val="0"/>
      <w:marBottom w:val="0"/>
      <w:divBdr>
        <w:top w:val="none" w:sz="0" w:space="0" w:color="auto"/>
        <w:left w:val="none" w:sz="0" w:space="0" w:color="auto"/>
        <w:bottom w:val="none" w:sz="0" w:space="0" w:color="auto"/>
        <w:right w:val="none" w:sz="0" w:space="0" w:color="auto"/>
      </w:divBdr>
    </w:div>
    <w:div w:id="868300403">
      <w:bodyDiv w:val="1"/>
      <w:marLeft w:val="0"/>
      <w:marRight w:val="0"/>
      <w:marTop w:val="0"/>
      <w:marBottom w:val="0"/>
      <w:divBdr>
        <w:top w:val="none" w:sz="0" w:space="0" w:color="auto"/>
        <w:left w:val="none" w:sz="0" w:space="0" w:color="auto"/>
        <w:bottom w:val="none" w:sz="0" w:space="0" w:color="auto"/>
        <w:right w:val="none" w:sz="0" w:space="0" w:color="auto"/>
      </w:divBdr>
    </w:div>
    <w:div w:id="911551095">
      <w:bodyDiv w:val="1"/>
      <w:marLeft w:val="0"/>
      <w:marRight w:val="0"/>
      <w:marTop w:val="0"/>
      <w:marBottom w:val="0"/>
      <w:divBdr>
        <w:top w:val="none" w:sz="0" w:space="0" w:color="auto"/>
        <w:left w:val="none" w:sz="0" w:space="0" w:color="auto"/>
        <w:bottom w:val="none" w:sz="0" w:space="0" w:color="auto"/>
        <w:right w:val="none" w:sz="0" w:space="0" w:color="auto"/>
      </w:divBdr>
    </w:div>
    <w:div w:id="923227450">
      <w:bodyDiv w:val="1"/>
      <w:marLeft w:val="0"/>
      <w:marRight w:val="0"/>
      <w:marTop w:val="0"/>
      <w:marBottom w:val="0"/>
      <w:divBdr>
        <w:top w:val="none" w:sz="0" w:space="0" w:color="auto"/>
        <w:left w:val="none" w:sz="0" w:space="0" w:color="auto"/>
        <w:bottom w:val="none" w:sz="0" w:space="0" w:color="auto"/>
        <w:right w:val="none" w:sz="0" w:space="0" w:color="auto"/>
      </w:divBdr>
    </w:div>
    <w:div w:id="925531861">
      <w:bodyDiv w:val="1"/>
      <w:marLeft w:val="0"/>
      <w:marRight w:val="0"/>
      <w:marTop w:val="0"/>
      <w:marBottom w:val="0"/>
      <w:divBdr>
        <w:top w:val="none" w:sz="0" w:space="0" w:color="auto"/>
        <w:left w:val="none" w:sz="0" w:space="0" w:color="auto"/>
        <w:bottom w:val="none" w:sz="0" w:space="0" w:color="auto"/>
        <w:right w:val="none" w:sz="0" w:space="0" w:color="auto"/>
      </w:divBdr>
    </w:div>
    <w:div w:id="929198559">
      <w:bodyDiv w:val="1"/>
      <w:marLeft w:val="0"/>
      <w:marRight w:val="0"/>
      <w:marTop w:val="0"/>
      <w:marBottom w:val="0"/>
      <w:divBdr>
        <w:top w:val="none" w:sz="0" w:space="0" w:color="auto"/>
        <w:left w:val="none" w:sz="0" w:space="0" w:color="auto"/>
        <w:bottom w:val="none" w:sz="0" w:space="0" w:color="auto"/>
        <w:right w:val="none" w:sz="0" w:space="0" w:color="auto"/>
      </w:divBdr>
    </w:div>
    <w:div w:id="935332389">
      <w:bodyDiv w:val="1"/>
      <w:marLeft w:val="0"/>
      <w:marRight w:val="0"/>
      <w:marTop w:val="0"/>
      <w:marBottom w:val="0"/>
      <w:divBdr>
        <w:top w:val="none" w:sz="0" w:space="0" w:color="auto"/>
        <w:left w:val="none" w:sz="0" w:space="0" w:color="auto"/>
        <w:bottom w:val="none" w:sz="0" w:space="0" w:color="auto"/>
        <w:right w:val="none" w:sz="0" w:space="0" w:color="auto"/>
      </w:divBdr>
      <w:divsChild>
        <w:div w:id="160630888">
          <w:marLeft w:val="0"/>
          <w:marRight w:val="0"/>
          <w:marTop w:val="0"/>
          <w:marBottom w:val="0"/>
          <w:divBdr>
            <w:top w:val="none" w:sz="0" w:space="0" w:color="auto"/>
            <w:left w:val="none" w:sz="0" w:space="0" w:color="auto"/>
            <w:bottom w:val="none" w:sz="0" w:space="0" w:color="auto"/>
            <w:right w:val="none" w:sz="0" w:space="0" w:color="auto"/>
          </w:divBdr>
          <w:divsChild>
            <w:div w:id="1386223144">
              <w:marLeft w:val="0"/>
              <w:marRight w:val="0"/>
              <w:marTop w:val="0"/>
              <w:marBottom w:val="0"/>
              <w:divBdr>
                <w:top w:val="none" w:sz="0" w:space="0" w:color="auto"/>
                <w:left w:val="none" w:sz="0" w:space="0" w:color="auto"/>
                <w:bottom w:val="none" w:sz="0" w:space="0" w:color="auto"/>
                <w:right w:val="none" w:sz="0" w:space="0" w:color="auto"/>
              </w:divBdr>
              <w:divsChild>
                <w:div w:id="680467837">
                  <w:marLeft w:val="0"/>
                  <w:marRight w:val="0"/>
                  <w:marTop w:val="0"/>
                  <w:marBottom w:val="0"/>
                  <w:divBdr>
                    <w:top w:val="none" w:sz="0" w:space="0" w:color="auto"/>
                    <w:left w:val="none" w:sz="0" w:space="0" w:color="auto"/>
                    <w:bottom w:val="none" w:sz="0" w:space="0" w:color="auto"/>
                    <w:right w:val="none" w:sz="0" w:space="0" w:color="auto"/>
                  </w:divBdr>
                  <w:divsChild>
                    <w:div w:id="9451268">
                      <w:marLeft w:val="0"/>
                      <w:marRight w:val="0"/>
                      <w:marTop w:val="0"/>
                      <w:marBottom w:val="0"/>
                      <w:divBdr>
                        <w:top w:val="none" w:sz="0" w:space="0" w:color="auto"/>
                        <w:left w:val="none" w:sz="0" w:space="0" w:color="auto"/>
                        <w:bottom w:val="none" w:sz="0" w:space="0" w:color="auto"/>
                        <w:right w:val="none" w:sz="0" w:space="0" w:color="auto"/>
                      </w:divBdr>
                      <w:divsChild>
                        <w:div w:id="64108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56119">
          <w:marLeft w:val="0"/>
          <w:marRight w:val="0"/>
          <w:marTop w:val="0"/>
          <w:marBottom w:val="0"/>
          <w:divBdr>
            <w:top w:val="none" w:sz="0" w:space="0" w:color="auto"/>
            <w:left w:val="none" w:sz="0" w:space="0" w:color="auto"/>
            <w:bottom w:val="none" w:sz="0" w:space="0" w:color="auto"/>
            <w:right w:val="none" w:sz="0" w:space="0" w:color="auto"/>
          </w:divBdr>
          <w:divsChild>
            <w:div w:id="1049375648">
              <w:marLeft w:val="0"/>
              <w:marRight w:val="0"/>
              <w:marTop w:val="0"/>
              <w:marBottom w:val="0"/>
              <w:divBdr>
                <w:top w:val="none" w:sz="0" w:space="0" w:color="auto"/>
                <w:left w:val="none" w:sz="0" w:space="0" w:color="auto"/>
                <w:bottom w:val="none" w:sz="0" w:space="0" w:color="auto"/>
                <w:right w:val="none" w:sz="0" w:space="0" w:color="auto"/>
              </w:divBdr>
              <w:divsChild>
                <w:div w:id="1481968566">
                  <w:marLeft w:val="0"/>
                  <w:marRight w:val="0"/>
                  <w:marTop w:val="0"/>
                  <w:marBottom w:val="0"/>
                  <w:divBdr>
                    <w:top w:val="none" w:sz="0" w:space="0" w:color="auto"/>
                    <w:left w:val="none" w:sz="0" w:space="0" w:color="auto"/>
                    <w:bottom w:val="none" w:sz="0" w:space="0" w:color="auto"/>
                    <w:right w:val="none" w:sz="0" w:space="0" w:color="auto"/>
                  </w:divBdr>
                  <w:divsChild>
                    <w:div w:id="1911187692">
                      <w:marLeft w:val="0"/>
                      <w:marRight w:val="0"/>
                      <w:marTop w:val="0"/>
                      <w:marBottom w:val="0"/>
                      <w:divBdr>
                        <w:top w:val="none" w:sz="0" w:space="0" w:color="auto"/>
                        <w:left w:val="none" w:sz="0" w:space="0" w:color="auto"/>
                        <w:bottom w:val="none" w:sz="0" w:space="0" w:color="auto"/>
                        <w:right w:val="none" w:sz="0" w:space="0" w:color="auto"/>
                      </w:divBdr>
                      <w:divsChild>
                        <w:div w:id="203279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153335">
          <w:marLeft w:val="0"/>
          <w:marRight w:val="0"/>
          <w:marTop w:val="0"/>
          <w:marBottom w:val="0"/>
          <w:divBdr>
            <w:top w:val="none" w:sz="0" w:space="0" w:color="auto"/>
            <w:left w:val="none" w:sz="0" w:space="0" w:color="auto"/>
            <w:bottom w:val="none" w:sz="0" w:space="0" w:color="auto"/>
            <w:right w:val="none" w:sz="0" w:space="0" w:color="auto"/>
          </w:divBdr>
          <w:divsChild>
            <w:div w:id="1382947588">
              <w:marLeft w:val="0"/>
              <w:marRight w:val="0"/>
              <w:marTop w:val="0"/>
              <w:marBottom w:val="0"/>
              <w:divBdr>
                <w:top w:val="none" w:sz="0" w:space="0" w:color="auto"/>
                <w:left w:val="none" w:sz="0" w:space="0" w:color="auto"/>
                <w:bottom w:val="none" w:sz="0" w:space="0" w:color="auto"/>
                <w:right w:val="none" w:sz="0" w:space="0" w:color="auto"/>
              </w:divBdr>
              <w:divsChild>
                <w:div w:id="1437409625">
                  <w:marLeft w:val="0"/>
                  <w:marRight w:val="0"/>
                  <w:marTop w:val="0"/>
                  <w:marBottom w:val="0"/>
                  <w:divBdr>
                    <w:top w:val="none" w:sz="0" w:space="0" w:color="auto"/>
                    <w:left w:val="none" w:sz="0" w:space="0" w:color="auto"/>
                    <w:bottom w:val="none" w:sz="0" w:space="0" w:color="auto"/>
                    <w:right w:val="none" w:sz="0" w:space="0" w:color="auto"/>
                  </w:divBdr>
                  <w:divsChild>
                    <w:div w:id="1567035865">
                      <w:marLeft w:val="0"/>
                      <w:marRight w:val="0"/>
                      <w:marTop w:val="0"/>
                      <w:marBottom w:val="0"/>
                      <w:divBdr>
                        <w:top w:val="none" w:sz="0" w:space="0" w:color="auto"/>
                        <w:left w:val="none" w:sz="0" w:space="0" w:color="auto"/>
                        <w:bottom w:val="none" w:sz="0" w:space="0" w:color="auto"/>
                        <w:right w:val="none" w:sz="0" w:space="0" w:color="auto"/>
                      </w:divBdr>
                    </w:div>
                    <w:div w:id="1657761969">
                      <w:marLeft w:val="0"/>
                      <w:marRight w:val="0"/>
                      <w:marTop w:val="0"/>
                      <w:marBottom w:val="0"/>
                      <w:divBdr>
                        <w:top w:val="none" w:sz="0" w:space="0" w:color="auto"/>
                        <w:left w:val="none" w:sz="0" w:space="0" w:color="auto"/>
                        <w:bottom w:val="none" w:sz="0" w:space="0" w:color="auto"/>
                        <w:right w:val="none" w:sz="0" w:space="0" w:color="auto"/>
                      </w:divBdr>
                      <w:divsChild>
                        <w:div w:id="90040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6131702">
      <w:bodyDiv w:val="1"/>
      <w:marLeft w:val="0"/>
      <w:marRight w:val="0"/>
      <w:marTop w:val="0"/>
      <w:marBottom w:val="0"/>
      <w:divBdr>
        <w:top w:val="none" w:sz="0" w:space="0" w:color="auto"/>
        <w:left w:val="none" w:sz="0" w:space="0" w:color="auto"/>
        <w:bottom w:val="none" w:sz="0" w:space="0" w:color="auto"/>
        <w:right w:val="none" w:sz="0" w:space="0" w:color="auto"/>
      </w:divBdr>
    </w:div>
    <w:div w:id="936325237">
      <w:bodyDiv w:val="1"/>
      <w:marLeft w:val="0"/>
      <w:marRight w:val="0"/>
      <w:marTop w:val="0"/>
      <w:marBottom w:val="0"/>
      <w:divBdr>
        <w:top w:val="none" w:sz="0" w:space="0" w:color="auto"/>
        <w:left w:val="none" w:sz="0" w:space="0" w:color="auto"/>
        <w:bottom w:val="none" w:sz="0" w:space="0" w:color="auto"/>
        <w:right w:val="none" w:sz="0" w:space="0" w:color="auto"/>
      </w:divBdr>
    </w:div>
    <w:div w:id="941179912">
      <w:bodyDiv w:val="1"/>
      <w:marLeft w:val="0"/>
      <w:marRight w:val="0"/>
      <w:marTop w:val="0"/>
      <w:marBottom w:val="0"/>
      <w:divBdr>
        <w:top w:val="none" w:sz="0" w:space="0" w:color="auto"/>
        <w:left w:val="none" w:sz="0" w:space="0" w:color="auto"/>
        <w:bottom w:val="none" w:sz="0" w:space="0" w:color="auto"/>
        <w:right w:val="none" w:sz="0" w:space="0" w:color="auto"/>
      </w:divBdr>
    </w:div>
    <w:div w:id="957758536">
      <w:bodyDiv w:val="1"/>
      <w:marLeft w:val="0"/>
      <w:marRight w:val="0"/>
      <w:marTop w:val="0"/>
      <w:marBottom w:val="0"/>
      <w:divBdr>
        <w:top w:val="none" w:sz="0" w:space="0" w:color="auto"/>
        <w:left w:val="none" w:sz="0" w:space="0" w:color="auto"/>
        <w:bottom w:val="none" w:sz="0" w:space="0" w:color="auto"/>
        <w:right w:val="none" w:sz="0" w:space="0" w:color="auto"/>
      </w:divBdr>
    </w:div>
    <w:div w:id="958341390">
      <w:bodyDiv w:val="1"/>
      <w:marLeft w:val="0"/>
      <w:marRight w:val="0"/>
      <w:marTop w:val="0"/>
      <w:marBottom w:val="0"/>
      <w:divBdr>
        <w:top w:val="none" w:sz="0" w:space="0" w:color="auto"/>
        <w:left w:val="none" w:sz="0" w:space="0" w:color="auto"/>
        <w:bottom w:val="none" w:sz="0" w:space="0" w:color="auto"/>
        <w:right w:val="none" w:sz="0" w:space="0" w:color="auto"/>
      </w:divBdr>
    </w:div>
    <w:div w:id="962463312">
      <w:bodyDiv w:val="1"/>
      <w:marLeft w:val="0"/>
      <w:marRight w:val="0"/>
      <w:marTop w:val="0"/>
      <w:marBottom w:val="0"/>
      <w:divBdr>
        <w:top w:val="none" w:sz="0" w:space="0" w:color="auto"/>
        <w:left w:val="none" w:sz="0" w:space="0" w:color="auto"/>
        <w:bottom w:val="none" w:sz="0" w:space="0" w:color="auto"/>
        <w:right w:val="none" w:sz="0" w:space="0" w:color="auto"/>
      </w:divBdr>
    </w:div>
    <w:div w:id="968363001">
      <w:bodyDiv w:val="1"/>
      <w:marLeft w:val="0"/>
      <w:marRight w:val="0"/>
      <w:marTop w:val="0"/>
      <w:marBottom w:val="0"/>
      <w:divBdr>
        <w:top w:val="none" w:sz="0" w:space="0" w:color="auto"/>
        <w:left w:val="none" w:sz="0" w:space="0" w:color="auto"/>
        <w:bottom w:val="none" w:sz="0" w:space="0" w:color="auto"/>
        <w:right w:val="none" w:sz="0" w:space="0" w:color="auto"/>
      </w:divBdr>
    </w:div>
    <w:div w:id="976375432">
      <w:bodyDiv w:val="1"/>
      <w:marLeft w:val="0"/>
      <w:marRight w:val="0"/>
      <w:marTop w:val="0"/>
      <w:marBottom w:val="0"/>
      <w:divBdr>
        <w:top w:val="none" w:sz="0" w:space="0" w:color="auto"/>
        <w:left w:val="none" w:sz="0" w:space="0" w:color="auto"/>
        <w:bottom w:val="none" w:sz="0" w:space="0" w:color="auto"/>
        <w:right w:val="none" w:sz="0" w:space="0" w:color="auto"/>
      </w:divBdr>
      <w:divsChild>
        <w:div w:id="1201354208">
          <w:marLeft w:val="0"/>
          <w:marRight w:val="0"/>
          <w:marTop w:val="0"/>
          <w:marBottom w:val="0"/>
          <w:divBdr>
            <w:top w:val="none" w:sz="0" w:space="0" w:color="auto"/>
            <w:left w:val="none" w:sz="0" w:space="0" w:color="auto"/>
            <w:bottom w:val="none" w:sz="0" w:space="0" w:color="auto"/>
            <w:right w:val="none" w:sz="0" w:space="0" w:color="auto"/>
          </w:divBdr>
          <w:divsChild>
            <w:div w:id="632635829">
              <w:marLeft w:val="0"/>
              <w:marRight w:val="0"/>
              <w:marTop w:val="0"/>
              <w:marBottom w:val="0"/>
              <w:divBdr>
                <w:top w:val="none" w:sz="0" w:space="0" w:color="auto"/>
                <w:left w:val="none" w:sz="0" w:space="0" w:color="auto"/>
                <w:bottom w:val="none" w:sz="0" w:space="0" w:color="auto"/>
                <w:right w:val="none" w:sz="0" w:space="0" w:color="auto"/>
              </w:divBdr>
              <w:divsChild>
                <w:div w:id="950551834">
                  <w:marLeft w:val="0"/>
                  <w:marRight w:val="0"/>
                  <w:marTop w:val="0"/>
                  <w:marBottom w:val="0"/>
                  <w:divBdr>
                    <w:top w:val="none" w:sz="0" w:space="0" w:color="auto"/>
                    <w:left w:val="none" w:sz="0" w:space="0" w:color="auto"/>
                    <w:bottom w:val="none" w:sz="0" w:space="0" w:color="auto"/>
                    <w:right w:val="none" w:sz="0" w:space="0" w:color="auto"/>
                  </w:divBdr>
                  <w:divsChild>
                    <w:div w:id="882837112">
                      <w:marLeft w:val="0"/>
                      <w:marRight w:val="0"/>
                      <w:marTop w:val="0"/>
                      <w:marBottom w:val="0"/>
                      <w:divBdr>
                        <w:top w:val="none" w:sz="0" w:space="0" w:color="auto"/>
                        <w:left w:val="none" w:sz="0" w:space="0" w:color="auto"/>
                        <w:bottom w:val="none" w:sz="0" w:space="0" w:color="auto"/>
                        <w:right w:val="none" w:sz="0" w:space="0" w:color="auto"/>
                      </w:divBdr>
                      <w:divsChild>
                        <w:div w:id="1558123086">
                          <w:marLeft w:val="0"/>
                          <w:marRight w:val="0"/>
                          <w:marTop w:val="0"/>
                          <w:marBottom w:val="0"/>
                          <w:divBdr>
                            <w:top w:val="none" w:sz="0" w:space="0" w:color="auto"/>
                            <w:left w:val="none" w:sz="0" w:space="0" w:color="auto"/>
                            <w:bottom w:val="none" w:sz="0" w:space="0" w:color="auto"/>
                            <w:right w:val="none" w:sz="0" w:space="0" w:color="auto"/>
                          </w:divBdr>
                          <w:divsChild>
                            <w:div w:id="526412359">
                              <w:marLeft w:val="0"/>
                              <w:marRight w:val="0"/>
                              <w:marTop w:val="0"/>
                              <w:marBottom w:val="0"/>
                              <w:divBdr>
                                <w:top w:val="none" w:sz="0" w:space="0" w:color="auto"/>
                                <w:left w:val="none" w:sz="0" w:space="0" w:color="auto"/>
                                <w:bottom w:val="none" w:sz="0" w:space="0" w:color="auto"/>
                                <w:right w:val="none" w:sz="0" w:space="0" w:color="auto"/>
                              </w:divBdr>
                              <w:divsChild>
                                <w:div w:id="338581494">
                                  <w:marLeft w:val="0"/>
                                  <w:marRight w:val="0"/>
                                  <w:marTop w:val="0"/>
                                  <w:marBottom w:val="0"/>
                                  <w:divBdr>
                                    <w:top w:val="none" w:sz="0" w:space="0" w:color="auto"/>
                                    <w:left w:val="none" w:sz="0" w:space="0" w:color="auto"/>
                                    <w:bottom w:val="none" w:sz="0" w:space="0" w:color="auto"/>
                                    <w:right w:val="none" w:sz="0" w:space="0" w:color="auto"/>
                                  </w:divBdr>
                                  <w:divsChild>
                                    <w:div w:id="8003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0748411">
          <w:marLeft w:val="0"/>
          <w:marRight w:val="0"/>
          <w:marTop w:val="0"/>
          <w:marBottom w:val="0"/>
          <w:divBdr>
            <w:top w:val="none" w:sz="0" w:space="0" w:color="auto"/>
            <w:left w:val="none" w:sz="0" w:space="0" w:color="auto"/>
            <w:bottom w:val="none" w:sz="0" w:space="0" w:color="auto"/>
            <w:right w:val="none" w:sz="0" w:space="0" w:color="auto"/>
          </w:divBdr>
          <w:divsChild>
            <w:div w:id="1643726650">
              <w:marLeft w:val="0"/>
              <w:marRight w:val="0"/>
              <w:marTop w:val="0"/>
              <w:marBottom w:val="0"/>
              <w:divBdr>
                <w:top w:val="none" w:sz="0" w:space="0" w:color="auto"/>
                <w:left w:val="none" w:sz="0" w:space="0" w:color="auto"/>
                <w:bottom w:val="none" w:sz="0" w:space="0" w:color="auto"/>
                <w:right w:val="none" w:sz="0" w:space="0" w:color="auto"/>
              </w:divBdr>
              <w:divsChild>
                <w:div w:id="985625500">
                  <w:marLeft w:val="0"/>
                  <w:marRight w:val="0"/>
                  <w:marTop w:val="0"/>
                  <w:marBottom w:val="0"/>
                  <w:divBdr>
                    <w:top w:val="none" w:sz="0" w:space="0" w:color="auto"/>
                    <w:left w:val="none" w:sz="0" w:space="0" w:color="auto"/>
                    <w:bottom w:val="none" w:sz="0" w:space="0" w:color="auto"/>
                    <w:right w:val="none" w:sz="0" w:space="0" w:color="auto"/>
                  </w:divBdr>
                  <w:divsChild>
                    <w:div w:id="59254555">
                      <w:marLeft w:val="0"/>
                      <w:marRight w:val="0"/>
                      <w:marTop w:val="0"/>
                      <w:marBottom w:val="0"/>
                      <w:divBdr>
                        <w:top w:val="none" w:sz="0" w:space="0" w:color="auto"/>
                        <w:left w:val="none" w:sz="0" w:space="0" w:color="auto"/>
                        <w:bottom w:val="none" w:sz="0" w:space="0" w:color="auto"/>
                        <w:right w:val="none" w:sz="0" w:space="0" w:color="auto"/>
                      </w:divBdr>
                      <w:divsChild>
                        <w:div w:id="1921786912">
                          <w:marLeft w:val="0"/>
                          <w:marRight w:val="0"/>
                          <w:marTop w:val="0"/>
                          <w:marBottom w:val="0"/>
                          <w:divBdr>
                            <w:top w:val="none" w:sz="0" w:space="0" w:color="auto"/>
                            <w:left w:val="none" w:sz="0" w:space="0" w:color="auto"/>
                            <w:bottom w:val="none" w:sz="0" w:space="0" w:color="auto"/>
                            <w:right w:val="none" w:sz="0" w:space="0" w:color="auto"/>
                          </w:divBdr>
                          <w:divsChild>
                            <w:div w:id="12348196">
                              <w:marLeft w:val="0"/>
                              <w:marRight w:val="0"/>
                              <w:marTop w:val="0"/>
                              <w:marBottom w:val="0"/>
                              <w:divBdr>
                                <w:top w:val="none" w:sz="0" w:space="0" w:color="auto"/>
                                <w:left w:val="none" w:sz="0" w:space="0" w:color="auto"/>
                                <w:bottom w:val="none" w:sz="0" w:space="0" w:color="auto"/>
                                <w:right w:val="none" w:sz="0" w:space="0" w:color="auto"/>
                              </w:divBdr>
                              <w:divsChild>
                                <w:div w:id="708800356">
                                  <w:marLeft w:val="0"/>
                                  <w:marRight w:val="0"/>
                                  <w:marTop w:val="0"/>
                                  <w:marBottom w:val="0"/>
                                  <w:divBdr>
                                    <w:top w:val="none" w:sz="0" w:space="0" w:color="auto"/>
                                    <w:left w:val="none" w:sz="0" w:space="0" w:color="auto"/>
                                    <w:bottom w:val="none" w:sz="0" w:space="0" w:color="auto"/>
                                    <w:right w:val="none" w:sz="0" w:space="0" w:color="auto"/>
                                  </w:divBdr>
                                  <w:divsChild>
                                    <w:div w:id="2030333924">
                                      <w:marLeft w:val="0"/>
                                      <w:marRight w:val="0"/>
                                      <w:marTop w:val="0"/>
                                      <w:marBottom w:val="0"/>
                                      <w:divBdr>
                                        <w:top w:val="none" w:sz="0" w:space="0" w:color="auto"/>
                                        <w:left w:val="none" w:sz="0" w:space="0" w:color="auto"/>
                                        <w:bottom w:val="none" w:sz="0" w:space="0" w:color="auto"/>
                                        <w:right w:val="none" w:sz="0" w:space="0" w:color="auto"/>
                                      </w:divBdr>
                                      <w:divsChild>
                                        <w:div w:id="1768192999">
                                          <w:marLeft w:val="0"/>
                                          <w:marRight w:val="0"/>
                                          <w:marTop w:val="0"/>
                                          <w:marBottom w:val="0"/>
                                          <w:divBdr>
                                            <w:top w:val="none" w:sz="0" w:space="0" w:color="auto"/>
                                            <w:left w:val="none" w:sz="0" w:space="0" w:color="auto"/>
                                            <w:bottom w:val="none" w:sz="0" w:space="0" w:color="auto"/>
                                            <w:right w:val="none" w:sz="0" w:space="0" w:color="auto"/>
                                          </w:divBdr>
                                          <w:divsChild>
                                            <w:div w:id="205935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686073">
      <w:bodyDiv w:val="1"/>
      <w:marLeft w:val="0"/>
      <w:marRight w:val="0"/>
      <w:marTop w:val="0"/>
      <w:marBottom w:val="0"/>
      <w:divBdr>
        <w:top w:val="none" w:sz="0" w:space="0" w:color="auto"/>
        <w:left w:val="none" w:sz="0" w:space="0" w:color="auto"/>
        <w:bottom w:val="none" w:sz="0" w:space="0" w:color="auto"/>
        <w:right w:val="none" w:sz="0" w:space="0" w:color="auto"/>
      </w:divBdr>
    </w:div>
    <w:div w:id="983393069">
      <w:bodyDiv w:val="1"/>
      <w:marLeft w:val="0"/>
      <w:marRight w:val="0"/>
      <w:marTop w:val="0"/>
      <w:marBottom w:val="0"/>
      <w:divBdr>
        <w:top w:val="none" w:sz="0" w:space="0" w:color="auto"/>
        <w:left w:val="none" w:sz="0" w:space="0" w:color="auto"/>
        <w:bottom w:val="none" w:sz="0" w:space="0" w:color="auto"/>
        <w:right w:val="none" w:sz="0" w:space="0" w:color="auto"/>
      </w:divBdr>
    </w:div>
    <w:div w:id="985596285">
      <w:bodyDiv w:val="1"/>
      <w:marLeft w:val="0"/>
      <w:marRight w:val="0"/>
      <w:marTop w:val="0"/>
      <w:marBottom w:val="0"/>
      <w:divBdr>
        <w:top w:val="none" w:sz="0" w:space="0" w:color="auto"/>
        <w:left w:val="none" w:sz="0" w:space="0" w:color="auto"/>
        <w:bottom w:val="none" w:sz="0" w:space="0" w:color="auto"/>
        <w:right w:val="none" w:sz="0" w:space="0" w:color="auto"/>
      </w:divBdr>
    </w:div>
    <w:div w:id="987131037">
      <w:bodyDiv w:val="1"/>
      <w:marLeft w:val="0"/>
      <w:marRight w:val="0"/>
      <w:marTop w:val="0"/>
      <w:marBottom w:val="0"/>
      <w:divBdr>
        <w:top w:val="none" w:sz="0" w:space="0" w:color="auto"/>
        <w:left w:val="none" w:sz="0" w:space="0" w:color="auto"/>
        <w:bottom w:val="none" w:sz="0" w:space="0" w:color="auto"/>
        <w:right w:val="none" w:sz="0" w:space="0" w:color="auto"/>
      </w:divBdr>
    </w:div>
    <w:div w:id="987633255">
      <w:bodyDiv w:val="1"/>
      <w:marLeft w:val="0"/>
      <w:marRight w:val="0"/>
      <w:marTop w:val="0"/>
      <w:marBottom w:val="0"/>
      <w:divBdr>
        <w:top w:val="none" w:sz="0" w:space="0" w:color="auto"/>
        <w:left w:val="none" w:sz="0" w:space="0" w:color="auto"/>
        <w:bottom w:val="none" w:sz="0" w:space="0" w:color="auto"/>
        <w:right w:val="none" w:sz="0" w:space="0" w:color="auto"/>
      </w:divBdr>
    </w:div>
    <w:div w:id="988754196">
      <w:bodyDiv w:val="1"/>
      <w:marLeft w:val="0"/>
      <w:marRight w:val="0"/>
      <w:marTop w:val="0"/>
      <w:marBottom w:val="0"/>
      <w:divBdr>
        <w:top w:val="none" w:sz="0" w:space="0" w:color="auto"/>
        <w:left w:val="none" w:sz="0" w:space="0" w:color="auto"/>
        <w:bottom w:val="none" w:sz="0" w:space="0" w:color="auto"/>
        <w:right w:val="none" w:sz="0" w:space="0" w:color="auto"/>
      </w:divBdr>
    </w:div>
    <w:div w:id="993485853">
      <w:bodyDiv w:val="1"/>
      <w:marLeft w:val="0"/>
      <w:marRight w:val="0"/>
      <w:marTop w:val="0"/>
      <w:marBottom w:val="0"/>
      <w:divBdr>
        <w:top w:val="none" w:sz="0" w:space="0" w:color="auto"/>
        <w:left w:val="none" w:sz="0" w:space="0" w:color="auto"/>
        <w:bottom w:val="none" w:sz="0" w:space="0" w:color="auto"/>
        <w:right w:val="none" w:sz="0" w:space="0" w:color="auto"/>
      </w:divBdr>
    </w:div>
    <w:div w:id="1013262506">
      <w:bodyDiv w:val="1"/>
      <w:marLeft w:val="0"/>
      <w:marRight w:val="0"/>
      <w:marTop w:val="0"/>
      <w:marBottom w:val="0"/>
      <w:divBdr>
        <w:top w:val="none" w:sz="0" w:space="0" w:color="auto"/>
        <w:left w:val="none" w:sz="0" w:space="0" w:color="auto"/>
        <w:bottom w:val="none" w:sz="0" w:space="0" w:color="auto"/>
        <w:right w:val="none" w:sz="0" w:space="0" w:color="auto"/>
      </w:divBdr>
    </w:div>
    <w:div w:id="1014041378">
      <w:bodyDiv w:val="1"/>
      <w:marLeft w:val="0"/>
      <w:marRight w:val="0"/>
      <w:marTop w:val="0"/>
      <w:marBottom w:val="0"/>
      <w:divBdr>
        <w:top w:val="none" w:sz="0" w:space="0" w:color="auto"/>
        <w:left w:val="none" w:sz="0" w:space="0" w:color="auto"/>
        <w:bottom w:val="none" w:sz="0" w:space="0" w:color="auto"/>
        <w:right w:val="none" w:sz="0" w:space="0" w:color="auto"/>
      </w:divBdr>
    </w:div>
    <w:div w:id="1019504281">
      <w:bodyDiv w:val="1"/>
      <w:marLeft w:val="0"/>
      <w:marRight w:val="0"/>
      <w:marTop w:val="0"/>
      <w:marBottom w:val="0"/>
      <w:divBdr>
        <w:top w:val="none" w:sz="0" w:space="0" w:color="auto"/>
        <w:left w:val="none" w:sz="0" w:space="0" w:color="auto"/>
        <w:bottom w:val="none" w:sz="0" w:space="0" w:color="auto"/>
        <w:right w:val="none" w:sz="0" w:space="0" w:color="auto"/>
      </w:divBdr>
    </w:div>
    <w:div w:id="1026755968">
      <w:bodyDiv w:val="1"/>
      <w:marLeft w:val="0"/>
      <w:marRight w:val="0"/>
      <w:marTop w:val="0"/>
      <w:marBottom w:val="0"/>
      <w:divBdr>
        <w:top w:val="none" w:sz="0" w:space="0" w:color="auto"/>
        <w:left w:val="none" w:sz="0" w:space="0" w:color="auto"/>
        <w:bottom w:val="none" w:sz="0" w:space="0" w:color="auto"/>
        <w:right w:val="none" w:sz="0" w:space="0" w:color="auto"/>
      </w:divBdr>
    </w:div>
    <w:div w:id="1030377913">
      <w:bodyDiv w:val="1"/>
      <w:marLeft w:val="0"/>
      <w:marRight w:val="0"/>
      <w:marTop w:val="0"/>
      <w:marBottom w:val="0"/>
      <w:divBdr>
        <w:top w:val="none" w:sz="0" w:space="0" w:color="auto"/>
        <w:left w:val="none" w:sz="0" w:space="0" w:color="auto"/>
        <w:bottom w:val="none" w:sz="0" w:space="0" w:color="auto"/>
        <w:right w:val="none" w:sz="0" w:space="0" w:color="auto"/>
      </w:divBdr>
    </w:div>
    <w:div w:id="1030834910">
      <w:bodyDiv w:val="1"/>
      <w:marLeft w:val="0"/>
      <w:marRight w:val="0"/>
      <w:marTop w:val="0"/>
      <w:marBottom w:val="0"/>
      <w:divBdr>
        <w:top w:val="none" w:sz="0" w:space="0" w:color="auto"/>
        <w:left w:val="none" w:sz="0" w:space="0" w:color="auto"/>
        <w:bottom w:val="none" w:sz="0" w:space="0" w:color="auto"/>
        <w:right w:val="none" w:sz="0" w:space="0" w:color="auto"/>
      </w:divBdr>
    </w:div>
    <w:div w:id="1039277285">
      <w:bodyDiv w:val="1"/>
      <w:marLeft w:val="0"/>
      <w:marRight w:val="0"/>
      <w:marTop w:val="0"/>
      <w:marBottom w:val="0"/>
      <w:divBdr>
        <w:top w:val="none" w:sz="0" w:space="0" w:color="auto"/>
        <w:left w:val="none" w:sz="0" w:space="0" w:color="auto"/>
        <w:bottom w:val="none" w:sz="0" w:space="0" w:color="auto"/>
        <w:right w:val="none" w:sz="0" w:space="0" w:color="auto"/>
      </w:divBdr>
    </w:div>
    <w:div w:id="1056901992">
      <w:bodyDiv w:val="1"/>
      <w:marLeft w:val="0"/>
      <w:marRight w:val="0"/>
      <w:marTop w:val="0"/>
      <w:marBottom w:val="0"/>
      <w:divBdr>
        <w:top w:val="none" w:sz="0" w:space="0" w:color="auto"/>
        <w:left w:val="none" w:sz="0" w:space="0" w:color="auto"/>
        <w:bottom w:val="none" w:sz="0" w:space="0" w:color="auto"/>
        <w:right w:val="none" w:sz="0" w:space="0" w:color="auto"/>
      </w:divBdr>
    </w:div>
    <w:div w:id="1068768712">
      <w:bodyDiv w:val="1"/>
      <w:marLeft w:val="0"/>
      <w:marRight w:val="0"/>
      <w:marTop w:val="0"/>
      <w:marBottom w:val="0"/>
      <w:divBdr>
        <w:top w:val="none" w:sz="0" w:space="0" w:color="auto"/>
        <w:left w:val="none" w:sz="0" w:space="0" w:color="auto"/>
        <w:bottom w:val="none" w:sz="0" w:space="0" w:color="auto"/>
        <w:right w:val="none" w:sz="0" w:space="0" w:color="auto"/>
      </w:divBdr>
    </w:div>
    <w:div w:id="1069887554">
      <w:bodyDiv w:val="1"/>
      <w:marLeft w:val="0"/>
      <w:marRight w:val="0"/>
      <w:marTop w:val="0"/>
      <w:marBottom w:val="0"/>
      <w:divBdr>
        <w:top w:val="none" w:sz="0" w:space="0" w:color="auto"/>
        <w:left w:val="none" w:sz="0" w:space="0" w:color="auto"/>
        <w:bottom w:val="none" w:sz="0" w:space="0" w:color="auto"/>
        <w:right w:val="none" w:sz="0" w:space="0" w:color="auto"/>
      </w:divBdr>
    </w:div>
    <w:div w:id="1081441029">
      <w:bodyDiv w:val="1"/>
      <w:marLeft w:val="0"/>
      <w:marRight w:val="0"/>
      <w:marTop w:val="0"/>
      <w:marBottom w:val="0"/>
      <w:divBdr>
        <w:top w:val="none" w:sz="0" w:space="0" w:color="auto"/>
        <w:left w:val="none" w:sz="0" w:space="0" w:color="auto"/>
        <w:bottom w:val="none" w:sz="0" w:space="0" w:color="auto"/>
        <w:right w:val="none" w:sz="0" w:space="0" w:color="auto"/>
      </w:divBdr>
    </w:div>
    <w:div w:id="1081753593">
      <w:bodyDiv w:val="1"/>
      <w:marLeft w:val="0"/>
      <w:marRight w:val="0"/>
      <w:marTop w:val="0"/>
      <w:marBottom w:val="0"/>
      <w:divBdr>
        <w:top w:val="none" w:sz="0" w:space="0" w:color="auto"/>
        <w:left w:val="none" w:sz="0" w:space="0" w:color="auto"/>
        <w:bottom w:val="none" w:sz="0" w:space="0" w:color="auto"/>
        <w:right w:val="none" w:sz="0" w:space="0" w:color="auto"/>
      </w:divBdr>
      <w:divsChild>
        <w:div w:id="563640917">
          <w:marLeft w:val="0"/>
          <w:marRight w:val="0"/>
          <w:marTop w:val="0"/>
          <w:marBottom w:val="0"/>
          <w:divBdr>
            <w:top w:val="none" w:sz="0" w:space="0" w:color="auto"/>
            <w:left w:val="none" w:sz="0" w:space="0" w:color="auto"/>
            <w:bottom w:val="none" w:sz="0" w:space="0" w:color="auto"/>
            <w:right w:val="none" w:sz="0" w:space="0" w:color="auto"/>
          </w:divBdr>
          <w:divsChild>
            <w:div w:id="1884904752">
              <w:marLeft w:val="0"/>
              <w:marRight w:val="0"/>
              <w:marTop w:val="0"/>
              <w:marBottom w:val="0"/>
              <w:divBdr>
                <w:top w:val="none" w:sz="0" w:space="0" w:color="auto"/>
                <w:left w:val="none" w:sz="0" w:space="0" w:color="auto"/>
                <w:bottom w:val="none" w:sz="0" w:space="0" w:color="auto"/>
                <w:right w:val="none" w:sz="0" w:space="0" w:color="auto"/>
              </w:divBdr>
            </w:div>
          </w:divsChild>
        </w:div>
        <w:div w:id="1037007775">
          <w:marLeft w:val="0"/>
          <w:marRight w:val="0"/>
          <w:marTop w:val="0"/>
          <w:marBottom w:val="0"/>
          <w:divBdr>
            <w:top w:val="none" w:sz="0" w:space="0" w:color="auto"/>
            <w:left w:val="none" w:sz="0" w:space="0" w:color="auto"/>
            <w:bottom w:val="none" w:sz="0" w:space="0" w:color="auto"/>
            <w:right w:val="none" w:sz="0" w:space="0" w:color="auto"/>
          </w:divBdr>
          <w:divsChild>
            <w:div w:id="1992057864">
              <w:marLeft w:val="0"/>
              <w:marRight w:val="0"/>
              <w:marTop w:val="0"/>
              <w:marBottom w:val="0"/>
              <w:divBdr>
                <w:top w:val="none" w:sz="0" w:space="0" w:color="auto"/>
                <w:left w:val="none" w:sz="0" w:space="0" w:color="auto"/>
                <w:bottom w:val="none" w:sz="0" w:space="0" w:color="auto"/>
                <w:right w:val="none" w:sz="0" w:space="0" w:color="auto"/>
              </w:divBdr>
              <w:divsChild>
                <w:div w:id="1581137694">
                  <w:marLeft w:val="0"/>
                  <w:marRight w:val="0"/>
                  <w:marTop w:val="0"/>
                  <w:marBottom w:val="0"/>
                  <w:divBdr>
                    <w:top w:val="none" w:sz="0" w:space="0" w:color="auto"/>
                    <w:left w:val="none" w:sz="0" w:space="0" w:color="auto"/>
                    <w:bottom w:val="none" w:sz="0" w:space="0" w:color="auto"/>
                    <w:right w:val="none" w:sz="0" w:space="0" w:color="auto"/>
                  </w:divBdr>
                  <w:divsChild>
                    <w:div w:id="982393083">
                      <w:marLeft w:val="0"/>
                      <w:marRight w:val="0"/>
                      <w:marTop w:val="0"/>
                      <w:marBottom w:val="0"/>
                      <w:divBdr>
                        <w:top w:val="none" w:sz="0" w:space="0" w:color="auto"/>
                        <w:left w:val="none" w:sz="0" w:space="0" w:color="auto"/>
                        <w:bottom w:val="none" w:sz="0" w:space="0" w:color="auto"/>
                        <w:right w:val="none" w:sz="0" w:space="0" w:color="auto"/>
                      </w:divBdr>
                      <w:divsChild>
                        <w:div w:id="72649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842811">
          <w:marLeft w:val="0"/>
          <w:marRight w:val="0"/>
          <w:marTop w:val="0"/>
          <w:marBottom w:val="0"/>
          <w:divBdr>
            <w:top w:val="none" w:sz="0" w:space="0" w:color="auto"/>
            <w:left w:val="none" w:sz="0" w:space="0" w:color="auto"/>
            <w:bottom w:val="none" w:sz="0" w:space="0" w:color="auto"/>
            <w:right w:val="none" w:sz="0" w:space="0" w:color="auto"/>
          </w:divBdr>
          <w:divsChild>
            <w:div w:id="2073385795">
              <w:marLeft w:val="0"/>
              <w:marRight w:val="0"/>
              <w:marTop w:val="0"/>
              <w:marBottom w:val="0"/>
              <w:divBdr>
                <w:top w:val="none" w:sz="0" w:space="0" w:color="auto"/>
                <w:left w:val="none" w:sz="0" w:space="0" w:color="auto"/>
                <w:bottom w:val="none" w:sz="0" w:space="0" w:color="auto"/>
                <w:right w:val="none" w:sz="0" w:space="0" w:color="auto"/>
              </w:divBdr>
              <w:divsChild>
                <w:div w:id="327943722">
                  <w:marLeft w:val="0"/>
                  <w:marRight w:val="0"/>
                  <w:marTop w:val="0"/>
                  <w:marBottom w:val="0"/>
                  <w:divBdr>
                    <w:top w:val="none" w:sz="0" w:space="0" w:color="auto"/>
                    <w:left w:val="none" w:sz="0" w:space="0" w:color="auto"/>
                    <w:bottom w:val="none" w:sz="0" w:space="0" w:color="auto"/>
                    <w:right w:val="none" w:sz="0" w:space="0" w:color="auto"/>
                  </w:divBdr>
                  <w:divsChild>
                    <w:div w:id="904291537">
                      <w:marLeft w:val="0"/>
                      <w:marRight w:val="0"/>
                      <w:marTop w:val="0"/>
                      <w:marBottom w:val="141"/>
                      <w:divBdr>
                        <w:top w:val="none" w:sz="0" w:space="0" w:color="auto"/>
                        <w:left w:val="none" w:sz="0" w:space="0" w:color="auto"/>
                        <w:bottom w:val="none" w:sz="0" w:space="0" w:color="auto"/>
                        <w:right w:val="none" w:sz="0" w:space="0" w:color="auto"/>
                      </w:divBdr>
                      <w:divsChild>
                        <w:div w:id="821895595">
                          <w:marLeft w:val="0"/>
                          <w:marRight w:val="0"/>
                          <w:marTop w:val="0"/>
                          <w:marBottom w:val="49"/>
                          <w:divBdr>
                            <w:top w:val="none" w:sz="0" w:space="0" w:color="auto"/>
                            <w:left w:val="none" w:sz="0" w:space="0" w:color="auto"/>
                            <w:bottom w:val="none" w:sz="0" w:space="0" w:color="auto"/>
                            <w:right w:val="none" w:sz="0" w:space="0" w:color="auto"/>
                          </w:divBdr>
                        </w:div>
                      </w:divsChild>
                    </w:div>
                    <w:div w:id="358436169">
                      <w:marLeft w:val="0"/>
                      <w:marRight w:val="0"/>
                      <w:marTop w:val="0"/>
                      <w:marBottom w:val="141"/>
                      <w:divBdr>
                        <w:top w:val="none" w:sz="0" w:space="0" w:color="auto"/>
                        <w:left w:val="none" w:sz="0" w:space="0" w:color="auto"/>
                        <w:bottom w:val="none" w:sz="0" w:space="0" w:color="auto"/>
                        <w:right w:val="none" w:sz="0" w:space="0" w:color="auto"/>
                      </w:divBdr>
                      <w:divsChild>
                        <w:div w:id="156810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576226">
          <w:marLeft w:val="0"/>
          <w:marRight w:val="0"/>
          <w:marTop w:val="0"/>
          <w:marBottom w:val="0"/>
          <w:divBdr>
            <w:top w:val="none" w:sz="0" w:space="0" w:color="auto"/>
            <w:left w:val="none" w:sz="0" w:space="0" w:color="auto"/>
            <w:bottom w:val="none" w:sz="0" w:space="0" w:color="auto"/>
            <w:right w:val="none" w:sz="0" w:space="0" w:color="auto"/>
          </w:divBdr>
          <w:divsChild>
            <w:div w:id="1121798613">
              <w:marLeft w:val="0"/>
              <w:marRight w:val="0"/>
              <w:marTop w:val="0"/>
              <w:marBottom w:val="0"/>
              <w:divBdr>
                <w:top w:val="none" w:sz="0" w:space="0" w:color="auto"/>
                <w:left w:val="none" w:sz="0" w:space="0" w:color="auto"/>
                <w:bottom w:val="none" w:sz="0" w:space="0" w:color="auto"/>
                <w:right w:val="none" w:sz="0" w:space="0" w:color="auto"/>
              </w:divBdr>
              <w:divsChild>
                <w:div w:id="1613628328">
                  <w:marLeft w:val="0"/>
                  <w:marRight w:val="0"/>
                  <w:marTop w:val="0"/>
                  <w:marBottom w:val="0"/>
                  <w:divBdr>
                    <w:top w:val="none" w:sz="0" w:space="0" w:color="auto"/>
                    <w:left w:val="none" w:sz="0" w:space="0" w:color="auto"/>
                    <w:bottom w:val="none" w:sz="0" w:space="0" w:color="auto"/>
                    <w:right w:val="none" w:sz="0" w:space="0" w:color="auto"/>
                  </w:divBdr>
                  <w:divsChild>
                    <w:div w:id="366951150">
                      <w:marLeft w:val="0"/>
                      <w:marRight w:val="0"/>
                      <w:marTop w:val="0"/>
                      <w:marBottom w:val="0"/>
                      <w:divBdr>
                        <w:top w:val="none" w:sz="0" w:space="0" w:color="auto"/>
                        <w:left w:val="none" w:sz="0" w:space="0" w:color="auto"/>
                        <w:bottom w:val="none" w:sz="0" w:space="0" w:color="auto"/>
                        <w:right w:val="none" w:sz="0" w:space="0" w:color="auto"/>
                      </w:divBdr>
                      <w:divsChild>
                        <w:div w:id="1698651680">
                          <w:marLeft w:val="0"/>
                          <w:marRight w:val="0"/>
                          <w:marTop w:val="0"/>
                          <w:marBottom w:val="49"/>
                          <w:divBdr>
                            <w:top w:val="none" w:sz="0" w:space="0" w:color="auto"/>
                            <w:left w:val="none" w:sz="0" w:space="0" w:color="auto"/>
                            <w:bottom w:val="none" w:sz="0" w:space="0" w:color="auto"/>
                            <w:right w:val="none" w:sz="0" w:space="0" w:color="auto"/>
                          </w:divBdr>
                        </w:div>
                      </w:divsChild>
                    </w:div>
                  </w:divsChild>
                </w:div>
              </w:divsChild>
            </w:div>
          </w:divsChild>
        </w:div>
        <w:div w:id="312955471">
          <w:marLeft w:val="0"/>
          <w:marRight w:val="0"/>
          <w:marTop w:val="0"/>
          <w:marBottom w:val="0"/>
          <w:divBdr>
            <w:top w:val="none" w:sz="0" w:space="0" w:color="auto"/>
            <w:left w:val="none" w:sz="0" w:space="0" w:color="auto"/>
            <w:bottom w:val="none" w:sz="0" w:space="0" w:color="auto"/>
            <w:right w:val="none" w:sz="0" w:space="0" w:color="auto"/>
          </w:divBdr>
          <w:divsChild>
            <w:div w:id="141429614">
              <w:marLeft w:val="0"/>
              <w:marRight w:val="0"/>
              <w:marTop w:val="0"/>
              <w:marBottom w:val="0"/>
              <w:divBdr>
                <w:top w:val="none" w:sz="0" w:space="0" w:color="auto"/>
                <w:left w:val="none" w:sz="0" w:space="0" w:color="auto"/>
                <w:bottom w:val="none" w:sz="0" w:space="0" w:color="auto"/>
                <w:right w:val="none" w:sz="0" w:space="0" w:color="auto"/>
              </w:divBdr>
              <w:divsChild>
                <w:div w:id="1830486076">
                  <w:marLeft w:val="0"/>
                  <w:marRight w:val="0"/>
                  <w:marTop w:val="0"/>
                  <w:marBottom w:val="0"/>
                  <w:divBdr>
                    <w:top w:val="none" w:sz="0" w:space="0" w:color="auto"/>
                    <w:left w:val="none" w:sz="0" w:space="0" w:color="auto"/>
                    <w:bottom w:val="none" w:sz="0" w:space="0" w:color="auto"/>
                    <w:right w:val="none" w:sz="0" w:space="0" w:color="auto"/>
                  </w:divBdr>
                  <w:divsChild>
                    <w:div w:id="790322889">
                      <w:marLeft w:val="0"/>
                      <w:marRight w:val="0"/>
                      <w:marTop w:val="0"/>
                      <w:marBottom w:val="0"/>
                      <w:divBdr>
                        <w:top w:val="none" w:sz="0" w:space="0" w:color="auto"/>
                        <w:left w:val="none" w:sz="0" w:space="0" w:color="auto"/>
                        <w:bottom w:val="none" w:sz="0" w:space="0" w:color="auto"/>
                        <w:right w:val="none" w:sz="0" w:space="0" w:color="auto"/>
                      </w:divBdr>
                      <w:divsChild>
                        <w:div w:id="1752964466">
                          <w:marLeft w:val="0"/>
                          <w:marRight w:val="0"/>
                          <w:marTop w:val="0"/>
                          <w:marBottom w:val="0"/>
                          <w:divBdr>
                            <w:top w:val="none" w:sz="0" w:space="0" w:color="auto"/>
                            <w:left w:val="none" w:sz="0" w:space="0" w:color="auto"/>
                            <w:bottom w:val="none" w:sz="0" w:space="0" w:color="auto"/>
                            <w:right w:val="none" w:sz="0" w:space="0" w:color="auto"/>
                          </w:divBdr>
                        </w:div>
                      </w:divsChild>
                    </w:div>
                    <w:div w:id="2034990669">
                      <w:marLeft w:val="0"/>
                      <w:marRight w:val="0"/>
                      <w:marTop w:val="0"/>
                      <w:marBottom w:val="0"/>
                      <w:divBdr>
                        <w:top w:val="none" w:sz="0" w:space="0" w:color="auto"/>
                        <w:left w:val="none" w:sz="0" w:space="0" w:color="auto"/>
                        <w:bottom w:val="none" w:sz="0" w:space="0" w:color="auto"/>
                        <w:right w:val="none" w:sz="0" w:space="0" w:color="auto"/>
                      </w:divBdr>
                      <w:divsChild>
                        <w:div w:id="1959950678">
                          <w:marLeft w:val="0"/>
                          <w:marRight w:val="0"/>
                          <w:marTop w:val="0"/>
                          <w:marBottom w:val="49"/>
                          <w:divBdr>
                            <w:top w:val="none" w:sz="0" w:space="0" w:color="auto"/>
                            <w:left w:val="none" w:sz="0" w:space="0" w:color="auto"/>
                            <w:bottom w:val="none" w:sz="0" w:space="0" w:color="auto"/>
                            <w:right w:val="none" w:sz="0" w:space="0" w:color="auto"/>
                          </w:divBdr>
                        </w:div>
                      </w:divsChild>
                    </w:div>
                    <w:div w:id="177350892">
                      <w:marLeft w:val="0"/>
                      <w:marRight w:val="0"/>
                      <w:marTop w:val="0"/>
                      <w:marBottom w:val="0"/>
                      <w:divBdr>
                        <w:top w:val="none" w:sz="0" w:space="0" w:color="auto"/>
                        <w:left w:val="none" w:sz="0" w:space="0" w:color="auto"/>
                        <w:bottom w:val="none" w:sz="0" w:space="0" w:color="auto"/>
                        <w:right w:val="none" w:sz="0" w:space="0" w:color="auto"/>
                      </w:divBdr>
                      <w:divsChild>
                        <w:div w:id="149758038">
                          <w:marLeft w:val="0"/>
                          <w:marRight w:val="0"/>
                          <w:marTop w:val="0"/>
                          <w:marBottom w:val="0"/>
                          <w:divBdr>
                            <w:top w:val="none" w:sz="0" w:space="0" w:color="auto"/>
                            <w:left w:val="none" w:sz="0" w:space="0" w:color="auto"/>
                            <w:bottom w:val="none" w:sz="0" w:space="0" w:color="auto"/>
                            <w:right w:val="none" w:sz="0" w:space="0" w:color="auto"/>
                          </w:divBdr>
                        </w:div>
                      </w:divsChild>
                    </w:div>
                    <w:div w:id="547841330">
                      <w:marLeft w:val="0"/>
                      <w:marRight w:val="0"/>
                      <w:marTop w:val="0"/>
                      <w:marBottom w:val="0"/>
                      <w:divBdr>
                        <w:top w:val="none" w:sz="0" w:space="0" w:color="auto"/>
                        <w:left w:val="none" w:sz="0" w:space="0" w:color="auto"/>
                        <w:bottom w:val="none" w:sz="0" w:space="0" w:color="auto"/>
                        <w:right w:val="none" w:sz="0" w:space="0" w:color="auto"/>
                      </w:divBdr>
                      <w:divsChild>
                        <w:div w:id="206766201">
                          <w:marLeft w:val="0"/>
                          <w:marRight w:val="0"/>
                          <w:marTop w:val="0"/>
                          <w:marBottom w:val="49"/>
                          <w:divBdr>
                            <w:top w:val="none" w:sz="0" w:space="0" w:color="auto"/>
                            <w:left w:val="none" w:sz="0" w:space="0" w:color="auto"/>
                            <w:bottom w:val="none" w:sz="0" w:space="0" w:color="auto"/>
                            <w:right w:val="none" w:sz="0" w:space="0" w:color="auto"/>
                          </w:divBdr>
                        </w:div>
                      </w:divsChild>
                    </w:div>
                    <w:div w:id="1449348893">
                      <w:marLeft w:val="0"/>
                      <w:marRight w:val="0"/>
                      <w:marTop w:val="0"/>
                      <w:marBottom w:val="0"/>
                      <w:divBdr>
                        <w:top w:val="none" w:sz="0" w:space="0" w:color="auto"/>
                        <w:left w:val="none" w:sz="0" w:space="0" w:color="auto"/>
                        <w:bottom w:val="none" w:sz="0" w:space="0" w:color="auto"/>
                        <w:right w:val="none" w:sz="0" w:space="0" w:color="auto"/>
                      </w:divBdr>
                      <w:divsChild>
                        <w:div w:id="1336302434">
                          <w:marLeft w:val="0"/>
                          <w:marRight w:val="0"/>
                          <w:marTop w:val="0"/>
                          <w:marBottom w:val="0"/>
                          <w:divBdr>
                            <w:top w:val="none" w:sz="0" w:space="0" w:color="auto"/>
                            <w:left w:val="none" w:sz="0" w:space="0" w:color="auto"/>
                            <w:bottom w:val="none" w:sz="0" w:space="0" w:color="auto"/>
                            <w:right w:val="none" w:sz="0" w:space="0" w:color="auto"/>
                          </w:divBdr>
                        </w:div>
                      </w:divsChild>
                    </w:div>
                    <w:div w:id="1902213386">
                      <w:marLeft w:val="0"/>
                      <w:marRight w:val="0"/>
                      <w:marTop w:val="0"/>
                      <w:marBottom w:val="0"/>
                      <w:divBdr>
                        <w:top w:val="none" w:sz="0" w:space="0" w:color="auto"/>
                        <w:left w:val="none" w:sz="0" w:space="0" w:color="auto"/>
                        <w:bottom w:val="none" w:sz="0" w:space="0" w:color="auto"/>
                        <w:right w:val="none" w:sz="0" w:space="0" w:color="auto"/>
                      </w:divBdr>
                      <w:divsChild>
                        <w:div w:id="551384522">
                          <w:marLeft w:val="0"/>
                          <w:marRight w:val="0"/>
                          <w:marTop w:val="0"/>
                          <w:marBottom w:val="49"/>
                          <w:divBdr>
                            <w:top w:val="none" w:sz="0" w:space="0" w:color="auto"/>
                            <w:left w:val="none" w:sz="0" w:space="0" w:color="auto"/>
                            <w:bottom w:val="none" w:sz="0" w:space="0" w:color="auto"/>
                            <w:right w:val="none" w:sz="0" w:space="0" w:color="auto"/>
                          </w:divBdr>
                        </w:div>
                      </w:divsChild>
                    </w:div>
                    <w:div w:id="2047216655">
                      <w:marLeft w:val="0"/>
                      <w:marRight w:val="0"/>
                      <w:marTop w:val="0"/>
                      <w:marBottom w:val="0"/>
                      <w:divBdr>
                        <w:top w:val="none" w:sz="0" w:space="0" w:color="auto"/>
                        <w:left w:val="none" w:sz="0" w:space="0" w:color="auto"/>
                        <w:bottom w:val="none" w:sz="0" w:space="0" w:color="auto"/>
                        <w:right w:val="none" w:sz="0" w:space="0" w:color="auto"/>
                      </w:divBdr>
                      <w:divsChild>
                        <w:div w:id="341712451">
                          <w:marLeft w:val="0"/>
                          <w:marRight w:val="0"/>
                          <w:marTop w:val="0"/>
                          <w:marBottom w:val="0"/>
                          <w:divBdr>
                            <w:top w:val="none" w:sz="0" w:space="0" w:color="auto"/>
                            <w:left w:val="none" w:sz="0" w:space="0" w:color="auto"/>
                            <w:bottom w:val="none" w:sz="0" w:space="0" w:color="auto"/>
                            <w:right w:val="none" w:sz="0" w:space="0" w:color="auto"/>
                          </w:divBdr>
                        </w:div>
                      </w:divsChild>
                    </w:div>
                    <w:div w:id="712274184">
                      <w:marLeft w:val="0"/>
                      <w:marRight w:val="0"/>
                      <w:marTop w:val="0"/>
                      <w:marBottom w:val="0"/>
                      <w:divBdr>
                        <w:top w:val="none" w:sz="0" w:space="0" w:color="auto"/>
                        <w:left w:val="none" w:sz="0" w:space="0" w:color="auto"/>
                        <w:bottom w:val="none" w:sz="0" w:space="0" w:color="auto"/>
                        <w:right w:val="none" w:sz="0" w:space="0" w:color="auto"/>
                      </w:divBdr>
                      <w:divsChild>
                        <w:div w:id="403572507">
                          <w:marLeft w:val="0"/>
                          <w:marRight w:val="0"/>
                          <w:marTop w:val="0"/>
                          <w:marBottom w:val="49"/>
                          <w:divBdr>
                            <w:top w:val="none" w:sz="0" w:space="0" w:color="auto"/>
                            <w:left w:val="none" w:sz="0" w:space="0" w:color="auto"/>
                            <w:bottom w:val="none" w:sz="0" w:space="0" w:color="auto"/>
                            <w:right w:val="none" w:sz="0" w:space="0" w:color="auto"/>
                          </w:divBdr>
                        </w:div>
                      </w:divsChild>
                    </w:div>
                    <w:div w:id="1095786125">
                      <w:marLeft w:val="0"/>
                      <w:marRight w:val="0"/>
                      <w:marTop w:val="0"/>
                      <w:marBottom w:val="0"/>
                      <w:divBdr>
                        <w:top w:val="none" w:sz="0" w:space="0" w:color="auto"/>
                        <w:left w:val="none" w:sz="0" w:space="0" w:color="auto"/>
                        <w:bottom w:val="none" w:sz="0" w:space="0" w:color="auto"/>
                        <w:right w:val="none" w:sz="0" w:space="0" w:color="auto"/>
                      </w:divBdr>
                      <w:divsChild>
                        <w:div w:id="1917006953">
                          <w:marLeft w:val="0"/>
                          <w:marRight w:val="0"/>
                          <w:marTop w:val="0"/>
                          <w:marBottom w:val="0"/>
                          <w:divBdr>
                            <w:top w:val="none" w:sz="0" w:space="0" w:color="auto"/>
                            <w:left w:val="none" w:sz="0" w:space="0" w:color="auto"/>
                            <w:bottom w:val="none" w:sz="0" w:space="0" w:color="auto"/>
                            <w:right w:val="none" w:sz="0" w:space="0" w:color="auto"/>
                          </w:divBdr>
                        </w:div>
                      </w:divsChild>
                    </w:div>
                    <w:div w:id="607275016">
                      <w:marLeft w:val="0"/>
                      <w:marRight w:val="0"/>
                      <w:marTop w:val="0"/>
                      <w:marBottom w:val="0"/>
                      <w:divBdr>
                        <w:top w:val="none" w:sz="0" w:space="0" w:color="auto"/>
                        <w:left w:val="none" w:sz="0" w:space="0" w:color="auto"/>
                        <w:bottom w:val="none" w:sz="0" w:space="0" w:color="auto"/>
                        <w:right w:val="none" w:sz="0" w:space="0" w:color="auto"/>
                      </w:divBdr>
                      <w:divsChild>
                        <w:div w:id="1867408172">
                          <w:marLeft w:val="0"/>
                          <w:marRight w:val="0"/>
                          <w:marTop w:val="0"/>
                          <w:marBottom w:val="49"/>
                          <w:divBdr>
                            <w:top w:val="none" w:sz="0" w:space="0" w:color="auto"/>
                            <w:left w:val="none" w:sz="0" w:space="0" w:color="auto"/>
                            <w:bottom w:val="none" w:sz="0" w:space="0" w:color="auto"/>
                            <w:right w:val="none" w:sz="0" w:space="0" w:color="auto"/>
                          </w:divBdr>
                        </w:div>
                      </w:divsChild>
                    </w:div>
                  </w:divsChild>
                </w:div>
              </w:divsChild>
            </w:div>
          </w:divsChild>
        </w:div>
      </w:divsChild>
    </w:div>
    <w:div w:id="1097602207">
      <w:bodyDiv w:val="1"/>
      <w:marLeft w:val="0"/>
      <w:marRight w:val="0"/>
      <w:marTop w:val="0"/>
      <w:marBottom w:val="0"/>
      <w:divBdr>
        <w:top w:val="none" w:sz="0" w:space="0" w:color="auto"/>
        <w:left w:val="none" w:sz="0" w:space="0" w:color="auto"/>
        <w:bottom w:val="none" w:sz="0" w:space="0" w:color="auto"/>
        <w:right w:val="none" w:sz="0" w:space="0" w:color="auto"/>
      </w:divBdr>
    </w:div>
    <w:div w:id="1097751475">
      <w:bodyDiv w:val="1"/>
      <w:marLeft w:val="0"/>
      <w:marRight w:val="0"/>
      <w:marTop w:val="0"/>
      <w:marBottom w:val="0"/>
      <w:divBdr>
        <w:top w:val="none" w:sz="0" w:space="0" w:color="auto"/>
        <w:left w:val="none" w:sz="0" w:space="0" w:color="auto"/>
        <w:bottom w:val="none" w:sz="0" w:space="0" w:color="auto"/>
        <w:right w:val="none" w:sz="0" w:space="0" w:color="auto"/>
      </w:divBdr>
    </w:div>
    <w:div w:id="1101800701">
      <w:bodyDiv w:val="1"/>
      <w:marLeft w:val="0"/>
      <w:marRight w:val="0"/>
      <w:marTop w:val="0"/>
      <w:marBottom w:val="0"/>
      <w:divBdr>
        <w:top w:val="none" w:sz="0" w:space="0" w:color="auto"/>
        <w:left w:val="none" w:sz="0" w:space="0" w:color="auto"/>
        <w:bottom w:val="none" w:sz="0" w:space="0" w:color="auto"/>
        <w:right w:val="none" w:sz="0" w:space="0" w:color="auto"/>
      </w:divBdr>
      <w:divsChild>
        <w:div w:id="1895965870">
          <w:marLeft w:val="0"/>
          <w:marRight w:val="0"/>
          <w:marTop w:val="0"/>
          <w:marBottom w:val="0"/>
          <w:divBdr>
            <w:top w:val="none" w:sz="0" w:space="0" w:color="auto"/>
            <w:left w:val="none" w:sz="0" w:space="0" w:color="auto"/>
            <w:bottom w:val="none" w:sz="0" w:space="0" w:color="auto"/>
            <w:right w:val="none" w:sz="0" w:space="0" w:color="auto"/>
          </w:divBdr>
        </w:div>
        <w:div w:id="837497183">
          <w:marLeft w:val="0"/>
          <w:marRight w:val="0"/>
          <w:marTop w:val="0"/>
          <w:marBottom w:val="0"/>
          <w:divBdr>
            <w:top w:val="none" w:sz="0" w:space="0" w:color="auto"/>
            <w:left w:val="none" w:sz="0" w:space="0" w:color="auto"/>
            <w:bottom w:val="none" w:sz="0" w:space="0" w:color="auto"/>
            <w:right w:val="none" w:sz="0" w:space="0" w:color="auto"/>
          </w:divBdr>
        </w:div>
        <w:div w:id="529537350">
          <w:marLeft w:val="0"/>
          <w:marRight w:val="0"/>
          <w:marTop w:val="0"/>
          <w:marBottom w:val="0"/>
          <w:divBdr>
            <w:top w:val="none" w:sz="0" w:space="0" w:color="auto"/>
            <w:left w:val="none" w:sz="0" w:space="0" w:color="auto"/>
            <w:bottom w:val="none" w:sz="0" w:space="0" w:color="auto"/>
            <w:right w:val="none" w:sz="0" w:space="0" w:color="auto"/>
          </w:divBdr>
        </w:div>
        <w:div w:id="368072206">
          <w:marLeft w:val="0"/>
          <w:marRight w:val="0"/>
          <w:marTop w:val="0"/>
          <w:marBottom w:val="0"/>
          <w:divBdr>
            <w:top w:val="none" w:sz="0" w:space="0" w:color="auto"/>
            <w:left w:val="none" w:sz="0" w:space="0" w:color="auto"/>
            <w:bottom w:val="none" w:sz="0" w:space="0" w:color="auto"/>
            <w:right w:val="none" w:sz="0" w:space="0" w:color="auto"/>
          </w:divBdr>
        </w:div>
        <w:div w:id="681860289">
          <w:marLeft w:val="0"/>
          <w:marRight w:val="0"/>
          <w:marTop w:val="0"/>
          <w:marBottom w:val="0"/>
          <w:divBdr>
            <w:top w:val="none" w:sz="0" w:space="0" w:color="auto"/>
            <w:left w:val="none" w:sz="0" w:space="0" w:color="auto"/>
            <w:bottom w:val="none" w:sz="0" w:space="0" w:color="auto"/>
            <w:right w:val="none" w:sz="0" w:space="0" w:color="auto"/>
          </w:divBdr>
        </w:div>
        <w:div w:id="101345112">
          <w:marLeft w:val="0"/>
          <w:marRight w:val="0"/>
          <w:marTop w:val="0"/>
          <w:marBottom w:val="0"/>
          <w:divBdr>
            <w:top w:val="none" w:sz="0" w:space="0" w:color="auto"/>
            <w:left w:val="none" w:sz="0" w:space="0" w:color="auto"/>
            <w:bottom w:val="none" w:sz="0" w:space="0" w:color="auto"/>
            <w:right w:val="none" w:sz="0" w:space="0" w:color="auto"/>
          </w:divBdr>
        </w:div>
        <w:div w:id="1291782694">
          <w:marLeft w:val="0"/>
          <w:marRight w:val="0"/>
          <w:marTop w:val="0"/>
          <w:marBottom w:val="0"/>
          <w:divBdr>
            <w:top w:val="none" w:sz="0" w:space="0" w:color="auto"/>
            <w:left w:val="none" w:sz="0" w:space="0" w:color="auto"/>
            <w:bottom w:val="none" w:sz="0" w:space="0" w:color="auto"/>
            <w:right w:val="none" w:sz="0" w:space="0" w:color="auto"/>
          </w:divBdr>
        </w:div>
        <w:div w:id="1314749584">
          <w:marLeft w:val="0"/>
          <w:marRight w:val="0"/>
          <w:marTop w:val="0"/>
          <w:marBottom w:val="0"/>
          <w:divBdr>
            <w:top w:val="none" w:sz="0" w:space="0" w:color="auto"/>
            <w:left w:val="none" w:sz="0" w:space="0" w:color="auto"/>
            <w:bottom w:val="none" w:sz="0" w:space="0" w:color="auto"/>
            <w:right w:val="none" w:sz="0" w:space="0" w:color="auto"/>
          </w:divBdr>
        </w:div>
        <w:div w:id="1040595994">
          <w:marLeft w:val="0"/>
          <w:marRight w:val="0"/>
          <w:marTop w:val="0"/>
          <w:marBottom w:val="0"/>
          <w:divBdr>
            <w:top w:val="none" w:sz="0" w:space="0" w:color="auto"/>
            <w:left w:val="none" w:sz="0" w:space="0" w:color="auto"/>
            <w:bottom w:val="none" w:sz="0" w:space="0" w:color="auto"/>
            <w:right w:val="none" w:sz="0" w:space="0" w:color="auto"/>
          </w:divBdr>
        </w:div>
        <w:div w:id="1577395808">
          <w:marLeft w:val="0"/>
          <w:marRight w:val="0"/>
          <w:marTop w:val="0"/>
          <w:marBottom w:val="0"/>
          <w:divBdr>
            <w:top w:val="none" w:sz="0" w:space="0" w:color="auto"/>
            <w:left w:val="none" w:sz="0" w:space="0" w:color="auto"/>
            <w:bottom w:val="none" w:sz="0" w:space="0" w:color="auto"/>
            <w:right w:val="none" w:sz="0" w:space="0" w:color="auto"/>
          </w:divBdr>
        </w:div>
        <w:div w:id="1425228017">
          <w:marLeft w:val="0"/>
          <w:marRight w:val="0"/>
          <w:marTop w:val="0"/>
          <w:marBottom w:val="0"/>
          <w:divBdr>
            <w:top w:val="none" w:sz="0" w:space="0" w:color="auto"/>
            <w:left w:val="none" w:sz="0" w:space="0" w:color="auto"/>
            <w:bottom w:val="none" w:sz="0" w:space="0" w:color="auto"/>
            <w:right w:val="none" w:sz="0" w:space="0" w:color="auto"/>
          </w:divBdr>
        </w:div>
        <w:div w:id="1982465680">
          <w:marLeft w:val="0"/>
          <w:marRight w:val="0"/>
          <w:marTop w:val="0"/>
          <w:marBottom w:val="0"/>
          <w:divBdr>
            <w:top w:val="none" w:sz="0" w:space="0" w:color="auto"/>
            <w:left w:val="none" w:sz="0" w:space="0" w:color="auto"/>
            <w:bottom w:val="none" w:sz="0" w:space="0" w:color="auto"/>
            <w:right w:val="none" w:sz="0" w:space="0" w:color="auto"/>
          </w:divBdr>
        </w:div>
      </w:divsChild>
    </w:div>
    <w:div w:id="1107702617">
      <w:bodyDiv w:val="1"/>
      <w:marLeft w:val="0"/>
      <w:marRight w:val="0"/>
      <w:marTop w:val="0"/>
      <w:marBottom w:val="0"/>
      <w:divBdr>
        <w:top w:val="none" w:sz="0" w:space="0" w:color="auto"/>
        <w:left w:val="none" w:sz="0" w:space="0" w:color="auto"/>
        <w:bottom w:val="none" w:sz="0" w:space="0" w:color="auto"/>
        <w:right w:val="none" w:sz="0" w:space="0" w:color="auto"/>
      </w:divBdr>
    </w:div>
    <w:div w:id="1128277729">
      <w:bodyDiv w:val="1"/>
      <w:marLeft w:val="0"/>
      <w:marRight w:val="0"/>
      <w:marTop w:val="0"/>
      <w:marBottom w:val="0"/>
      <w:divBdr>
        <w:top w:val="none" w:sz="0" w:space="0" w:color="auto"/>
        <w:left w:val="none" w:sz="0" w:space="0" w:color="auto"/>
        <w:bottom w:val="none" w:sz="0" w:space="0" w:color="auto"/>
        <w:right w:val="none" w:sz="0" w:space="0" w:color="auto"/>
      </w:divBdr>
      <w:divsChild>
        <w:div w:id="923488252">
          <w:marLeft w:val="0"/>
          <w:marRight w:val="0"/>
          <w:marTop w:val="106"/>
          <w:marBottom w:val="141"/>
          <w:divBdr>
            <w:top w:val="none" w:sz="0" w:space="0" w:color="auto"/>
            <w:left w:val="none" w:sz="0" w:space="0" w:color="auto"/>
            <w:bottom w:val="none" w:sz="0" w:space="0" w:color="auto"/>
            <w:right w:val="none" w:sz="0" w:space="0" w:color="auto"/>
          </w:divBdr>
          <w:divsChild>
            <w:div w:id="1370760042">
              <w:marLeft w:val="0"/>
              <w:marRight w:val="0"/>
              <w:marTop w:val="0"/>
              <w:marBottom w:val="0"/>
              <w:divBdr>
                <w:top w:val="none" w:sz="0" w:space="0" w:color="auto"/>
                <w:left w:val="none" w:sz="0" w:space="0" w:color="auto"/>
                <w:bottom w:val="none" w:sz="0" w:space="0" w:color="auto"/>
                <w:right w:val="none" w:sz="0" w:space="0" w:color="auto"/>
              </w:divBdr>
            </w:div>
          </w:divsChild>
        </w:div>
        <w:div w:id="686370223">
          <w:marLeft w:val="0"/>
          <w:marRight w:val="0"/>
          <w:marTop w:val="141"/>
          <w:marBottom w:val="141"/>
          <w:divBdr>
            <w:top w:val="none" w:sz="0" w:space="0" w:color="auto"/>
            <w:left w:val="none" w:sz="0" w:space="0" w:color="auto"/>
            <w:bottom w:val="none" w:sz="0" w:space="0" w:color="auto"/>
            <w:right w:val="none" w:sz="0" w:space="0" w:color="auto"/>
          </w:divBdr>
        </w:div>
        <w:div w:id="1002126841">
          <w:marLeft w:val="0"/>
          <w:marRight w:val="0"/>
          <w:marTop w:val="141"/>
          <w:marBottom w:val="141"/>
          <w:divBdr>
            <w:top w:val="none" w:sz="0" w:space="0" w:color="auto"/>
            <w:left w:val="none" w:sz="0" w:space="0" w:color="auto"/>
            <w:bottom w:val="none" w:sz="0" w:space="0" w:color="auto"/>
            <w:right w:val="none" w:sz="0" w:space="0" w:color="auto"/>
          </w:divBdr>
        </w:div>
        <w:div w:id="422069320">
          <w:marLeft w:val="0"/>
          <w:marRight w:val="0"/>
          <w:marTop w:val="0"/>
          <w:marBottom w:val="0"/>
          <w:divBdr>
            <w:top w:val="none" w:sz="0" w:space="0" w:color="auto"/>
            <w:left w:val="none" w:sz="0" w:space="0" w:color="auto"/>
            <w:bottom w:val="none" w:sz="0" w:space="0" w:color="auto"/>
            <w:right w:val="none" w:sz="0" w:space="0" w:color="auto"/>
          </w:divBdr>
          <w:divsChild>
            <w:div w:id="152766458">
              <w:marLeft w:val="0"/>
              <w:marRight w:val="0"/>
              <w:marTop w:val="0"/>
              <w:marBottom w:val="240"/>
              <w:divBdr>
                <w:top w:val="none" w:sz="0" w:space="0" w:color="auto"/>
                <w:left w:val="none" w:sz="0" w:space="0" w:color="auto"/>
                <w:bottom w:val="none" w:sz="0" w:space="0" w:color="auto"/>
                <w:right w:val="none" w:sz="0" w:space="0" w:color="auto"/>
              </w:divBdr>
            </w:div>
          </w:divsChild>
        </w:div>
        <w:div w:id="146435872">
          <w:marLeft w:val="0"/>
          <w:marRight w:val="0"/>
          <w:marTop w:val="141"/>
          <w:marBottom w:val="141"/>
          <w:divBdr>
            <w:top w:val="none" w:sz="0" w:space="0" w:color="auto"/>
            <w:left w:val="none" w:sz="0" w:space="0" w:color="auto"/>
            <w:bottom w:val="none" w:sz="0" w:space="0" w:color="auto"/>
            <w:right w:val="none" w:sz="0" w:space="0" w:color="auto"/>
          </w:divBdr>
        </w:div>
      </w:divsChild>
    </w:div>
    <w:div w:id="1134982357">
      <w:bodyDiv w:val="1"/>
      <w:marLeft w:val="0"/>
      <w:marRight w:val="0"/>
      <w:marTop w:val="0"/>
      <w:marBottom w:val="0"/>
      <w:divBdr>
        <w:top w:val="none" w:sz="0" w:space="0" w:color="auto"/>
        <w:left w:val="none" w:sz="0" w:space="0" w:color="auto"/>
        <w:bottom w:val="none" w:sz="0" w:space="0" w:color="auto"/>
        <w:right w:val="none" w:sz="0" w:space="0" w:color="auto"/>
      </w:divBdr>
    </w:div>
    <w:div w:id="1160197065">
      <w:bodyDiv w:val="1"/>
      <w:marLeft w:val="0"/>
      <w:marRight w:val="0"/>
      <w:marTop w:val="0"/>
      <w:marBottom w:val="0"/>
      <w:divBdr>
        <w:top w:val="none" w:sz="0" w:space="0" w:color="auto"/>
        <w:left w:val="none" w:sz="0" w:space="0" w:color="auto"/>
        <w:bottom w:val="none" w:sz="0" w:space="0" w:color="auto"/>
        <w:right w:val="none" w:sz="0" w:space="0" w:color="auto"/>
      </w:divBdr>
    </w:div>
    <w:div w:id="1164321927">
      <w:bodyDiv w:val="1"/>
      <w:marLeft w:val="0"/>
      <w:marRight w:val="0"/>
      <w:marTop w:val="0"/>
      <w:marBottom w:val="0"/>
      <w:divBdr>
        <w:top w:val="none" w:sz="0" w:space="0" w:color="auto"/>
        <w:left w:val="none" w:sz="0" w:space="0" w:color="auto"/>
        <w:bottom w:val="none" w:sz="0" w:space="0" w:color="auto"/>
        <w:right w:val="none" w:sz="0" w:space="0" w:color="auto"/>
      </w:divBdr>
    </w:div>
    <w:div w:id="1164861339">
      <w:bodyDiv w:val="1"/>
      <w:marLeft w:val="0"/>
      <w:marRight w:val="0"/>
      <w:marTop w:val="0"/>
      <w:marBottom w:val="0"/>
      <w:divBdr>
        <w:top w:val="none" w:sz="0" w:space="0" w:color="auto"/>
        <w:left w:val="none" w:sz="0" w:space="0" w:color="auto"/>
        <w:bottom w:val="none" w:sz="0" w:space="0" w:color="auto"/>
        <w:right w:val="none" w:sz="0" w:space="0" w:color="auto"/>
      </w:divBdr>
    </w:div>
    <w:div w:id="1191721906">
      <w:bodyDiv w:val="1"/>
      <w:marLeft w:val="0"/>
      <w:marRight w:val="0"/>
      <w:marTop w:val="0"/>
      <w:marBottom w:val="0"/>
      <w:divBdr>
        <w:top w:val="none" w:sz="0" w:space="0" w:color="auto"/>
        <w:left w:val="none" w:sz="0" w:space="0" w:color="auto"/>
        <w:bottom w:val="none" w:sz="0" w:space="0" w:color="auto"/>
        <w:right w:val="none" w:sz="0" w:space="0" w:color="auto"/>
      </w:divBdr>
    </w:div>
    <w:div w:id="1199319397">
      <w:bodyDiv w:val="1"/>
      <w:marLeft w:val="0"/>
      <w:marRight w:val="0"/>
      <w:marTop w:val="0"/>
      <w:marBottom w:val="0"/>
      <w:divBdr>
        <w:top w:val="none" w:sz="0" w:space="0" w:color="auto"/>
        <w:left w:val="none" w:sz="0" w:space="0" w:color="auto"/>
        <w:bottom w:val="none" w:sz="0" w:space="0" w:color="auto"/>
        <w:right w:val="none" w:sz="0" w:space="0" w:color="auto"/>
      </w:divBdr>
      <w:divsChild>
        <w:div w:id="1096563111">
          <w:marLeft w:val="0"/>
          <w:marRight w:val="0"/>
          <w:marTop w:val="0"/>
          <w:marBottom w:val="0"/>
          <w:divBdr>
            <w:top w:val="none" w:sz="0" w:space="0" w:color="auto"/>
            <w:left w:val="none" w:sz="0" w:space="0" w:color="auto"/>
            <w:bottom w:val="none" w:sz="0" w:space="0" w:color="auto"/>
            <w:right w:val="none" w:sz="0" w:space="0" w:color="auto"/>
          </w:divBdr>
          <w:divsChild>
            <w:div w:id="802498541">
              <w:marLeft w:val="-225"/>
              <w:marRight w:val="-225"/>
              <w:marTop w:val="0"/>
              <w:marBottom w:val="0"/>
              <w:divBdr>
                <w:top w:val="none" w:sz="0" w:space="0" w:color="auto"/>
                <w:left w:val="none" w:sz="0" w:space="0" w:color="auto"/>
                <w:bottom w:val="none" w:sz="0" w:space="0" w:color="auto"/>
                <w:right w:val="none" w:sz="0" w:space="0" w:color="auto"/>
              </w:divBdr>
              <w:divsChild>
                <w:div w:id="2019573989">
                  <w:marLeft w:val="1462"/>
                  <w:marRight w:val="0"/>
                  <w:marTop w:val="0"/>
                  <w:marBottom w:val="0"/>
                  <w:divBdr>
                    <w:top w:val="none" w:sz="0" w:space="0" w:color="auto"/>
                    <w:left w:val="none" w:sz="0" w:space="0" w:color="auto"/>
                    <w:bottom w:val="none" w:sz="0" w:space="0" w:color="auto"/>
                    <w:right w:val="none" w:sz="0" w:space="0" w:color="auto"/>
                  </w:divBdr>
                  <w:divsChild>
                    <w:div w:id="1057239320">
                      <w:marLeft w:val="0"/>
                      <w:marRight w:val="0"/>
                      <w:marTop w:val="0"/>
                      <w:marBottom w:val="0"/>
                      <w:divBdr>
                        <w:top w:val="none" w:sz="0" w:space="0" w:color="auto"/>
                        <w:left w:val="none" w:sz="0" w:space="0" w:color="auto"/>
                        <w:bottom w:val="none" w:sz="0" w:space="0" w:color="auto"/>
                        <w:right w:val="none" w:sz="0" w:space="0" w:color="auto"/>
                      </w:divBdr>
                      <w:divsChild>
                        <w:div w:id="1005011230">
                          <w:marLeft w:val="0"/>
                          <w:marRight w:val="0"/>
                          <w:marTop w:val="0"/>
                          <w:marBottom w:val="0"/>
                          <w:divBdr>
                            <w:top w:val="none" w:sz="0" w:space="0" w:color="auto"/>
                            <w:left w:val="none" w:sz="0" w:space="0" w:color="auto"/>
                            <w:bottom w:val="none" w:sz="0" w:space="0" w:color="auto"/>
                            <w:right w:val="none" w:sz="0" w:space="0" w:color="auto"/>
                          </w:divBdr>
                          <w:divsChild>
                            <w:div w:id="1978610613">
                              <w:marLeft w:val="0"/>
                              <w:marRight w:val="0"/>
                              <w:marTop w:val="0"/>
                              <w:marBottom w:val="0"/>
                              <w:divBdr>
                                <w:top w:val="none" w:sz="0" w:space="0" w:color="auto"/>
                                <w:left w:val="none" w:sz="0" w:space="0" w:color="auto"/>
                                <w:bottom w:val="none" w:sz="0" w:space="0" w:color="auto"/>
                                <w:right w:val="none" w:sz="0" w:space="0" w:color="auto"/>
                              </w:divBdr>
                              <w:divsChild>
                                <w:div w:id="994995157">
                                  <w:marLeft w:val="0"/>
                                  <w:marRight w:val="0"/>
                                  <w:marTop w:val="0"/>
                                  <w:marBottom w:val="0"/>
                                  <w:divBdr>
                                    <w:top w:val="none" w:sz="0" w:space="0" w:color="auto"/>
                                    <w:left w:val="none" w:sz="0" w:space="0" w:color="auto"/>
                                    <w:bottom w:val="none" w:sz="0" w:space="0" w:color="auto"/>
                                    <w:right w:val="none" w:sz="0" w:space="0" w:color="auto"/>
                                  </w:divBdr>
                                  <w:divsChild>
                                    <w:div w:id="99348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423567">
          <w:marLeft w:val="0"/>
          <w:marRight w:val="0"/>
          <w:marTop w:val="0"/>
          <w:marBottom w:val="0"/>
          <w:divBdr>
            <w:top w:val="none" w:sz="0" w:space="0" w:color="auto"/>
            <w:left w:val="none" w:sz="0" w:space="0" w:color="auto"/>
            <w:bottom w:val="none" w:sz="0" w:space="0" w:color="auto"/>
            <w:right w:val="none" w:sz="0" w:space="0" w:color="auto"/>
          </w:divBdr>
          <w:divsChild>
            <w:div w:id="818422151">
              <w:marLeft w:val="0"/>
              <w:marRight w:val="0"/>
              <w:marTop w:val="0"/>
              <w:marBottom w:val="0"/>
              <w:divBdr>
                <w:top w:val="none" w:sz="0" w:space="0" w:color="auto"/>
                <w:left w:val="none" w:sz="0" w:space="0" w:color="auto"/>
                <w:bottom w:val="none" w:sz="0" w:space="0" w:color="auto"/>
                <w:right w:val="none" w:sz="0" w:space="0" w:color="auto"/>
              </w:divBdr>
              <w:divsChild>
                <w:div w:id="1046563803">
                  <w:marLeft w:val="0"/>
                  <w:marRight w:val="0"/>
                  <w:marTop w:val="0"/>
                  <w:marBottom w:val="0"/>
                  <w:divBdr>
                    <w:top w:val="none" w:sz="0" w:space="0" w:color="auto"/>
                    <w:left w:val="none" w:sz="0" w:space="0" w:color="auto"/>
                    <w:bottom w:val="none" w:sz="0" w:space="0" w:color="auto"/>
                    <w:right w:val="none" w:sz="0" w:space="0" w:color="auto"/>
                  </w:divBdr>
                  <w:divsChild>
                    <w:div w:id="671296673">
                      <w:marLeft w:val="-225"/>
                      <w:marRight w:val="-225"/>
                      <w:marTop w:val="0"/>
                      <w:marBottom w:val="0"/>
                      <w:divBdr>
                        <w:top w:val="none" w:sz="0" w:space="0" w:color="auto"/>
                        <w:left w:val="none" w:sz="0" w:space="0" w:color="auto"/>
                        <w:bottom w:val="none" w:sz="0" w:space="0" w:color="auto"/>
                        <w:right w:val="none" w:sz="0" w:space="0" w:color="auto"/>
                      </w:divBdr>
                      <w:divsChild>
                        <w:div w:id="624501890">
                          <w:marLeft w:val="0"/>
                          <w:marRight w:val="0"/>
                          <w:marTop w:val="0"/>
                          <w:marBottom w:val="0"/>
                          <w:divBdr>
                            <w:top w:val="none" w:sz="0" w:space="0" w:color="auto"/>
                            <w:left w:val="none" w:sz="0" w:space="0" w:color="auto"/>
                            <w:bottom w:val="none" w:sz="0" w:space="0" w:color="auto"/>
                            <w:right w:val="none" w:sz="0" w:space="0" w:color="auto"/>
                          </w:divBdr>
                          <w:divsChild>
                            <w:div w:id="747268705">
                              <w:marLeft w:val="0"/>
                              <w:marRight w:val="0"/>
                              <w:marTop w:val="0"/>
                              <w:marBottom w:val="0"/>
                              <w:divBdr>
                                <w:top w:val="none" w:sz="0" w:space="0" w:color="auto"/>
                                <w:left w:val="none" w:sz="0" w:space="0" w:color="auto"/>
                                <w:bottom w:val="none" w:sz="0" w:space="0" w:color="auto"/>
                                <w:right w:val="none" w:sz="0" w:space="0" w:color="auto"/>
                              </w:divBdr>
                              <w:divsChild>
                                <w:div w:id="507329041">
                                  <w:marLeft w:val="0"/>
                                  <w:marRight w:val="0"/>
                                  <w:marTop w:val="0"/>
                                  <w:marBottom w:val="0"/>
                                  <w:divBdr>
                                    <w:top w:val="none" w:sz="0" w:space="0" w:color="auto"/>
                                    <w:left w:val="none" w:sz="0" w:space="0" w:color="auto"/>
                                    <w:bottom w:val="none" w:sz="0" w:space="0" w:color="auto"/>
                                    <w:right w:val="none" w:sz="0" w:space="0" w:color="auto"/>
                                  </w:divBdr>
                                  <w:divsChild>
                                    <w:div w:id="1603151201">
                                      <w:marLeft w:val="0"/>
                                      <w:marRight w:val="0"/>
                                      <w:marTop w:val="0"/>
                                      <w:marBottom w:val="0"/>
                                      <w:divBdr>
                                        <w:top w:val="none" w:sz="0" w:space="0" w:color="auto"/>
                                        <w:left w:val="none" w:sz="0" w:space="0" w:color="auto"/>
                                        <w:bottom w:val="none" w:sz="0" w:space="0" w:color="auto"/>
                                        <w:right w:val="none" w:sz="0" w:space="0" w:color="auto"/>
                                      </w:divBdr>
                                      <w:divsChild>
                                        <w:div w:id="398022564">
                                          <w:marLeft w:val="0"/>
                                          <w:marRight w:val="0"/>
                                          <w:marTop w:val="0"/>
                                          <w:marBottom w:val="0"/>
                                          <w:divBdr>
                                            <w:top w:val="none" w:sz="0" w:space="0" w:color="auto"/>
                                            <w:left w:val="none" w:sz="0" w:space="0" w:color="auto"/>
                                            <w:bottom w:val="none" w:sz="0" w:space="0" w:color="auto"/>
                                            <w:right w:val="none" w:sz="0" w:space="0" w:color="auto"/>
                                          </w:divBdr>
                                          <w:divsChild>
                                            <w:div w:id="817914631">
                                              <w:marLeft w:val="0"/>
                                              <w:marRight w:val="0"/>
                                              <w:marTop w:val="0"/>
                                              <w:marBottom w:val="0"/>
                                              <w:divBdr>
                                                <w:top w:val="none" w:sz="0" w:space="0" w:color="auto"/>
                                                <w:left w:val="none" w:sz="0" w:space="0" w:color="auto"/>
                                                <w:bottom w:val="none" w:sz="0" w:space="0" w:color="auto"/>
                                                <w:right w:val="none" w:sz="0" w:space="0" w:color="auto"/>
                                              </w:divBdr>
                                              <w:divsChild>
                                                <w:div w:id="1176573132">
                                                  <w:marLeft w:val="0"/>
                                                  <w:marRight w:val="0"/>
                                                  <w:marTop w:val="0"/>
                                                  <w:marBottom w:val="0"/>
                                                  <w:divBdr>
                                                    <w:top w:val="none" w:sz="0" w:space="0" w:color="auto"/>
                                                    <w:left w:val="none" w:sz="0" w:space="0" w:color="auto"/>
                                                    <w:bottom w:val="none" w:sz="0" w:space="0" w:color="auto"/>
                                                    <w:right w:val="none" w:sz="0" w:space="0" w:color="auto"/>
                                                  </w:divBdr>
                                                  <w:divsChild>
                                                    <w:div w:id="82339509">
                                                      <w:marLeft w:val="0"/>
                                                      <w:marRight w:val="0"/>
                                                      <w:marTop w:val="0"/>
                                                      <w:marBottom w:val="0"/>
                                                      <w:divBdr>
                                                        <w:top w:val="none" w:sz="0" w:space="0" w:color="auto"/>
                                                        <w:left w:val="none" w:sz="0" w:space="0" w:color="auto"/>
                                                        <w:bottom w:val="none" w:sz="0" w:space="0" w:color="auto"/>
                                                        <w:right w:val="none" w:sz="0" w:space="0" w:color="auto"/>
                                                      </w:divBdr>
                                                      <w:divsChild>
                                                        <w:div w:id="1663850148">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88356044">
                                                  <w:marLeft w:val="0"/>
                                                  <w:marRight w:val="0"/>
                                                  <w:marTop w:val="0"/>
                                                  <w:marBottom w:val="0"/>
                                                  <w:divBdr>
                                                    <w:top w:val="none" w:sz="0" w:space="0" w:color="auto"/>
                                                    <w:left w:val="none" w:sz="0" w:space="0" w:color="auto"/>
                                                    <w:bottom w:val="none" w:sz="0" w:space="0" w:color="auto"/>
                                                    <w:right w:val="none" w:sz="0" w:space="0" w:color="auto"/>
                                                  </w:divBdr>
                                                  <w:divsChild>
                                                    <w:div w:id="2072384984">
                                                      <w:marLeft w:val="0"/>
                                                      <w:marRight w:val="0"/>
                                                      <w:marTop w:val="0"/>
                                                      <w:marBottom w:val="0"/>
                                                      <w:divBdr>
                                                        <w:top w:val="none" w:sz="0" w:space="0" w:color="auto"/>
                                                        <w:left w:val="none" w:sz="0" w:space="0" w:color="auto"/>
                                                        <w:bottom w:val="none" w:sz="0" w:space="0" w:color="auto"/>
                                                        <w:right w:val="none" w:sz="0" w:space="0" w:color="auto"/>
                                                      </w:divBdr>
                                                      <w:divsChild>
                                                        <w:div w:id="1744525922">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1063210628">
                                                  <w:marLeft w:val="0"/>
                                                  <w:marRight w:val="0"/>
                                                  <w:marTop w:val="0"/>
                                                  <w:marBottom w:val="0"/>
                                                  <w:divBdr>
                                                    <w:top w:val="none" w:sz="0" w:space="0" w:color="auto"/>
                                                    <w:left w:val="none" w:sz="0" w:space="0" w:color="auto"/>
                                                    <w:bottom w:val="none" w:sz="0" w:space="0" w:color="auto"/>
                                                    <w:right w:val="none" w:sz="0" w:space="0" w:color="auto"/>
                                                  </w:divBdr>
                                                  <w:divsChild>
                                                    <w:div w:id="1454057269">
                                                      <w:marLeft w:val="0"/>
                                                      <w:marRight w:val="0"/>
                                                      <w:marTop w:val="0"/>
                                                      <w:marBottom w:val="0"/>
                                                      <w:divBdr>
                                                        <w:top w:val="none" w:sz="0" w:space="0" w:color="auto"/>
                                                        <w:left w:val="none" w:sz="0" w:space="0" w:color="auto"/>
                                                        <w:bottom w:val="none" w:sz="0" w:space="0" w:color="auto"/>
                                                        <w:right w:val="none" w:sz="0" w:space="0" w:color="auto"/>
                                                      </w:divBdr>
                                                      <w:divsChild>
                                                        <w:div w:id="76633436">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6165603">
          <w:marLeft w:val="0"/>
          <w:marRight w:val="0"/>
          <w:marTop w:val="0"/>
          <w:marBottom w:val="0"/>
          <w:divBdr>
            <w:top w:val="none" w:sz="0" w:space="0" w:color="auto"/>
            <w:left w:val="none" w:sz="0" w:space="0" w:color="auto"/>
            <w:bottom w:val="none" w:sz="0" w:space="0" w:color="auto"/>
            <w:right w:val="none" w:sz="0" w:space="0" w:color="auto"/>
          </w:divBdr>
          <w:divsChild>
            <w:div w:id="1819423133">
              <w:marLeft w:val="-225"/>
              <w:marRight w:val="-225"/>
              <w:marTop w:val="0"/>
              <w:marBottom w:val="0"/>
              <w:divBdr>
                <w:top w:val="none" w:sz="0" w:space="0" w:color="auto"/>
                <w:left w:val="none" w:sz="0" w:space="0" w:color="auto"/>
                <w:bottom w:val="none" w:sz="0" w:space="0" w:color="auto"/>
                <w:right w:val="none" w:sz="0" w:space="0" w:color="auto"/>
              </w:divBdr>
              <w:divsChild>
                <w:div w:id="1894803056">
                  <w:marLeft w:val="1462"/>
                  <w:marRight w:val="0"/>
                  <w:marTop w:val="0"/>
                  <w:marBottom w:val="0"/>
                  <w:divBdr>
                    <w:top w:val="none" w:sz="0" w:space="0" w:color="auto"/>
                    <w:left w:val="none" w:sz="0" w:space="0" w:color="auto"/>
                    <w:bottom w:val="none" w:sz="0" w:space="0" w:color="auto"/>
                    <w:right w:val="none" w:sz="0" w:space="0" w:color="auto"/>
                  </w:divBdr>
                  <w:divsChild>
                    <w:div w:id="495002806">
                      <w:marLeft w:val="0"/>
                      <w:marRight w:val="0"/>
                      <w:marTop w:val="0"/>
                      <w:marBottom w:val="0"/>
                      <w:divBdr>
                        <w:top w:val="none" w:sz="0" w:space="0" w:color="auto"/>
                        <w:left w:val="none" w:sz="0" w:space="0" w:color="auto"/>
                        <w:bottom w:val="none" w:sz="0" w:space="0" w:color="auto"/>
                        <w:right w:val="none" w:sz="0" w:space="0" w:color="auto"/>
                      </w:divBdr>
                      <w:divsChild>
                        <w:div w:id="405349559">
                          <w:marLeft w:val="0"/>
                          <w:marRight w:val="0"/>
                          <w:marTop w:val="0"/>
                          <w:marBottom w:val="0"/>
                          <w:divBdr>
                            <w:top w:val="none" w:sz="0" w:space="0" w:color="auto"/>
                            <w:left w:val="none" w:sz="0" w:space="0" w:color="auto"/>
                            <w:bottom w:val="none" w:sz="0" w:space="0" w:color="auto"/>
                            <w:right w:val="none" w:sz="0" w:space="0" w:color="auto"/>
                          </w:divBdr>
                          <w:divsChild>
                            <w:div w:id="251165372">
                              <w:marLeft w:val="0"/>
                              <w:marRight w:val="0"/>
                              <w:marTop w:val="0"/>
                              <w:marBottom w:val="0"/>
                              <w:divBdr>
                                <w:top w:val="none" w:sz="0" w:space="0" w:color="auto"/>
                                <w:left w:val="none" w:sz="0" w:space="0" w:color="auto"/>
                                <w:bottom w:val="none" w:sz="0" w:space="0" w:color="auto"/>
                                <w:right w:val="none" w:sz="0" w:space="0" w:color="auto"/>
                              </w:divBdr>
                              <w:divsChild>
                                <w:div w:id="1681467292">
                                  <w:marLeft w:val="0"/>
                                  <w:marRight w:val="0"/>
                                  <w:marTop w:val="0"/>
                                  <w:marBottom w:val="0"/>
                                  <w:divBdr>
                                    <w:top w:val="none" w:sz="0" w:space="0" w:color="auto"/>
                                    <w:left w:val="none" w:sz="0" w:space="0" w:color="auto"/>
                                    <w:bottom w:val="none" w:sz="0" w:space="0" w:color="auto"/>
                                    <w:right w:val="none" w:sz="0" w:space="0" w:color="auto"/>
                                  </w:divBdr>
                                  <w:divsChild>
                                    <w:div w:id="14582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040375">
          <w:marLeft w:val="0"/>
          <w:marRight w:val="0"/>
          <w:marTop w:val="0"/>
          <w:marBottom w:val="0"/>
          <w:divBdr>
            <w:top w:val="none" w:sz="0" w:space="0" w:color="auto"/>
            <w:left w:val="none" w:sz="0" w:space="0" w:color="auto"/>
            <w:bottom w:val="none" w:sz="0" w:space="0" w:color="auto"/>
            <w:right w:val="none" w:sz="0" w:space="0" w:color="auto"/>
          </w:divBdr>
          <w:divsChild>
            <w:div w:id="274875400">
              <w:marLeft w:val="0"/>
              <w:marRight w:val="0"/>
              <w:marTop w:val="0"/>
              <w:marBottom w:val="0"/>
              <w:divBdr>
                <w:top w:val="none" w:sz="0" w:space="0" w:color="auto"/>
                <w:left w:val="none" w:sz="0" w:space="0" w:color="auto"/>
                <w:bottom w:val="none" w:sz="0" w:space="0" w:color="auto"/>
                <w:right w:val="none" w:sz="0" w:space="0" w:color="auto"/>
              </w:divBdr>
              <w:divsChild>
                <w:div w:id="1799906648">
                  <w:marLeft w:val="0"/>
                  <w:marRight w:val="0"/>
                  <w:marTop w:val="0"/>
                  <w:marBottom w:val="0"/>
                  <w:divBdr>
                    <w:top w:val="none" w:sz="0" w:space="0" w:color="auto"/>
                    <w:left w:val="none" w:sz="0" w:space="0" w:color="auto"/>
                    <w:bottom w:val="none" w:sz="0" w:space="0" w:color="auto"/>
                    <w:right w:val="none" w:sz="0" w:space="0" w:color="auto"/>
                  </w:divBdr>
                  <w:divsChild>
                    <w:div w:id="623275729">
                      <w:marLeft w:val="-225"/>
                      <w:marRight w:val="-225"/>
                      <w:marTop w:val="0"/>
                      <w:marBottom w:val="0"/>
                      <w:divBdr>
                        <w:top w:val="none" w:sz="0" w:space="0" w:color="auto"/>
                        <w:left w:val="none" w:sz="0" w:space="0" w:color="auto"/>
                        <w:bottom w:val="none" w:sz="0" w:space="0" w:color="auto"/>
                        <w:right w:val="none" w:sz="0" w:space="0" w:color="auto"/>
                      </w:divBdr>
                      <w:divsChild>
                        <w:div w:id="1058088376">
                          <w:marLeft w:val="0"/>
                          <w:marRight w:val="0"/>
                          <w:marTop w:val="0"/>
                          <w:marBottom w:val="0"/>
                          <w:divBdr>
                            <w:top w:val="none" w:sz="0" w:space="0" w:color="auto"/>
                            <w:left w:val="none" w:sz="0" w:space="0" w:color="auto"/>
                            <w:bottom w:val="none" w:sz="0" w:space="0" w:color="auto"/>
                            <w:right w:val="none" w:sz="0" w:space="0" w:color="auto"/>
                          </w:divBdr>
                          <w:divsChild>
                            <w:div w:id="125008763">
                              <w:marLeft w:val="0"/>
                              <w:marRight w:val="0"/>
                              <w:marTop w:val="0"/>
                              <w:marBottom w:val="0"/>
                              <w:divBdr>
                                <w:top w:val="none" w:sz="0" w:space="0" w:color="auto"/>
                                <w:left w:val="none" w:sz="0" w:space="0" w:color="auto"/>
                                <w:bottom w:val="none" w:sz="0" w:space="0" w:color="auto"/>
                                <w:right w:val="none" w:sz="0" w:space="0" w:color="auto"/>
                              </w:divBdr>
                              <w:divsChild>
                                <w:div w:id="747459637">
                                  <w:marLeft w:val="0"/>
                                  <w:marRight w:val="0"/>
                                  <w:marTop w:val="0"/>
                                  <w:marBottom w:val="0"/>
                                  <w:divBdr>
                                    <w:top w:val="none" w:sz="0" w:space="0" w:color="auto"/>
                                    <w:left w:val="none" w:sz="0" w:space="0" w:color="auto"/>
                                    <w:bottom w:val="none" w:sz="0" w:space="0" w:color="auto"/>
                                    <w:right w:val="none" w:sz="0" w:space="0" w:color="auto"/>
                                  </w:divBdr>
                                  <w:divsChild>
                                    <w:div w:id="613948109">
                                      <w:marLeft w:val="0"/>
                                      <w:marRight w:val="0"/>
                                      <w:marTop w:val="0"/>
                                      <w:marBottom w:val="0"/>
                                      <w:divBdr>
                                        <w:top w:val="none" w:sz="0" w:space="0" w:color="auto"/>
                                        <w:left w:val="none" w:sz="0" w:space="0" w:color="auto"/>
                                        <w:bottom w:val="none" w:sz="0" w:space="0" w:color="auto"/>
                                        <w:right w:val="none" w:sz="0" w:space="0" w:color="auto"/>
                                      </w:divBdr>
                                      <w:divsChild>
                                        <w:div w:id="343166485">
                                          <w:marLeft w:val="0"/>
                                          <w:marRight w:val="0"/>
                                          <w:marTop w:val="0"/>
                                          <w:marBottom w:val="0"/>
                                          <w:divBdr>
                                            <w:top w:val="none" w:sz="0" w:space="0" w:color="auto"/>
                                            <w:left w:val="none" w:sz="0" w:space="0" w:color="auto"/>
                                            <w:bottom w:val="none" w:sz="0" w:space="0" w:color="auto"/>
                                            <w:right w:val="none" w:sz="0" w:space="0" w:color="auto"/>
                                          </w:divBdr>
                                          <w:divsChild>
                                            <w:div w:id="1063798482">
                                              <w:marLeft w:val="-225"/>
                                              <w:marRight w:val="-225"/>
                                              <w:marTop w:val="0"/>
                                              <w:marBottom w:val="0"/>
                                              <w:divBdr>
                                                <w:top w:val="none" w:sz="0" w:space="0" w:color="auto"/>
                                                <w:left w:val="none" w:sz="0" w:space="0" w:color="auto"/>
                                                <w:bottom w:val="none" w:sz="0" w:space="0" w:color="auto"/>
                                                <w:right w:val="none" w:sz="0" w:space="0" w:color="auto"/>
                                              </w:divBdr>
                                              <w:divsChild>
                                                <w:div w:id="1416897911">
                                                  <w:marLeft w:val="0"/>
                                                  <w:marRight w:val="0"/>
                                                  <w:marTop w:val="0"/>
                                                  <w:marBottom w:val="0"/>
                                                  <w:divBdr>
                                                    <w:top w:val="none" w:sz="0" w:space="0" w:color="auto"/>
                                                    <w:left w:val="none" w:sz="0" w:space="0" w:color="auto"/>
                                                    <w:bottom w:val="none" w:sz="0" w:space="0" w:color="auto"/>
                                                    <w:right w:val="none" w:sz="0" w:space="0" w:color="auto"/>
                                                  </w:divBdr>
                                                  <w:divsChild>
                                                    <w:div w:id="2138716546">
                                                      <w:marLeft w:val="0"/>
                                                      <w:marRight w:val="0"/>
                                                      <w:marTop w:val="0"/>
                                                      <w:marBottom w:val="0"/>
                                                      <w:divBdr>
                                                        <w:top w:val="none" w:sz="0" w:space="0" w:color="auto"/>
                                                        <w:left w:val="none" w:sz="0" w:space="0" w:color="auto"/>
                                                        <w:bottom w:val="none" w:sz="0" w:space="0" w:color="auto"/>
                                                        <w:right w:val="none" w:sz="0" w:space="0" w:color="auto"/>
                                                      </w:divBdr>
                                                      <w:divsChild>
                                                        <w:div w:id="846678495">
                                                          <w:marLeft w:val="0"/>
                                                          <w:marRight w:val="0"/>
                                                          <w:marTop w:val="0"/>
                                                          <w:marBottom w:val="0"/>
                                                          <w:divBdr>
                                                            <w:top w:val="none" w:sz="0" w:space="0" w:color="auto"/>
                                                            <w:left w:val="none" w:sz="0" w:space="0" w:color="auto"/>
                                                            <w:bottom w:val="none" w:sz="0" w:space="0" w:color="auto"/>
                                                            <w:right w:val="none" w:sz="0" w:space="0" w:color="auto"/>
                                                          </w:divBdr>
                                                          <w:divsChild>
                                                            <w:div w:id="347831880">
                                                              <w:marLeft w:val="0"/>
                                                              <w:marRight w:val="0"/>
                                                              <w:marTop w:val="0"/>
                                                              <w:marBottom w:val="0"/>
                                                              <w:divBdr>
                                                                <w:top w:val="none" w:sz="0" w:space="0" w:color="auto"/>
                                                                <w:left w:val="none" w:sz="0" w:space="0" w:color="auto"/>
                                                                <w:bottom w:val="none" w:sz="0" w:space="0" w:color="auto"/>
                                                                <w:right w:val="none" w:sz="0" w:space="0" w:color="auto"/>
                                                              </w:divBdr>
                                                              <w:divsChild>
                                                                <w:div w:id="308049393">
                                                                  <w:marLeft w:val="0"/>
                                                                  <w:marRight w:val="0"/>
                                                                  <w:marTop w:val="0"/>
                                                                  <w:marBottom w:val="0"/>
                                                                  <w:divBdr>
                                                                    <w:top w:val="none" w:sz="0" w:space="0" w:color="auto"/>
                                                                    <w:left w:val="none" w:sz="0" w:space="0" w:color="auto"/>
                                                                    <w:bottom w:val="none" w:sz="0" w:space="0" w:color="auto"/>
                                                                    <w:right w:val="none" w:sz="0" w:space="0" w:color="auto"/>
                                                                  </w:divBdr>
                                                                  <w:divsChild>
                                                                    <w:div w:id="1064062355">
                                                                      <w:marLeft w:val="0"/>
                                                                      <w:marRight w:val="0"/>
                                                                      <w:marTop w:val="0"/>
                                                                      <w:marBottom w:val="0"/>
                                                                      <w:divBdr>
                                                                        <w:top w:val="none" w:sz="0" w:space="0" w:color="auto"/>
                                                                        <w:left w:val="none" w:sz="0" w:space="0" w:color="auto"/>
                                                                        <w:bottom w:val="none" w:sz="0" w:space="0" w:color="auto"/>
                                                                        <w:right w:val="none" w:sz="0" w:space="0" w:color="auto"/>
                                                                      </w:divBdr>
                                                                    </w:div>
                                                                  </w:divsChild>
                                                                </w:div>
                                                                <w:div w:id="1895001586">
                                                                  <w:marLeft w:val="0"/>
                                                                  <w:marRight w:val="0"/>
                                                                  <w:marTop w:val="0"/>
                                                                  <w:marBottom w:val="0"/>
                                                                  <w:divBdr>
                                                                    <w:top w:val="none" w:sz="0" w:space="0" w:color="auto"/>
                                                                    <w:left w:val="none" w:sz="0" w:space="0" w:color="auto"/>
                                                                    <w:bottom w:val="none" w:sz="0" w:space="0" w:color="auto"/>
                                                                    <w:right w:val="none" w:sz="0" w:space="0" w:color="auto"/>
                                                                  </w:divBdr>
                                                                  <w:divsChild>
                                                                    <w:div w:id="1139419949">
                                                                      <w:marLeft w:val="0"/>
                                                                      <w:marRight w:val="0"/>
                                                                      <w:marTop w:val="0"/>
                                                                      <w:marBottom w:val="0"/>
                                                                      <w:divBdr>
                                                                        <w:top w:val="none" w:sz="0" w:space="0" w:color="auto"/>
                                                                        <w:left w:val="none" w:sz="0" w:space="0" w:color="auto"/>
                                                                        <w:bottom w:val="none" w:sz="0" w:space="0" w:color="auto"/>
                                                                        <w:right w:val="none" w:sz="0" w:space="0" w:color="auto"/>
                                                                      </w:divBdr>
                                                                    </w:div>
                                                                  </w:divsChild>
                                                                </w:div>
                                                                <w:div w:id="1490713606">
                                                                  <w:marLeft w:val="0"/>
                                                                  <w:marRight w:val="0"/>
                                                                  <w:marTop w:val="0"/>
                                                                  <w:marBottom w:val="0"/>
                                                                  <w:divBdr>
                                                                    <w:top w:val="none" w:sz="0" w:space="0" w:color="auto"/>
                                                                    <w:left w:val="none" w:sz="0" w:space="0" w:color="auto"/>
                                                                    <w:bottom w:val="none" w:sz="0" w:space="0" w:color="auto"/>
                                                                    <w:right w:val="none" w:sz="0" w:space="0" w:color="auto"/>
                                                                  </w:divBdr>
                                                                  <w:divsChild>
                                                                    <w:div w:id="29232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31209">
                                                  <w:marLeft w:val="-1500"/>
                                                  <w:marRight w:val="0"/>
                                                  <w:marTop w:val="600"/>
                                                  <w:marBottom w:val="0"/>
                                                  <w:divBdr>
                                                    <w:top w:val="none" w:sz="0" w:space="0" w:color="auto"/>
                                                    <w:left w:val="none" w:sz="0" w:space="0" w:color="auto"/>
                                                    <w:bottom w:val="none" w:sz="0" w:space="0" w:color="auto"/>
                                                    <w:right w:val="none" w:sz="0" w:space="0" w:color="auto"/>
                                                  </w:divBdr>
                                                  <w:divsChild>
                                                    <w:div w:id="2072262513">
                                                      <w:marLeft w:val="0"/>
                                                      <w:marRight w:val="0"/>
                                                      <w:marTop w:val="0"/>
                                                      <w:marBottom w:val="0"/>
                                                      <w:divBdr>
                                                        <w:top w:val="none" w:sz="0" w:space="0" w:color="auto"/>
                                                        <w:left w:val="none" w:sz="0" w:space="0" w:color="auto"/>
                                                        <w:bottom w:val="none" w:sz="0" w:space="0" w:color="auto"/>
                                                        <w:right w:val="none" w:sz="0" w:space="0" w:color="auto"/>
                                                      </w:divBdr>
                                                      <w:divsChild>
                                                        <w:div w:id="1501578768">
                                                          <w:marLeft w:val="0"/>
                                                          <w:marRight w:val="0"/>
                                                          <w:marTop w:val="0"/>
                                                          <w:marBottom w:val="0"/>
                                                          <w:divBdr>
                                                            <w:top w:val="none" w:sz="0" w:space="0" w:color="auto"/>
                                                            <w:left w:val="none" w:sz="0" w:space="0" w:color="auto"/>
                                                            <w:bottom w:val="none" w:sz="0" w:space="0" w:color="auto"/>
                                                            <w:right w:val="none" w:sz="0" w:space="0" w:color="auto"/>
                                                          </w:divBdr>
                                                          <w:divsChild>
                                                            <w:div w:id="154706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24024115">
      <w:bodyDiv w:val="1"/>
      <w:marLeft w:val="0"/>
      <w:marRight w:val="0"/>
      <w:marTop w:val="0"/>
      <w:marBottom w:val="0"/>
      <w:divBdr>
        <w:top w:val="none" w:sz="0" w:space="0" w:color="auto"/>
        <w:left w:val="none" w:sz="0" w:space="0" w:color="auto"/>
        <w:bottom w:val="none" w:sz="0" w:space="0" w:color="auto"/>
        <w:right w:val="none" w:sz="0" w:space="0" w:color="auto"/>
      </w:divBdr>
      <w:divsChild>
        <w:div w:id="141048069">
          <w:marLeft w:val="0"/>
          <w:marRight w:val="0"/>
          <w:marTop w:val="0"/>
          <w:marBottom w:val="0"/>
          <w:divBdr>
            <w:top w:val="none" w:sz="0" w:space="0" w:color="auto"/>
            <w:left w:val="none" w:sz="0" w:space="0" w:color="auto"/>
            <w:bottom w:val="none" w:sz="0" w:space="0" w:color="auto"/>
            <w:right w:val="none" w:sz="0" w:space="0" w:color="auto"/>
          </w:divBdr>
          <w:divsChild>
            <w:div w:id="905988908">
              <w:marLeft w:val="0"/>
              <w:marRight w:val="0"/>
              <w:marTop w:val="0"/>
              <w:marBottom w:val="0"/>
              <w:divBdr>
                <w:top w:val="none" w:sz="0" w:space="0" w:color="auto"/>
                <w:left w:val="none" w:sz="0" w:space="0" w:color="auto"/>
                <w:bottom w:val="none" w:sz="0" w:space="0" w:color="auto"/>
                <w:right w:val="none" w:sz="0" w:space="0" w:color="auto"/>
              </w:divBdr>
              <w:divsChild>
                <w:div w:id="1847210536">
                  <w:marLeft w:val="0"/>
                  <w:marRight w:val="0"/>
                  <w:marTop w:val="0"/>
                  <w:marBottom w:val="0"/>
                  <w:divBdr>
                    <w:top w:val="none" w:sz="0" w:space="0" w:color="auto"/>
                    <w:left w:val="none" w:sz="0" w:space="0" w:color="auto"/>
                    <w:bottom w:val="none" w:sz="0" w:space="0" w:color="auto"/>
                    <w:right w:val="none" w:sz="0" w:space="0" w:color="auto"/>
                  </w:divBdr>
                  <w:divsChild>
                    <w:div w:id="2054191020">
                      <w:marLeft w:val="0"/>
                      <w:marRight w:val="0"/>
                      <w:marTop w:val="0"/>
                      <w:marBottom w:val="0"/>
                      <w:divBdr>
                        <w:top w:val="none" w:sz="0" w:space="0" w:color="auto"/>
                        <w:left w:val="none" w:sz="0" w:space="0" w:color="auto"/>
                        <w:bottom w:val="none" w:sz="0" w:space="0" w:color="auto"/>
                        <w:right w:val="none" w:sz="0" w:space="0" w:color="auto"/>
                      </w:divBdr>
                      <w:divsChild>
                        <w:div w:id="1439564883">
                          <w:marLeft w:val="0"/>
                          <w:marRight w:val="0"/>
                          <w:marTop w:val="0"/>
                          <w:marBottom w:val="0"/>
                          <w:divBdr>
                            <w:top w:val="none" w:sz="0" w:space="0" w:color="auto"/>
                            <w:left w:val="none" w:sz="0" w:space="0" w:color="auto"/>
                            <w:bottom w:val="none" w:sz="0" w:space="0" w:color="auto"/>
                            <w:right w:val="none" w:sz="0" w:space="0" w:color="auto"/>
                          </w:divBdr>
                        </w:div>
                      </w:divsChild>
                    </w:div>
                    <w:div w:id="1452939438">
                      <w:marLeft w:val="0"/>
                      <w:marRight w:val="0"/>
                      <w:marTop w:val="0"/>
                      <w:marBottom w:val="0"/>
                      <w:divBdr>
                        <w:top w:val="none" w:sz="0" w:space="0" w:color="auto"/>
                        <w:left w:val="none" w:sz="0" w:space="0" w:color="auto"/>
                        <w:bottom w:val="none" w:sz="0" w:space="0" w:color="auto"/>
                        <w:right w:val="none" w:sz="0" w:space="0" w:color="auto"/>
                      </w:divBdr>
                      <w:divsChild>
                        <w:div w:id="1111245611">
                          <w:marLeft w:val="0"/>
                          <w:marRight w:val="0"/>
                          <w:marTop w:val="0"/>
                          <w:marBottom w:val="0"/>
                          <w:divBdr>
                            <w:top w:val="none" w:sz="0" w:space="0" w:color="auto"/>
                            <w:left w:val="none" w:sz="0" w:space="0" w:color="auto"/>
                            <w:bottom w:val="none" w:sz="0" w:space="0" w:color="auto"/>
                            <w:right w:val="none" w:sz="0" w:space="0" w:color="auto"/>
                          </w:divBdr>
                          <w:divsChild>
                            <w:div w:id="160126163">
                              <w:marLeft w:val="0"/>
                              <w:marRight w:val="0"/>
                              <w:marTop w:val="0"/>
                              <w:marBottom w:val="0"/>
                              <w:divBdr>
                                <w:top w:val="none" w:sz="0" w:space="0" w:color="auto"/>
                                <w:left w:val="none" w:sz="0" w:space="0" w:color="auto"/>
                                <w:bottom w:val="none" w:sz="0" w:space="0" w:color="auto"/>
                                <w:right w:val="none" w:sz="0" w:space="0" w:color="auto"/>
                              </w:divBdr>
                              <w:divsChild>
                                <w:div w:id="2056156842">
                                  <w:marLeft w:val="0"/>
                                  <w:marRight w:val="0"/>
                                  <w:marTop w:val="0"/>
                                  <w:marBottom w:val="0"/>
                                  <w:divBdr>
                                    <w:top w:val="none" w:sz="0" w:space="0" w:color="auto"/>
                                    <w:left w:val="none" w:sz="0" w:space="0" w:color="auto"/>
                                    <w:bottom w:val="none" w:sz="0" w:space="0" w:color="auto"/>
                                    <w:right w:val="none" w:sz="0" w:space="0" w:color="auto"/>
                                  </w:divBdr>
                                  <w:divsChild>
                                    <w:div w:id="63040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188626">
                      <w:marLeft w:val="0"/>
                      <w:marRight w:val="0"/>
                      <w:marTop w:val="0"/>
                      <w:marBottom w:val="0"/>
                      <w:divBdr>
                        <w:top w:val="none" w:sz="0" w:space="0" w:color="auto"/>
                        <w:left w:val="none" w:sz="0" w:space="0" w:color="auto"/>
                        <w:bottom w:val="none" w:sz="0" w:space="0" w:color="auto"/>
                        <w:right w:val="none" w:sz="0" w:space="0" w:color="auto"/>
                      </w:divBdr>
                      <w:divsChild>
                        <w:div w:id="1840802241">
                          <w:marLeft w:val="0"/>
                          <w:marRight w:val="0"/>
                          <w:marTop w:val="0"/>
                          <w:marBottom w:val="0"/>
                          <w:divBdr>
                            <w:top w:val="none" w:sz="0" w:space="0" w:color="auto"/>
                            <w:left w:val="none" w:sz="0" w:space="0" w:color="auto"/>
                            <w:bottom w:val="none" w:sz="0" w:space="0" w:color="auto"/>
                            <w:right w:val="none" w:sz="0" w:space="0" w:color="auto"/>
                          </w:divBdr>
                          <w:divsChild>
                            <w:div w:id="2068217691">
                              <w:marLeft w:val="0"/>
                              <w:marRight w:val="0"/>
                              <w:marTop w:val="0"/>
                              <w:marBottom w:val="0"/>
                              <w:divBdr>
                                <w:top w:val="none" w:sz="0" w:space="0" w:color="auto"/>
                                <w:left w:val="none" w:sz="0" w:space="0" w:color="auto"/>
                                <w:bottom w:val="none" w:sz="0" w:space="0" w:color="auto"/>
                                <w:right w:val="none" w:sz="0" w:space="0" w:color="auto"/>
                              </w:divBdr>
                              <w:divsChild>
                                <w:div w:id="1661344152">
                                  <w:marLeft w:val="0"/>
                                  <w:marRight w:val="0"/>
                                  <w:marTop w:val="0"/>
                                  <w:marBottom w:val="0"/>
                                  <w:divBdr>
                                    <w:top w:val="none" w:sz="0" w:space="0" w:color="auto"/>
                                    <w:left w:val="none" w:sz="0" w:space="0" w:color="auto"/>
                                    <w:bottom w:val="none" w:sz="0" w:space="0" w:color="auto"/>
                                    <w:right w:val="none" w:sz="0" w:space="0" w:color="auto"/>
                                  </w:divBdr>
                                  <w:divsChild>
                                    <w:div w:id="168528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725502">
          <w:marLeft w:val="0"/>
          <w:marRight w:val="0"/>
          <w:marTop w:val="0"/>
          <w:marBottom w:val="0"/>
          <w:divBdr>
            <w:top w:val="none" w:sz="0" w:space="0" w:color="auto"/>
            <w:left w:val="none" w:sz="0" w:space="0" w:color="auto"/>
            <w:bottom w:val="none" w:sz="0" w:space="0" w:color="auto"/>
            <w:right w:val="none" w:sz="0" w:space="0" w:color="auto"/>
          </w:divBdr>
          <w:divsChild>
            <w:div w:id="1553073559">
              <w:marLeft w:val="0"/>
              <w:marRight w:val="0"/>
              <w:marTop w:val="0"/>
              <w:marBottom w:val="0"/>
              <w:divBdr>
                <w:top w:val="none" w:sz="0" w:space="0" w:color="auto"/>
                <w:left w:val="none" w:sz="0" w:space="0" w:color="auto"/>
                <w:bottom w:val="none" w:sz="0" w:space="0" w:color="auto"/>
                <w:right w:val="none" w:sz="0" w:space="0" w:color="auto"/>
              </w:divBdr>
              <w:divsChild>
                <w:div w:id="1666778755">
                  <w:marLeft w:val="0"/>
                  <w:marRight w:val="0"/>
                  <w:marTop w:val="0"/>
                  <w:marBottom w:val="0"/>
                  <w:divBdr>
                    <w:top w:val="none" w:sz="0" w:space="0" w:color="auto"/>
                    <w:left w:val="none" w:sz="0" w:space="0" w:color="auto"/>
                    <w:bottom w:val="none" w:sz="0" w:space="0" w:color="auto"/>
                    <w:right w:val="none" w:sz="0" w:space="0" w:color="auto"/>
                  </w:divBdr>
                  <w:divsChild>
                    <w:div w:id="1159612639">
                      <w:marLeft w:val="0"/>
                      <w:marRight w:val="0"/>
                      <w:marTop w:val="0"/>
                      <w:marBottom w:val="0"/>
                      <w:divBdr>
                        <w:top w:val="none" w:sz="0" w:space="0" w:color="auto"/>
                        <w:left w:val="none" w:sz="0" w:space="0" w:color="auto"/>
                        <w:bottom w:val="none" w:sz="0" w:space="0" w:color="auto"/>
                        <w:right w:val="none" w:sz="0" w:space="0" w:color="auto"/>
                      </w:divBdr>
                      <w:divsChild>
                        <w:div w:id="459149742">
                          <w:marLeft w:val="0"/>
                          <w:marRight w:val="0"/>
                          <w:marTop w:val="0"/>
                          <w:marBottom w:val="0"/>
                          <w:divBdr>
                            <w:top w:val="none" w:sz="0" w:space="0" w:color="auto"/>
                            <w:left w:val="none" w:sz="0" w:space="0" w:color="auto"/>
                            <w:bottom w:val="none" w:sz="0" w:space="0" w:color="auto"/>
                            <w:right w:val="none" w:sz="0" w:space="0" w:color="auto"/>
                          </w:divBdr>
                          <w:divsChild>
                            <w:div w:id="1763843458">
                              <w:marLeft w:val="0"/>
                              <w:marRight w:val="0"/>
                              <w:marTop w:val="0"/>
                              <w:marBottom w:val="0"/>
                              <w:divBdr>
                                <w:top w:val="none" w:sz="0" w:space="0" w:color="auto"/>
                                <w:left w:val="none" w:sz="0" w:space="0" w:color="auto"/>
                                <w:bottom w:val="none" w:sz="0" w:space="0" w:color="auto"/>
                                <w:right w:val="none" w:sz="0" w:space="0" w:color="auto"/>
                              </w:divBdr>
                              <w:divsChild>
                                <w:div w:id="1617977865">
                                  <w:marLeft w:val="0"/>
                                  <w:marRight w:val="0"/>
                                  <w:marTop w:val="0"/>
                                  <w:marBottom w:val="0"/>
                                  <w:divBdr>
                                    <w:top w:val="none" w:sz="0" w:space="0" w:color="auto"/>
                                    <w:left w:val="none" w:sz="0" w:space="0" w:color="auto"/>
                                    <w:bottom w:val="none" w:sz="0" w:space="0" w:color="auto"/>
                                    <w:right w:val="none" w:sz="0" w:space="0" w:color="auto"/>
                                  </w:divBdr>
                                  <w:divsChild>
                                    <w:div w:id="34240393">
                                      <w:marLeft w:val="0"/>
                                      <w:marRight w:val="0"/>
                                      <w:marTop w:val="0"/>
                                      <w:marBottom w:val="0"/>
                                      <w:divBdr>
                                        <w:top w:val="none" w:sz="0" w:space="0" w:color="auto"/>
                                        <w:left w:val="none" w:sz="0" w:space="0" w:color="auto"/>
                                        <w:bottom w:val="none" w:sz="0" w:space="0" w:color="auto"/>
                                        <w:right w:val="none" w:sz="0" w:space="0" w:color="auto"/>
                                      </w:divBdr>
                                    </w:div>
                                  </w:divsChild>
                                </w:div>
                                <w:div w:id="1437018401">
                                  <w:marLeft w:val="0"/>
                                  <w:marRight w:val="0"/>
                                  <w:marTop w:val="0"/>
                                  <w:marBottom w:val="0"/>
                                  <w:divBdr>
                                    <w:top w:val="none" w:sz="0" w:space="0" w:color="auto"/>
                                    <w:left w:val="none" w:sz="0" w:space="0" w:color="auto"/>
                                    <w:bottom w:val="none" w:sz="0" w:space="0" w:color="auto"/>
                                    <w:right w:val="none" w:sz="0" w:space="0" w:color="auto"/>
                                  </w:divBdr>
                                  <w:divsChild>
                                    <w:div w:id="67318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389375">
                      <w:marLeft w:val="0"/>
                      <w:marRight w:val="0"/>
                      <w:marTop w:val="0"/>
                      <w:marBottom w:val="0"/>
                      <w:divBdr>
                        <w:top w:val="none" w:sz="0" w:space="0" w:color="auto"/>
                        <w:left w:val="none" w:sz="0" w:space="0" w:color="auto"/>
                        <w:bottom w:val="none" w:sz="0" w:space="0" w:color="auto"/>
                        <w:right w:val="none" w:sz="0" w:space="0" w:color="auto"/>
                      </w:divBdr>
                      <w:divsChild>
                        <w:div w:id="2081443702">
                          <w:marLeft w:val="0"/>
                          <w:marRight w:val="0"/>
                          <w:marTop w:val="0"/>
                          <w:marBottom w:val="0"/>
                          <w:divBdr>
                            <w:top w:val="none" w:sz="0" w:space="0" w:color="auto"/>
                            <w:left w:val="none" w:sz="0" w:space="0" w:color="auto"/>
                            <w:bottom w:val="none" w:sz="0" w:space="0" w:color="auto"/>
                            <w:right w:val="none" w:sz="0" w:space="0" w:color="auto"/>
                          </w:divBdr>
                          <w:divsChild>
                            <w:div w:id="1194535595">
                              <w:marLeft w:val="0"/>
                              <w:marRight w:val="0"/>
                              <w:marTop w:val="0"/>
                              <w:marBottom w:val="0"/>
                              <w:divBdr>
                                <w:top w:val="none" w:sz="0" w:space="0" w:color="auto"/>
                                <w:left w:val="none" w:sz="0" w:space="0" w:color="auto"/>
                                <w:bottom w:val="none" w:sz="0" w:space="0" w:color="auto"/>
                                <w:right w:val="none" w:sz="0" w:space="0" w:color="auto"/>
                              </w:divBdr>
                              <w:divsChild>
                                <w:div w:id="1835877456">
                                  <w:marLeft w:val="0"/>
                                  <w:marRight w:val="0"/>
                                  <w:marTop w:val="0"/>
                                  <w:marBottom w:val="0"/>
                                  <w:divBdr>
                                    <w:top w:val="none" w:sz="0" w:space="0" w:color="auto"/>
                                    <w:left w:val="none" w:sz="0" w:space="0" w:color="auto"/>
                                    <w:bottom w:val="none" w:sz="0" w:space="0" w:color="auto"/>
                                    <w:right w:val="none" w:sz="0" w:space="0" w:color="auto"/>
                                  </w:divBdr>
                                  <w:divsChild>
                                    <w:div w:id="11325582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89676387">
          <w:marLeft w:val="0"/>
          <w:marRight w:val="0"/>
          <w:marTop w:val="0"/>
          <w:marBottom w:val="0"/>
          <w:divBdr>
            <w:top w:val="none" w:sz="0" w:space="0" w:color="auto"/>
            <w:left w:val="none" w:sz="0" w:space="0" w:color="auto"/>
            <w:bottom w:val="none" w:sz="0" w:space="0" w:color="auto"/>
            <w:right w:val="none" w:sz="0" w:space="0" w:color="auto"/>
          </w:divBdr>
          <w:divsChild>
            <w:div w:id="2015644961">
              <w:marLeft w:val="0"/>
              <w:marRight w:val="0"/>
              <w:marTop w:val="0"/>
              <w:marBottom w:val="0"/>
              <w:divBdr>
                <w:top w:val="none" w:sz="0" w:space="0" w:color="auto"/>
                <w:left w:val="none" w:sz="0" w:space="0" w:color="auto"/>
                <w:bottom w:val="none" w:sz="0" w:space="0" w:color="auto"/>
                <w:right w:val="none" w:sz="0" w:space="0" w:color="auto"/>
              </w:divBdr>
              <w:divsChild>
                <w:div w:id="1864443006">
                  <w:marLeft w:val="0"/>
                  <w:marRight w:val="0"/>
                  <w:marTop w:val="0"/>
                  <w:marBottom w:val="0"/>
                  <w:divBdr>
                    <w:top w:val="none" w:sz="0" w:space="0" w:color="auto"/>
                    <w:left w:val="none" w:sz="0" w:space="0" w:color="auto"/>
                    <w:bottom w:val="none" w:sz="0" w:space="0" w:color="auto"/>
                    <w:right w:val="none" w:sz="0" w:space="0" w:color="auto"/>
                  </w:divBdr>
                  <w:divsChild>
                    <w:div w:id="1545632540">
                      <w:marLeft w:val="0"/>
                      <w:marRight w:val="0"/>
                      <w:marTop w:val="0"/>
                      <w:marBottom w:val="0"/>
                      <w:divBdr>
                        <w:top w:val="none" w:sz="0" w:space="0" w:color="auto"/>
                        <w:left w:val="none" w:sz="0" w:space="0" w:color="auto"/>
                        <w:bottom w:val="none" w:sz="0" w:space="0" w:color="auto"/>
                        <w:right w:val="none" w:sz="0" w:space="0" w:color="auto"/>
                      </w:divBdr>
                      <w:divsChild>
                        <w:div w:id="1902207589">
                          <w:marLeft w:val="0"/>
                          <w:marRight w:val="0"/>
                          <w:marTop w:val="0"/>
                          <w:marBottom w:val="0"/>
                          <w:divBdr>
                            <w:top w:val="none" w:sz="0" w:space="0" w:color="auto"/>
                            <w:left w:val="none" w:sz="0" w:space="0" w:color="auto"/>
                            <w:bottom w:val="none" w:sz="0" w:space="0" w:color="auto"/>
                            <w:right w:val="none" w:sz="0" w:space="0" w:color="auto"/>
                          </w:divBdr>
                        </w:div>
                      </w:divsChild>
                    </w:div>
                    <w:div w:id="1117523923">
                      <w:marLeft w:val="0"/>
                      <w:marRight w:val="0"/>
                      <w:marTop w:val="0"/>
                      <w:marBottom w:val="0"/>
                      <w:divBdr>
                        <w:top w:val="none" w:sz="0" w:space="0" w:color="auto"/>
                        <w:left w:val="none" w:sz="0" w:space="0" w:color="auto"/>
                        <w:bottom w:val="none" w:sz="0" w:space="0" w:color="auto"/>
                        <w:right w:val="none" w:sz="0" w:space="0" w:color="auto"/>
                      </w:divBdr>
                      <w:divsChild>
                        <w:div w:id="37555059">
                          <w:marLeft w:val="0"/>
                          <w:marRight w:val="0"/>
                          <w:marTop w:val="0"/>
                          <w:marBottom w:val="0"/>
                          <w:divBdr>
                            <w:top w:val="none" w:sz="0" w:space="0" w:color="auto"/>
                            <w:left w:val="none" w:sz="0" w:space="0" w:color="auto"/>
                            <w:bottom w:val="none" w:sz="0" w:space="0" w:color="auto"/>
                            <w:right w:val="none" w:sz="0" w:space="0" w:color="auto"/>
                          </w:divBdr>
                          <w:divsChild>
                            <w:div w:id="900598071">
                              <w:marLeft w:val="0"/>
                              <w:marRight w:val="0"/>
                              <w:marTop w:val="0"/>
                              <w:marBottom w:val="0"/>
                              <w:divBdr>
                                <w:top w:val="none" w:sz="0" w:space="0" w:color="auto"/>
                                <w:left w:val="none" w:sz="0" w:space="0" w:color="auto"/>
                                <w:bottom w:val="none" w:sz="0" w:space="0" w:color="auto"/>
                                <w:right w:val="none" w:sz="0" w:space="0" w:color="auto"/>
                              </w:divBdr>
                              <w:divsChild>
                                <w:div w:id="1921524106">
                                  <w:marLeft w:val="0"/>
                                  <w:marRight w:val="0"/>
                                  <w:marTop w:val="0"/>
                                  <w:marBottom w:val="0"/>
                                  <w:divBdr>
                                    <w:top w:val="none" w:sz="0" w:space="0" w:color="auto"/>
                                    <w:left w:val="none" w:sz="0" w:space="0" w:color="auto"/>
                                    <w:bottom w:val="none" w:sz="0" w:space="0" w:color="auto"/>
                                    <w:right w:val="none" w:sz="0" w:space="0" w:color="auto"/>
                                  </w:divBdr>
                                  <w:divsChild>
                                    <w:div w:id="8272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238473">
                      <w:marLeft w:val="0"/>
                      <w:marRight w:val="0"/>
                      <w:marTop w:val="0"/>
                      <w:marBottom w:val="0"/>
                      <w:divBdr>
                        <w:top w:val="none" w:sz="0" w:space="0" w:color="auto"/>
                        <w:left w:val="none" w:sz="0" w:space="0" w:color="auto"/>
                        <w:bottom w:val="none" w:sz="0" w:space="0" w:color="auto"/>
                        <w:right w:val="none" w:sz="0" w:space="0" w:color="auto"/>
                      </w:divBdr>
                      <w:divsChild>
                        <w:div w:id="91174226">
                          <w:marLeft w:val="0"/>
                          <w:marRight w:val="0"/>
                          <w:marTop w:val="0"/>
                          <w:marBottom w:val="0"/>
                          <w:divBdr>
                            <w:top w:val="none" w:sz="0" w:space="0" w:color="auto"/>
                            <w:left w:val="none" w:sz="0" w:space="0" w:color="auto"/>
                            <w:bottom w:val="none" w:sz="0" w:space="0" w:color="auto"/>
                            <w:right w:val="none" w:sz="0" w:space="0" w:color="auto"/>
                          </w:divBdr>
                          <w:divsChild>
                            <w:div w:id="1166827694">
                              <w:marLeft w:val="0"/>
                              <w:marRight w:val="0"/>
                              <w:marTop w:val="0"/>
                              <w:marBottom w:val="0"/>
                              <w:divBdr>
                                <w:top w:val="none" w:sz="0" w:space="0" w:color="auto"/>
                                <w:left w:val="none" w:sz="0" w:space="0" w:color="auto"/>
                                <w:bottom w:val="none" w:sz="0" w:space="0" w:color="auto"/>
                                <w:right w:val="none" w:sz="0" w:space="0" w:color="auto"/>
                              </w:divBdr>
                              <w:divsChild>
                                <w:div w:id="1430080719">
                                  <w:marLeft w:val="0"/>
                                  <w:marRight w:val="0"/>
                                  <w:marTop w:val="0"/>
                                  <w:marBottom w:val="0"/>
                                  <w:divBdr>
                                    <w:top w:val="none" w:sz="0" w:space="0" w:color="auto"/>
                                    <w:left w:val="none" w:sz="0" w:space="0" w:color="auto"/>
                                    <w:bottom w:val="none" w:sz="0" w:space="0" w:color="auto"/>
                                    <w:right w:val="none" w:sz="0" w:space="0" w:color="auto"/>
                                  </w:divBdr>
                                  <w:divsChild>
                                    <w:div w:id="38020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587651">
          <w:marLeft w:val="0"/>
          <w:marRight w:val="0"/>
          <w:marTop w:val="0"/>
          <w:marBottom w:val="0"/>
          <w:divBdr>
            <w:top w:val="none" w:sz="0" w:space="0" w:color="auto"/>
            <w:left w:val="none" w:sz="0" w:space="0" w:color="auto"/>
            <w:bottom w:val="none" w:sz="0" w:space="0" w:color="auto"/>
            <w:right w:val="none" w:sz="0" w:space="0" w:color="auto"/>
          </w:divBdr>
          <w:divsChild>
            <w:div w:id="518590085">
              <w:marLeft w:val="0"/>
              <w:marRight w:val="0"/>
              <w:marTop w:val="0"/>
              <w:marBottom w:val="0"/>
              <w:divBdr>
                <w:top w:val="none" w:sz="0" w:space="0" w:color="auto"/>
                <w:left w:val="none" w:sz="0" w:space="0" w:color="auto"/>
                <w:bottom w:val="none" w:sz="0" w:space="0" w:color="auto"/>
                <w:right w:val="none" w:sz="0" w:space="0" w:color="auto"/>
              </w:divBdr>
              <w:divsChild>
                <w:div w:id="1942183365">
                  <w:marLeft w:val="0"/>
                  <w:marRight w:val="0"/>
                  <w:marTop w:val="0"/>
                  <w:marBottom w:val="0"/>
                  <w:divBdr>
                    <w:top w:val="none" w:sz="0" w:space="0" w:color="auto"/>
                    <w:left w:val="none" w:sz="0" w:space="0" w:color="auto"/>
                    <w:bottom w:val="none" w:sz="0" w:space="0" w:color="auto"/>
                    <w:right w:val="none" w:sz="0" w:space="0" w:color="auto"/>
                  </w:divBdr>
                  <w:divsChild>
                    <w:div w:id="164321286">
                      <w:marLeft w:val="0"/>
                      <w:marRight w:val="0"/>
                      <w:marTop w:val="0"/>
                      <w:marBottom w:val="0"/>
                      <w:divBdr>
                        <w:top w:val="none" w:sz="0" w:space="0" w:color="auto"/>
                        <w:left w:val="none" w:sz="0" w:space="0" w:color="auto"/>
                        <w:bottom w:val="none" w:sz="0" w:space="0" w:color="auto"/>
                        <w:right w:val="none" w:sz="0" w:space="0" w:color="auto"/>
                      </w:divBdr>
                      <w:divsChild>
                        <w:div w:id="91586192">
                          <w:marLeft w:val="0"/>
                          <w:marRight w:val="0"/>
                          <w:marTop w:val="0"/>
                          <w:marBottom w:val="0"/>
                          <w:divBdr>
                            <w:top w:val="none" w:sz="0" w:space="0" w:color="auto"/>
                            <w:left w:val="none" w:sz="0" w:space="0" w:color="auto"/>
                            <w:bottom w:val="none" w:sz="0" w:space="0" w:color="auto"/>
                            <w:right w:val="none" w:sz="0" w:space="0" w:color="auto"/>
                          </w:divBdr>
                          <w:divsChild>
                            <w:div w:id="912620637">
                              <w:marLeft w:val="0"/>
                              <w:marRight w:val="0"/>
                              <w:marTop w:val="0"/>
                              <w:marBottom w:val="0"/>
                              <w:divBdr>
                                <w:top w:val="none" w:sz="0" w:space="0" w:color="auto"/>
                                <w:left w:val="none" w:sz="0" w:space="0" w:color="auto"/>
                                <w:bottom w:val="none" w:sz="0" w:space="0" w:color="auto"/>
                                <w:right w:val="none" w:sz="0" w:space="0" w:color="auto"/>
                              </w:divBdr>
                              <w:divsChild>
                                <w:div w:id="164517085">
                                  <w:marLeft w:val="0"/>
                                  <w:marRight w:val="0"/>
                                  <w:marTop w:val="0"/>
                                  <w:marBottom w:val="0"/>
                                  <w:divBdr>
                                    <w:top w:val="none" w:sz="0" w:space="0" w:color="auto"/>
                                    <w:left w:val="none" w:sz="0" w:space="0" w:color="auto"/>
                                    <w:bottom w:val="none" w:sz="0" w:space="0" w:color="auto"/>
                                    <w:right w:val="none" w:sz="0" w:space="0" w:color="auto"/>
                                  </w:divBdr>
                                </w:div>
                              </w:divsChild>
                            </w:div>
                            <w:div w:id="1950165996">
                              <w:marLeft w:val="0"/>
                              <w:marRight w:val="0"/>
                              <w:marTop w:val="0"/>
                              <w:marBottom w:val="0"/>
                              <w:divBdr>
                                <w:top w:val="none" w:sz="0" w:space="0" w:color="auto"/>
                                <w:left w:val="none" w:sz="0" w:space="0" w:color="auto"/>
                                <w:bottom w:val="none" w:sz="0" w:space="0" w:color="auto"/>
                                <w:right w:val="none" w:sz="0" w:space="0" w:color="auto"/>
                              </w:divBdr>
                              <w:divsChild>
                                <w:div w:id="85861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4465">
                  <w:marLeft w:val="0"/>
                  <w:marRight w:val="0"/>
                  <w:marTop w:val="0"/>
                  <w:marBottom w:val="0"/>
                  <w:divBdr>
                    <w:top w:val="none" w:sz="0" w:space="0" w:color="auto"/>
                    <w:left w:val="none" w:sz="0" w:space="0" w:color="auto"/>
                    <w:bottom w:val="none" w:sz="0" w:space="0" w:color="auto"/>
                    <w:right w:val="none" w:sz="0" w:space="0" w:color="auto"/>
                  </w:divBdr>
                  <w:divsChild>
                    <w:div w:id="571039506">
                      <w:marLeft w:val="0"/>
                      <w:marRight w:val="0"/>
                      <w:marTop w:val="0"/>
                      <w:marBottom w:val="0"/>
                      <w:divBdr>
                        <w:top w:val="none" w:sz="0" w:space="0" w:color="auto"/>
                        <w:left w:val="none" w:sz="0" w:space="0" w:color="auto"/>
                        <w:bottom w:val="none" w:sz="0" w:space="0" w:color="auto"/>
                        <w:right w:val="none" w:sz="0" w:space="0" w:color="auto"/>
                      </w:divBdr>
                      <w:divsChild>
                        <w:div w:id="396517180">
                          <w:marLeft w:val="0"/>
                          <w:marRight w:val="0"/>
                          <w:marTop w:val="0"/>
                          <w:marBottom w:val="0"/>
                          <w:divBdr>
                            <w:top w:val="none" w:sz="0" w:space="0" w:color="auto"/>
                            <w:left w:val="none" w:sz="0" w:space="0" w:color="auto"/>
                            <w:bottom w:val="none" w:sz="0" w:space="0" w:color="auto"/>
                            <w:right w:val="none" w:sz="0" w:space="0" w:color="auto"/>
                          </w:divBdr>
                          <w:divsChild>
                            <w:div w:id="603415229">
                              <w:marLeft w:val="0"/>
                              <w:marRight w:val="0"/>
                              <w:marTop w:val="0"/>
                              <w:marBottom w:val="0"/>
                              <w:divBdr>
                                <w:top w:val="none" w:sz="0" w:space="0" w:color="auto"/>
                                <w:left w:val="none" w:sz="0" w:space="0" w:color="auto"/>
                                <w:bottom w:val="none" w:sz="0" w:space="0" w:color="auto"/>
                                <w:right w:val="none" w:sz="0" w:space="0" w:color="auto"/>
                              </w:divBdr>
                              <w:divsChild>
                                <w:div w:id="1353997886">
                                  <w:marLeft w:val="0"/>
                                  <w:marRight w:val="0"/>
                                  <w:marTop w:val="0"/>
                                  <w:marBottom w:val="0"/>
                                  <w:divBdr>
                                    <w:top w:val="none" w:sz="0" w:space="0" w:color="auto"/>
                                    <w:left w:val="none" w:sz="0" w:space="0" w:color="auto"/>
                                    <w:bottom w:val="none" w:sz="0" w:space="0" w:color="auto"/>
                                    <w:right w:val="none" w:sz="0" w:space="0" w:color="auto"/>
                                  </w:divBdr>
                                  <w:divsChild>
                                    <w:div w:id="2072340556">
                                      <w:marLeft w:val="0"/>
                                      <w:marRight w:val="0"/>
                                      <w:marTop w:val="0"/>
                                      <w:marBottom w:val="0"/>
                                      <w:divBdr>
                                        <w:top w:val="none" w:sz="0" w:space="0" w:color="auto"/>
                                        <w:left w:val="none" w:sz="0" w:space="0" w:color="auto"/>
                                        <w:bottom w:val="none" w:sz="0" w:space="0" w:color="auto"/>
                                        <w:right w:val="none" w:sz="0" w:space="0" w:color="auto"/>
                                      </w:divBdr>
                                      <w:divsChild>
                                        <w:div w:id="1689791194">
                                          <w:marLeft w:val="0"/>
                                          <w:marRight w:val="0"/>
                                          <w:marTop w:val="240"/>
                                          <w:marBottom w:val="0"/>
                                          <w:divBdr>
                                            <w:top w:val="none" w:sz="0" w:space="0" w:color="auto"/>
                                            <w:left w:val="none" w:sz="0" w:space="0" w:color="auto"/>
                                            <w:bottom w:val="none" w:sz="0" w:space="0" w:color="auto"/>
                                            <w:right w:val="none" w:sz="0" w:space="0" w:color="auto"/>
                                          </w:divBdr>
                                        </w:div>
                                      </w:divsChild>
                                    </w:div>
                                    <w:div w:id="1184906687">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3157476">
          <w:marLeft w:val="0"/>
          <w:marRight w:val="0"/>
          <w:marTop w:val="0"/>
          <w:marBottom w:val="0"/>
          <w:divBdr>
            <w:top w:val="none" w:sz="0" w:space="0" w:color="auto"/>
            <w:left w:val="none" w:sz="0" w:space="0" w:color="auto"/>
            <w:bottom w:val="none" w:sz="0" w:space="0" w:color="auto"/>
            <w:right w:val="none" w:sz="0" w:space="0" w:color="auto"/>
          </w:divBdr>
          <w:divsChild>
            <w:div w:id="770468008">
              <w:marLeft w:val="0"/>
              <w:marRight w:val="0"/>
              <w:marTop w:val="0"/>
              <w:marBottom w:val="0"/>
              <w:divBdr>
                <w:top w:val="none" w:sz="0" w:space="0" w:color="auto"/>
                <w:left w:val="none" w:sz="0" w:space="0" w:color="auto"/>
                <w:bottom w:val="none" w:sz="0" w:space="0" w:color="auto"/>
                <w:right w:val="none" w:sz="0" w:space="0" w:color="auto"/>
              </w:divBdr>
              <w:divsChild>
                <w:div w:id="314186084">
                  <w:marLeft w:val="0"/>
                  <w:marRight w:val="0"/>
                  <w:marTop w:val="0"/>
                  <w:marBottom w:val="0"/>
                  <w:divBdr>
                    <w:top w:val="none" w:sz="0" w:space="0" w:color="auto"/>
                    <w:left w:val="none" w:sz="0" w:space="0" w:color="auto"/>
                    <w:bottom w:val="none" w:sz="0" w:space="0" w:color="auto"/>
                    <w:right w:val="none" w:sz="0" w:space="0" w:color="auto"/>
                  </w:divBdr>
                  <w:divsChild>
                    <w:div w:id="2120761292">
                      <w:marLeft w:val="0"/>
                      <w:marRight w:val="0"/>
                      <w:marTop w:val="0"/>
                      <w:marBottom w:val="0"/>
                      <w:divBdr>
                        <w:top w:val="none" w:sz="0" w:space="0" w:color="auto"/>
                        <w:left w:val="none" w:sz="0" w:space="0" w:color="auto"/>
                        <w:bottom w:val="none" w:sz="0" w:space="0" w:color="auto"/>
                        <w:right w:val="none" w:sz="0" w:space="0" w:color="auto"/>
                      </w:divBdr>
                      <w:divsChild>
                        <w:div w:id="250814850">
                          <w:marLeft w:val="0"/>
                          <w:marRight w:val="0"/>
                          <w:marTop w:val="0"/>
                          <w:marBottom w:val="0"/>
                          <w:divBdr>
                            <w:top w:val="none" w:sz="0" w:space="0" w:color="auto"/>
                            <w:left w:val="none" w:sz="0" w:space="0" w:color="auto"/>
                            <w:bottom w:val="none" w:sz="0" w:space="0" w:color="auto"/>
                            <w:right w:val="none" w:sz="0" w:space="0" w:color="auto"/>
                          </w:divBdr>
                          <w:divsChild>
                            <w:div w:id="72090488">
                              <w:marLeft w:val="0"/>
                              <w:marRight w:val="0"/>
                              <w:marTop w:val="0"/>
                              <w:marBottom w:val="0"/>
                              <w:divBdr>
                                <w:top w:val="none" w:sz="0" w:space="0" w:color="auto"/>
                                <w:left w:val="none" w:sz="0" w:space="0" w:color="auto"/>
                                <w:bottom w:val="none" w:sz="0" w:space="0" w:color="auto"/>
                                <w:right w:val="none" w:sz="0" w:space="0" w:color="auto"/>
                              </w:divBdr>
                              <w:divsChild>
                                <w:div w:id="777791836">
                                  <w:marLeft w:val="0"/>
                                  <w:marRight w:val="0"/>
                                  <w:marTop w:val="0"/>
                                  <w:marBottom w:val="0"/>
                                  <w:divBdr>
                                    <w:top w:val="none" w:sz="0" w:space="0" w:color="auto"/>
                                    <w:left w:val="none" w:sz="0" w:space="0" w:color="auto"/>
                                    <w:bottom w:val="none" w:sz="0" w:space="0" w:color="auto"/>
                                    <w:right w:val="none" w:sz="0" w:space="0" w:color="auto"/>
                                  </w:divBdr>
                                  <w:divsChild>
                                    <w:div w:id="676541258">
                                      <w:marLeft w:val="0"/>
                                      <w:marRight w:val="0"/>
                                      <w:marTop w:val="0"/>
                                      <w:marBottom w:val="0"/>
                                      <w:divBdr>
                                        <w:top w:val="none" w:sz="0" w:space="0" w:color="auto"/>
                                        <w:left w:val="none" w:sz="0" w:space="0" w:color="auto"/>
                                        <w:bottom w:val="none" w:sz="0" w:space="0" w:color="auto"/>
                                        <w:right w:val="none" w:sz="0" w:space="0" w:color="auto"/>
                                      </w:divBdr>
                                    </w:div>
                                  </w:divsChild>
                                </w:div>
                                <w:div w:id="432552143">
                                  <w:marLeft w:val="0"/>
                                  <w:marRight w:val="0"/>
                                  <w:marTop w:val="0"/>
                                  <w:marBottom w:val="0"/>
                                  <w:divBdr>
                                    <w:top w:val="none" w:sz="0" w:space="0" w:color="auto"/>
                                    <w:left w:val="none" w:sz="0" w:space="0" w:color="auto"/>
                                    <w:bottom w:val="none" w:sz="0" w:space="0" w:color="auto"/>
                                    <w:right w:val="none" w:sz="0" w:space="0" w:color="auto"/>
                                  </w:divBdr>
                                  <w:divsChild>
                                    <w:div w:id="120841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815751">
                      <w:marLeft w:val="0"/>
                      <w:marRight w:val="0"/>
                      <w:marTop w:val="0"/>
                      <w:marBottom w:val="0"/>
                      <w:divBdr>
                        <w:top w:val="none" w:sz="0" w:space="0" w:color="auto"/>
                        <w:left w:val="none" w:sz="0" w:space="0" w:color="auto"/>
                        <w:bottom w:val="none" w:sz="0" w:space="0" w:color="auto"/>
                        <w:right w:val="none" w:sz="0" w:space="0" w:color="auto"/>
                      </w:divBdr>
                      <w:divsChild>
                        <w:div w:id="343868284">
                          <w:marLeft w:val="0"/>
                          <w:marRight w:val="0"/>
                          <w:marTop w:val="0"/>
                          <w:marBottom w:val="0"/>
                          <w:divBdr>
                            <w:top w:val="none" w:sz="0" w:space="0" w:color="auto"/>
                            <w:left w:val="none" w:sz="0" w:space="0" w:color="auto"/>
                            <w:bottom w:val="none" w:sz="0" w:space="0" w:color="auto"/>
                            <w:right w:val="none" w:sz="0" w:space="0" w:color="auto"/>
                          </w:divBdr>
                          <w:divsChild>
                            <w:div w:id="1825707587">
                              <w:marLeft w:val="0"/>
                              <w:marRight w:val="0"/>
                              <w:marTop w:val="0"/>
                              <w:marBottom w:val="0"/>
                              <w:divBdr>
                                <w:top w:val="none" w:sz="0" w:space="0" w:color="auto"/>
                                <w:left w:val="none" w:sz="0" w:space="0" w:color="auto"/>
                                <w:bottom w:val="none" w:sz="0" w:space="0" w:color="auto"/>
                                <w:right w:val="none" w:sz="0" w:space="0" w:color="auto"/>
                              </w:divBdr>
                              <w:divsChild>
                                <w:div w:id="1749037903">
                                  <w:marLeft w:val="0"/>
                                  <w:marRight w:val="0"/>
                                  <w:marTop w:val="0"/>
                                  <w:marBottom w:val="0"/>
                                  <w:divBdr>
                                    <w:top w:val="none" w:sz="0" w:space="0" w:color="auto"/>
                                    <w:left w:val="none" w:sz="0" w:space="0" w:color="auto"/>
                                    <w:bottom w:val="none" w:sz="0" w:space="0" w:color="auto"/>
                                    <w:right w:val="none" w:sz="0" w:space="0" w:color="auto"/>
                                  </w:divBdr>
                                  <w:divsChild>
                                    <w:div w:id="47900454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2036465948">
                      <w:marLeft w:val="0"/>
                      <w:marRight w:val="0"/>
                      <w:marTop w:val="0"/>
                      <w:marBottom w:val="0"/>
                      <w:divBdr>
                        <w:top w:val="none" w:sz="0" w:space="0" w:color="auto"/>
                        <w:left w:val="none" w:sz="0" w:space="0" w:color="auto"/>
                        <w:bottom w:val="none" w:sz="0" w:space="0" w:color="auto"/>
                        <w:right w:val="none" w:sz="0" w:space="0" w:color="auto"/>
                      </w:divBdr>
                      <w:divsChild>
                        <w:div w:id="136644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4294501">
      <w:bodyDiv w:val="1"/>
      <w:marLeft w:val="0"/>
      <w:marRight w:val="0"/>
      <w:marTop w:val="0"/>
      <w:marBottom w:val="0"/>
      <w:divBdr>
        <w:top w:val="none" w:sz="0" w:space="0" w:color="auto"/>
        <w:left w:val="none" w:sz="0" w:space="0" w:color="auto"/>
        <w:bottom w:val="none" w:sz="0" w:space="0" w:color="auto"/>
        <w:right w:val="none" w:sz="0" w:space="0" w:color="auto"/>
      </w:divBdr>
    </w:div>
    <w:div w:id="1240410814">
      <w:bodyDiv w:val="1"/>
      <w:marLeft w:val="0"/>
      <w:marRight w:val="0"/>
      <w:marTop w:val="0"/>
      <w:marBottom w:val="0"/>
      <w:divBdr>
        <w:top w:val="none" w:sz="0" w:space="0" w:color="auto"/>
        <w:left w:val="none" w:sz="0" w:space="0" w:color="auto"/>
        <w:bottom w:val="none" w:sz="0" w:space="0" w:color="auto"/>
        <w:right w:val="none" w:sz="0" w:space="0" w:color="auto"/>
      </w:divBdr>
    </w:div>
    <w:div w:id="1244800831">
      <w:bodyDiv w:val="1"/>
      <w:marLeft w:val="0"/>
      <w:marRight w:val="0"/>
      <w:marTop w:val="0"/>
      <w:marBottom w:val="0"/>
      <w:divBdr>
        <w:top w:val="none" w:sz="0" w:space="0" w:color="auto"/>
        <w:left w:val="none" w:sz="0" w:space="0" w:color="auto"/>
        <w:bottom w:val="none" w:sz="0" w:space="0" w:color="auto"/>
        <w:right w:val="none" w:sz="0" w:space="0" w:color="auto"/>
      </w:divBdr>
    </w:div>
    <w:div w:id="1260941335">
      <w:bodyDiv w:val="1"/>
      <w:marLeft w:val="0"/>
      <w:marRight w:val="0"/>
      <w:marTop w:val="0"/>
      <w:marBottom w:val="0"/>
      <w:divBdr>
        <w:top w:val="none" w:sz="0" w:space="0" w:color="auto"/>
        <w:left w:val="none" w:sz="0" w:space="0" w:color="auto"/>
        <w:bottom w:val="none" w:sz="0" w:space="0" w:color="auto"/>
        <w:right w:val="none" w:sz="0" w:space="0" w:color="auto"/>
      </w:divBdr>
    </w:div>
    <w:div w:id="1261379846">
      <w:bodyDiv w:val="1"/>
      <w:marLeft w:val="0"/>
      <w:marRight w:val="0"/>
      <w:marTop w:val="0"/>
      <w:marBottom w:val="0"/>
      <w:divBdr>
        <w:top w:val="none" w:sz="0" w:space="0" w:color="auto"/>
        <w:left w:val="none" w:sz="0" w:space="0" w:color="auto"/>
        <w:bottom w:val="none" w:sz="0" w:space="0" w:color="auto"/>
        <w:right w:val="none" w:sz="0" w:space="0" w:color="auto"/>
      </w:divBdr>
      <w:divsChild>
        <w:div w:id="1192378017">
          <w:marLeft w:val="0"/>
          <w:marRight w:val="0"/>
          <w:marTop w:val="0"/>
          <w:marBottom w:val="0"/>
          <w:divBdr>
            <w:top w:val="none" w:sz="0" w:space="0" w:color="auto"/>
            <w:left w:val="none" w:sz="0" w:space="0" w:color="auto"/>
            <w:bottom w:val="none" w:sz="0" w:space="0" w:color="auto"/>
            <w:right w:val="none" w:sz="0" w:space="0" w:color="auto"/>
          </w:divBdr>
          <w:divsChild>
            <w:div w:id="629170351">
              <w:marLeft w:val="0"/>
              <w:marRight w:val="0"/>
              <w:marTop w:val="0"/>
              <w:marBottom w:val="0"/>
              <w:divBdr>
                <w:top w:val="none" w:sz="0" w:space="0" w:color="auto"/>
                <w:left w:val="none" w:sz="0" w:space="0" w:color="auto"/>
                <w:bottom w:val="none" w:sz="0" w:space="0" w:color="auto"/>
                <w:right w:val="none" w:sz="0" w:space="0" w:color="auto"/>
              </w:divBdr>
              <w:divsChild>
                <w:div w:id="1065880154">
                  <w:marLeft w:val="0"/>
                  <w:marRight w:val="0"/>
                  <w:marTop w:val="0"/>
                  <w:marBottom w:val="0"/>
                  <w:divBdr>
                    <w:top w:val="none" w:sz="0" w:space="0" w:color="auto"/>
                    <w:left w:val="none" w:sz="0" w:space="0" w:color="auto"/>
                    <w:bottom w:val="none" w:sz="0" w:space="0" w:color="auto"/>
                    <w:right w:val="none" w:sz="0" w:space="0" w:color="auto"/>
                  </w:divBdr>
                  <w:divsChild>
                    <w:div w:id="459149662">
                      <w:marLeft w:val="0"/>
                      <w:marRight w:val="0"/>
                      <w:marTop w:val="0"/>
                      <w:marBottom w:val="0"/>
                      <w:divBdr>
                        <w:top w:val="none" w:sz="0" w:space="0" w:color="auto"/>
                        <w:left w:val="none" w:sz="0" w:space="0" w:color="auto"/>
                        <w:bottom w:val="none" w:sz="0" w:space="0" w:color="auto"/>
                        <w:right w:val="none" w:sz="0" w:space="0" w:color="auto"/>
                      </w:divBdr>
                      <w:divsChild>
                        <w:div w:id="1726832671">
                          <w:marLeft w:val="0"/>
                          <w:marRight w:val="0"/>
                          <w:marTop w:val="0"/>
                          <w:marBottom w:val="0"/>
                          <w:divBdr>
                            <w:top w:val="none" w:sz="0" w:space="0" w:color="auto"/>
                            <w:left w:val="none" w:sz="0" w:space="0" w:color="auto"/>
                            <w:bottom w:val="none" w:sz="0" w:space="0" w:color="auto"/>
                            <w:right w:val="none" w:sz="0" w:space="0" w:color="auto"/>
                          </w:divBdr>
                          <w:divsChild>
                            <w:div w:id="1877161303">
                              <w:marLeft w:val="0"/>
                              <w:marRight w:val="0"/>
                              <w:marTop w:val="0"/>
                              <w:marBottom w:val="0"/>
                              <w:divBdr>
                                <w:top w:val="none" w:sz="0" w:space="0" w:color="auto"/>
                                <w:left w:val="none" w:sz="0" w:space="0" w:color="auto"/>
                                <w:bottom w:val="none" w:sz="0" w:space="0" w:color="auto"/>
                                <w:right w:val="none" w:sz="0" w:space="0" w:color="auto"/>
                              </w:divBdr>
                              <w:divsChild>
                                <w:div w:id="4300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291354">
      <w:bodyDiv w:val="1"/>
      <w:marLeft w:val="0"/>
      <w:marRight w:val="0"/>
      <w:marTop w:val="0"/>
      <w:marBottom w:val="0"/>
      <w:divBdr>
        <w:top w:val="none" w:sz="0" w:space="0" w:color="auto"/>
        <w:left w:val="none" w:sz="0" w:space="0" w:color="auto"/>
        <w:bottom w:val="none" w:sz="0" w:space="0" w:color="auto"/>
        <w:right w:val="none" w:sz="0" w:space="0" w:color="auto"/>
      </w:divBdr>
    </w:div>
    <w:div w:id="1293636219">
      <w:bodyDiv w:val="1"/>
      <w:marLeft w:val="0"/>
      <w:marRight w:val="0"/>
      <w:marTop w:val="0"/>
      <w:marBottom w:val="0"/>
      <w:divBdr>
        <w:top w:val="none" w:sz="0" w:space="0" w:color="auto"/>
        <w:left w:val="none" w:sz="0" w:space="0" w:color="auto"/>
        <w:bottom w:val="none" w:sz="0" w:space="0" w:color="auto"/>
        <w:right w:val="none" w:sz="0" w:space="0" w:color="auto"/>
      </w:divBdr>
    </w:div>
    <w:div w:id="1300307261">
      <w:bodyDiv w:val="1"/>
      <w:marLeft w:val="0"/>
      <w:marRight w:val="0"/>
      <w:marTop w:val="0"/>
      <w:marBottom w:val="0"/>
      <w:divBdr>
        <w:top w:val="none" w:sz="0" w:space="0" w:color="auto"/>
        <w:left w:val="none" w:sz="0" w:space="0" w:color="auto"/>
        <w:bottom w:val="none" w:sz="0" w:space="0" w:color="auto"/>
        <w:right w:val="none" w:sz="0" w:space="0" w:color="auto"/>
      </w:divBdr>
    </w:div>
    <w:div w:id="1324242263">
      <w:bodyDiv w:val="1"/>
      <w:marLeft w:val="0"/>
      <w:marRight w:val="0"/>
      <w:marTop w:val="0"/>
      <w:marBottom w:val="0"/>
      <w:divBdr>
        <w:top w:val="none" w:sz="0" w:space="0" w:color="auto"/>
        <w:left w:val="none" w:sz="0" w:space="0" w:color="auto"/>
        <w:bottom w:val="none" w:sz="0" w:space="0" w:color="auto"/>
        <w:right w:val="none" w:sz="0" w:space="0" w:color="auto"/>
      </w:divBdr>
    </w:div>
    <w:div w:id="1329819730">
      <w:bodyDiv w:val="1"/>
      <w:marLeft w:val="0"/>
      <w:marRight w:val="0"/>
      <w:marTop w:val="0"/>
      <w:marBottom w:val="0"/>
      <w:divBdr>
        <w:top w:val="none" w:sz="0" w:space="0" w:color="auto"/>
        <w:left w:val="none" w:sz="0" w:space="0" w:color="auto"/>
        <w:bottom w:val="none" w:sz="0" w:space="0" w:color="auto"/>
        <w:right w:val="none" w:sz="0" w:space="0" w:color="auto"/>
      </w:divBdr>
      <w:divsChild>
        <w:div w:id="171452590">
          <w:marLeft w:val="0"/>
          <w:marRight w:val="0"/>
          <w:marTop w:val="0"/>
          <w:marBottom w:val="0"/>
          <w:divBdr>
            <w:top w:val="single" w:sz="2" w:space="0" w:color="auto"/>
            <w:left w:val="single" w:sz="2" w:space="31" w:color="auto"/>
            <w:bottom w:val="single" w:sz="2" w:space="0" w:color="auto"/>
            <w:right w:val="single" w:sz="2" w:space="31" w:color="auto"/>
          </w:divBdr>
          <w:divsChild>
            <w:div w:id="33116042">
              <w:marLeft w:val="0"/>
              <w:marRight w:val="0"/>
              <w:marTop w:val="0"/>
              <w:marBottom w:val="0"/>
              <w:divBdr>
                <w:top w:val="single" w:sz="2" w:space="31" w:color="auto"/>
                <w:left w:val="single" w:sz="2" w:space="31" w:color="auto"/>
                <w:bottom w:val="single" w:sz="2" w:space="31" w:color="auto"/>
                <w:right w:val="single" w:sz="2" w:space="31" w:color="auto"/>
              </w:divBdr>
            </w:div>
          </w:divsChild>
        </w:div>
        <w:div w:id="463548701">
          <w:marLeft w:val="0"/>
          <w:marRight w:val="0"/>
          <w:marTop w:val="0"/>
          <w:marBottom w:val="0"/>
          <w:divBdr>
            <w:top w:val="single" w:sz="2" w:space="0" w:color="auto"/>
            <w:left w:val="single" w:sz="2" w:space="31" w:color="auto"/>
            <w:bottom w:val="single" w:sz="2" w:space="0" w:color="auto"/>
            <w:right w:val="single" w:sz="2" w:space="31" w:color="auto"/>
          </w:divBdr>
          <w:divsChild>
            <w:div w:id="380130744">
              <w:marLeft w:val="0"/>
              <w:marRight w:val="0"/>
              <w:marTop w:val="0"/>
              <w:marBottom w:val="0"/>
              <w:divBdr>
                <w:top w:val="single" w:sz="2" w:space="0" w:color="auto"/>
                <w:left w:val="single" w:sz="2" w:space="0" w:color="auto"/>
                <w:bottom w:val="single" w:sz="2" w:space="24" w:color="auto"/>
                <w:right w:val="single" w:sz="2" w:space="0" w:color="auto"/>
              </w:divBdr>
              <w:divsChild>
                <w:div w:id="562644695">
                  <w:marLeft w:val="0"/>
                  <w:marRight w:val="0"/>
                  <w:marTop w:val="0"/>
                  <w:marBottom w:val="0"/>
                  <w:divBdr>
                    <w:top w:val="single" w:sz="2" w:space="0" w:color="auto"/>
                    <w:left w:val="single" w:sz="2" w:space="0" w:color="auto"/>
                    <w:bottom w:val="single" w:sz="2" w:space="0" w:color="auto"/>
                    <w:right w:val="single" w:sz="2" w:space="0" w:color="auto"/>
                  </w:divBdr>
                  <w:divsChild>
                    <w:div w:id="587812033">
                      <w:marLeft w:val="0"/>
                      <w:marRight w:val="0"/>
                      <w:marTop w:val="0"/>
                      <w:marBottom w:val="0"/>
                      <w:divBdr>
                        <w:top w:val="single" w:sz="2" w:space="0" w:color="auto"/>
                        <w:left w:val="single" w:sz="2" w:space="0" w:color="auto"/>
                        <w:bottom w:val="single" w:sz="2" w:space="0" w:color="auto"/>
                        <w:right w:val="single" w:sz="2" w:space="0" w:color="auto"/>
                      </w:divBdr>
                    </w:div>
                  </w:divsChild>
                </w:div>
                <w:div w:id="231233529">
                  <w:marLeft w:val="0"/>
                  <w:marRight w:val="0"/>
                  <w:marTop w:val="600"/>
                  <w:marBottom w:val="600"/>
                  <w:divBdr>
                    <w:top w:val="single" w:sz="2" w:space="0" w:color="auto"/>
                    <w:left w:val="single" w:sz="2" w:space="0" w:color="auto"/>
                    <w:bottom w:val="single" w:sz="2" w:space="0" w:color="auto"/>
                    <w:right w:val="single" w:sz="2" w:space="0" w:color="auto"/>
                  </w:divBdr>
                  <w:divsChild>
                    <w:div w:id="994914842">
                      <w:marLeft w:val="0"/>
                      <w:marRight w:val="0"/>
                      <w:marTop w:val="0"/>
                      <w:marBottom w:val="0"/>
                      <w:divBdr>
                        <w:top w:val="single" w:sz="2" w:space="24" w:color="auto"/>
                        <w:left w:val="single" w:sz="2" w:space="12" w:color="auto"/>
                        <w:bottom w:val="single" w:sz="2" w:space="31" w:color="auto"/>
                        <w:right w:val="single" w:sz="2" w:space="12" w:color="auto"/>
                      </w:divBdr>
                    </w:div>
                    <w:div w:id="408311928">
                      <w:marLeft w:val="0"/>
                      <w:marRight w:val="0"/>
                      <w:marTop w:val="0"/>
                      <w:marBottom w:val="0"/>
                      <w:divBdr>
                        <w:top w:val="single" w:sz="2" w:space="0" w:color="auto"/>
                        <w:left w:val="single" w:sz="2" w:space="12" w:color="auto"/>
                        <w:bottom w:val="single" w:sz="2" w:space="24" w:color="auto"/>
                        <w:right w:val="single" w:sz="2" w:space="12" w:color="auto"/>
                      </w:divBdr>
                    </w:div>
                  </w:divsChild>
                </w:div>
                <w:div w:id="1452748079">
                  <w:marLeft w:val="0"/>
                  <w:marRight w:val="0"/>
                  <w:marTop w:val="600"/>
                  <w:marBottom w:val="600"/>
                  <w:divBdr>
                    <w:top w:val="single" w:sz="2" w:space="0" w:color="auto"/>
                    <w:left w:val="single" w:sz="2" w:space="0" w:color="auto"/>
                    <w:bottom w:val="single" w:sz="2" w:space="0" w:color="auto"/>
                    <w:right w:val="single" w:sz="2" w:space="0" w:color="auto"/>
                  </w:divBdr>
                  <w:divsChild>
                    <w:div w:id="141972391">
                      <w:marLeft w:val="0"/>
                      <w:marRight w:val="0"/>
                      <w:marTop w:val="0"/>
                      <w:marBottom w:val="0"/>
                      <w:divBdr>
                        <w:top w:val="single" w:sz="2" w:space="24" w:color="auto"/>
                        <w:left w:val="single" w:sz="2" w:space="12" w:color="auto"/>
                        <w:bottom w:val="single" w:sz="2" w:space="31" w:color="auto"/>
                        <w:right w:val="single" w:sz="2" w:space="12" w:color="auto"/>
                      </w:divBdr>
                    </w:div>
                    <w:div w:id="1443572941">
                      <w:marLeft w:val="0"/>
                      <w:marRight w:val="0"/>
                      <w:marTop w:val="0"/>
                      <w:marBottom w:val="0"/>
                      <w:divBdr>
                        <w:top w:val="single" w:sz="2" w:space="0" w:color="auto"/>
                        <w:left w:val="single" w:sz="2" w:space="12" w:color="auto"/>
                        <w:bottom w:val="single" w:sz="2" w:space="24" w:color="auto"/>
                        <w:right w:val="single" w:sz="2" w:space="12" w:color="auto"/>
                      </w:divBdr>
                    </w:div>
                  </w:divsChild>
                </w:div>
                <w:div w:id="433595648">
                  <w:marLeft w:val="0"/>
                  <w:marRight w:val="0"/>
                  <w:marTop w:val="600"/>
                  <w:marBottom w:val="600"/>
                  <w:divBdr>
                    <w:top w:val="single" w:sz="2" w:space="0" w:color="auto"/>
                    <w:left w:val="single" w:sz="2" w:space="0" w:color="auto"/>
                    <w:bottom w:val="single" w:sz="2" w:space="0" w:color="auto"/>
                    <w:right w:val="single" w:sz="2" w:space="0" w:color="auto"/>
                  </w:divBdr>
                  <w:divsChild>
                    <w:div w:id="1165242259">
                      <w:marLeft w:val="0"/>
                      <w:marRight w:val="0"/>
                      <w:marTop w:val="0"/>
                      <w:marBottom w:val="0"/>
                      <w:divBdr>
                        <w:top w:val="single" w:sz="2" w:space="24" w:color="auto"/>
                        <w:left w:val="single" w:sz="2" w:space="12" w:color="auto"/>
                        <w:bottom w:val="single" w:sz="2" w:space="31" w:color="auto"/>
                        <w:right w:val="single" w:sz="2" w:space="12" w:color="auto"/>
                      </w:divBdr>
                    </w:div>
                    <w:div w:id="1073309637">
                      <w:marLeft w:val="0"/>
                      <w:marRight w:val="0"/>
                      <w:marTop w:val="0"/>
                      <w:marBottom w:val="0"/>
                      <w:divBdr>
                        <w:top w:val="single" w:sz="2" w:space="0" w:color="auto"/>
                        <w:left w:val="single" w:sz="2" w:space="12" w:color="auto"/>
                        <w:bottom w:val="single" w:sz="2" w:space="24" w:color="auto"/>
                        <w:right w:val="single" w:sz="2" w:space="12" w:color="auto"/>
                      </w:divBdr>
                    </w:div>
                  </w:divsChild>
                </w:div>
              </w:divsChild>
            </w:div>
          </w:divsChild>
        </w:div>
      </w:divsChild>
    </w:div>
    <w:div w:id="1334331596">
      <w:bodyDiv w:val="1"/>
      <w:marLeft w:val="0"/>
      <w:marRight w:val="0"/>
      <w:marTop w:val="0"/>
      <w:marBottom w:val="0"/>
      <w:divBdr>
        <w:top w:val="none" w:sz="0" w:space="0" w:color="auto"/>
        <w:left w:val="none" w:sz="0" w:space="0" w:color="auto"/>
        <w:bottom w:val="none" w:sz="0" w:space="0" w:color="auto"/>
        <w:right w:val="none" w:sz="0" w:space="0" w:color="auto"/>
      </w:divBdr>
    </w:div>
    <w:div w:id="1340960217">
      <w:bodyDiv w:val="1"/>
      <w:marLeft w:val="0"/>
      <w:marRight w:val="0"/>
      <w:marTop w:val="0"/>
      <w:marBottom w:val="0"/>
      <w:divBdr>
        <w:top w:val="none" w:sz="0" w:space="0" w:color="auto"/>
        <w:left w:val="none" w:sz="0" w:space="0" w:color="auto"/>
        <w:bottom w:val="none" w:sz="0" w:space="0" w:color="auto"/>
        <w:right w:val="none" w:sz="0" w:space="0" w:color="auto"/>
      </w:divBdr>
    </w:div>
    <w:div w:id="1344699786">
      <w:bodyDiv w:val="1"/>
      <w:marLeft w:val="0"/>
      <w:marRight w:val="0"/>
      <w:marTop w:val="0"/>
      <w:marBottom w:val="0"/>
      <w:divBdr>
        <w:top w:val="none" w:sz="0" w:space="0" w:color="auto"/>
        <w:left w:val="none" w:sz="0" w:space="0" w:color="auto"/>
        <w:bottom w:val="none" w:sz="0" w:space="0" w:color="auto"/>
        <w:right w:val="none" w:sz="0" w:space="0" w:color="auto"/>
      </w:divBdr>
    </w:div>
    <w:div w:id="1349060156">
      <w:bodyDiv w:val="1"/>
      <w:marLeft w:val="0"/>
      <w:marRight w:val="0"/>
      <w:marTop w:val="0"/>
      <w:marBottom w:val="0"/>
      <w:divBdr>
        <w:top w:val="none" w:sz="0" w:space="0" w:color="auto"/>
        <w:left w:val="none" w:sz="0" w:space="0" w:color="auto"/>
        <w:bottom w:val="none" w:sz="0" w:space="0" w:color="auto"/>
        <w:right w:val="none" w:sz="0" w:space="0" w:color="auto"/>
      </w:divBdr>
    </w:div>
    <w:div w:id="1373771671">
      <w:bodyDiv w:val="1"/>
      <w:marLeft w:val="0"/>
      <w:marRight w:val="0"/>
      <w:marTop w:val="0"/>
      <w:marBottom w:val="0"/>
      <w:divBdr>
        <w:top w:val="none" w:sz="0" w:space="0" w:color="auto"/>
        <w:left w:val="none" w:sz="0" w:space="0" w:color="auto"/>
        <w:bottom w:val="none" w:sz="0" w:space="0" w:color="auto"/>
        <w:right w:val="none" w:sz="0" w:space="0" w:color="auto"/>
      </w:divBdr>
    </w:div>
    <w:div w:id="1381858216">
      <w:bodyDiv w:val="1"/>
      <w:marLeft w:val="0"/>
      <w:marRight w:val="0"/>
      <w:marTop w:val="0"/>
      <w:marBottom w:val="0"/>
      <w:divBdr>
        <w:top w:val="none" w:sz="0" w:space="0" w:color="auto"/>
        <w:left w:val="none" w:sz="0" w:space="0" w:color="auto"/>
        <w:bottom w:val="none" w:sz="0" w:space="0" w:color="auto"/>
        <w:right w:val="none" w:sz="0" w:space="0" w:color="auto"/>
      </w:divBdr>
    </w:div>
    <w:div w:id="1383094367">
      <w:bodyDiv w:val="1"/>
      <w:marLeft w:val="0"/>
      <w:marRight w:val="0"/>
      <w:marTop w:val="0"/>
      <w:marBottom w:val="0"/>
      <w:divBdr>
        <w:top w:val="none" w:sz="0" w:space="0" w:color="auto"/>
        <w:left w:val="none" w:sz="0" w:space="0" w:color="auto"/>
        <w:bottom w:val="none" w:sz="0" w:space="0" w:color="auto"/>
        <w:right w:val="none" w:sz="0" w:space="0" w:color="auto"/>
      </w:divBdr>
    </w:div>
    <w:div w:id="1402218368">
      <w:bodyDiv w:val="1"/>
      <w:marLeft w:val="0"/>
      <w:marRight w:val="0"/>
      <w:marTop w:val="0"/>
      <w:marBottom w:val="0"/>
      <w:divBdr>
        <w:top w:val="none" w:sz="0" w:space="0" w:color="auto"/>
        <w:left w:val="none" w:sz="0" w:space="0" w:color="auto"/>
        <w:bottom w:val="none" w:sz="0" w:space="0" w:color="auto"/>
        <w:right w:val="none" w:sz="0" w:space="0" w:color="auto"/>
      </w:divBdr>
    </w:div>
    <w:div w:id="1405300744">
      <w:bodyDiv w:val="1"/>
      <w:marLeft w:val="0"/>
      <w:marRight w:val="0"/>
      <w:marTop w:val="0"/>
      <w:marBottom w:val="0"/>
      <w:divBdr>
        <w:top w:val="none" w:sz="0" w:space="0" w:color="auto"/>
        <w:left w:val="none" w:sz="0" w:space="0" w:color="auto"/>
        <w:bottom w:val="none" w:sz="0" w:space="0" w:color="auto"/>
        <w:right w:val="none" w:sz="0" w:space="0" w:color="auto"/>
      </w:divBdr>
      <w:divsChild>
        <w:div w:id="323971782">
          <w:marLeft w:val="0"/>
          <w:marRight w:val="0"/>
          <w:marTop w:val="0"/>
          <w:marBottom w:val="0"/>
          <w:divBdr>
            <w:top w:val="none" w:sz="0" w:space="0" w:color="auto"/>
            <w:left w:val="none" w:sz="0" w:space="0" w:color="auto"/>
            <w:bottom w:val="none" w:sz="0" w:space="0" w:color="auto"/>
            <w:right w:val="none" w:sz="0" w:space="0" w:color="auto"/>
          </w:divBdr>
          <w:divsChild>
            <w:div w:id="590049772">
              <w:marLeft w:val="0"/>
              <w:marRight w:val="0"/>
              <w:marTop w:val="0"/>
              <w:marBottom w:val="0"/>
              <w:divBdr>
                <w:top w:val="none" w:sz="0" w:space="0" w:color="auto"/>
                <w:left w:val="none" w:sz="0" w:space="0" w:color="auto"/>
                <w:bottom w:val="none" w:sz="0" w:space="0" w:color="auto"/>
                <w:right w:val="none" w:sz="0" w:space="0" w:color="auto"/>
              </w:divBdr>
              <w:divsChild>
                <w:div w:id="1160268482">
                  <w:marLeft w:val="0"/>
                  <w:marRight w:val="0"/>
                  <w:marTop w:val="0"/>
                  <w:marBottom w:val="0"/>
                  <w:divBdr>
                    <w:top w:val="none" w:sz="0" w:space="0" w:color="auto"/>
                    <w:left w:val="none" w:sz="0" w:space="0" w:color="auto"/>
                    <w:bottom w:val="none" w:sz="0" w:space="0" w:color="auto"/>
                    <w:right w:val="none" w:sz="0" w:space="0" w:color="auto"/>
                  </w:divBdr>
                  <w:divsChild>
                    <w:div w:id="1778333958">
                      <w:marLeft w:val="0"/>
                      <w:marRight w:val="0"/>
                      <w:marTop w:val="0"/>
                      <w:marBottom w:val="0"/>
                      <w:divBdr>
                        <w:top w:val="none" w:sz="0" w:space="0" w:color="auto"/>
                        <w:left w:val="none" w:sz="0" w:space="0" w:color="auto"/>
                        <w:bottom w:val="none" w:sz="0" w:space="0" w:color="auto"/>
                        <w:right w:val="none" w:sz="0" w:space="0" w:color="auto"/>
                      </w:divBdr>
                      <w:divsChild>
                        <w:div w:id="1458596681">
                          <w:marLeft w:val="0"/>
                          <w:marRight w:val="0"/>
                          <w:marTop w:val="0"/>
                          <w:marBottom w:val="0"/>
                          <w:divBdr>
                            <w:top w:val="none" w:sz="0" w:space="0" w:color="auto"/>
                            <w:left w:val="none" w:sz="0" w:space="0" w:color="auto"/>
                            <w:bottom w:val="none" w:sz="0" w:space="0" w:color="auto"/>
                            <w:right w:val="none" w:sz="0" w:space="0" w:color="auto"/>
                          </w:divBdr>
                          <w:divsChild>
                            <w:div w:id="118842961">
                              <w:marLeft w:val="0"/>
                              <w:marRight w:val="0"/>
                              <w:marTop w:val="0"/>
                              <w:marBottom w:val="0"/>
                              <w:divBdr>
                                <w:top w:val="none" w:sz="0" w:space="0" w:color="auto"/>
                                <w:left w:val="none" w:sz="0" w:space="0" w:color="auto"/>
                                <w:bottom w:val="none" w:sz="0" w:space="0" w:color="auto"/>
                                <w:right w:val="none" w:sz="0" w:space="0" w:color="auto"/>
                              </w:divBdr>
                              <w:divsChild>
                                <w:div w:id="1878353567">
                                  <w:marLeft w:val="0"/>
                                  <w:marRight w:val="0"/>
                                  <w:marTop w:val="0"/>
                                  <w:marBottom w:val="0"/>
                                  <w:divBdr>
                                    <w:top w:val="none" w:sz="0" w:space="0" w:color="auto"/>
                                    <w:left w:val="none" w:sz="0" w:space="0" w:color="auto"/>
                                    <w:bottom w:val="none" w:sz="0" w:space="0" w:color="auto"/>
                                    <w:right w:val="none" w:sz="0" w:space="0" w:color="auto"/>
                                  </w:divBdr>
                                  <w:divsChild>
                                    <w:div w:id="114466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968370">
                          <w:marLeft w:val="0"/>
                          <w:marRight w:val="0"/>
                          <w:marTop w:val="0"/>
                          <w:marBottom w:val="0"/>
                          <w:divBdr>
                            <w:top w:val="none" w:sz="0" w:space="0" w:color="auto"/>
                            <w:left w:val="none" w:sz="0" w:space="0" w:color="auto"/>
                            <w:bottom w:val="none" w:sz="0" w:space="0" w:color="auto"/>
                            <w:right w:val="none" w:sz="0" w:space="0" w:color="auto"/>
                          </w:divBdr>
                          <w:divsChild>
                            <w:div w:id="2104177723">
                              <w:marLeft w:val="0"/>
                              <w:marRight w:val="0"/>
                              <w:marTop w:val="0"/>
                              <w:marBottom w:val="0"/>
                              <w:divBdr>
                                <w:top w:val="none" w:sz="0" w:space="0" w:color="auto"/>
                                <w:left w:val="none" w:sz="0" w:space="0" w:color="auto"/>
                                <w:bottom w:val="none" w:sz="0" w:space="0" w:color="auto"/>
                                <w:right w:val="none" w:sz="0" w:space="0" w:color="auto"/>
                              </w:divBdr>
                              <w:divsChild>
                                <w:div w:id="206491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8842820">
      <w:bodyDiv w:val="1"/>
      <w:marLeft w:val="0"/>
      <w:marRight w:val="0"/>
      <w:marTop w:val="0"/>
      <w:marBottom w:val="0"/>
      <w:divBdr>
        <w:top w:val="none" w:sz="0" w:space="0" w:color="auto"/>
        <w:left w:val="none" w:sz="0" w:space="0" w:color="auto"/>
        <w:bottom w:val="none" w:sz="0" w:space="0" w:color="auto"/>
        <w:right w:val="none" w:sz="0" w:space="0" w:color="auto"/>
      </w:divBdr>
    </w:div>
    <w:div w:id="1433478929">
      <w:bodyDiv w:val="1"/>
      <w:marLeft w:val="0"/>
      <w:marRight w:val="0"/>
      <w:marTop w:val="0"/>
      <w:marBottom w:val="0"/>
      <w:divBdr>
        <w:top w:val="none" w:sz="0" w:space="0" w:color="auto"/>
        <w:left w:val="none" w:sz="0" w:space="0" w:color="auto"/>
        <w:bottom w:val="none" w:sz="0" w:space="0" w:color="auto"/>
        <w:right w:val="none" w:sz="0" w:space="0" w:color="auto"/>
      </w:divBdr>
      <w:divsChild>
        <w:div w:id="1687321716">
          <w:marLeft w:val="0"/>
          <w:marRight w:val="0"/>
          <w:marTop w:val="0"/>
          <w:marBottom w:val="0"/>
          <w:divBdr>
            <w:top w:val="none" w:sz="0" w:space="0" w:color="auto"/>
            <w:left w:val="none" w:sz="0" w:space="0" w:color="auto"/>
            <w:bottom w:val="none" w:sz="0" w:space="0" w:color="auto"/>
            <w:right w:val="none" w:sz="0" w:space="0" w:color="auto"/>
          </w:divBdr>
          <w:divsChild>
            <w:div w:id="1877935020">
              <w:marLeft w:val="0"/>
              <w:marRight w:val="0"/>
              <w:marTop w:val="0"/>
              <w:marBottom w:val="0"/>
              <w:divBdr>
                <w:top w:val="none" w:sz="0" w:space="0" w:color="auto"/>
                <w:left w:val="none" w:sz="0" w:space="0" w:color="auto"/>
                <w:bottom w:val="none" w:sz="0" w:space="0" w:color="auto"/>
                <w:right w:val="none" w:sz="0" w:space="0" w:color="auto"/>
              </w:divBdr>
              <w:divsChild>
                <w:div w:id="573707985">
                  <w:marLeft w:val="0"/>
                  <w:marRight w:val="0"/>
                  <w:marTop w:val="0"/>
                  <w:marBottom w:val="0"/>
                  <w:divBdr>
                    <w:top w:val="none" w:sz="0" w:space="0" w:color="auto"/>
                    <w:left w:val="none" w:sz="0" w:space="0" w:color="auto"/>
                    <w:bottom w:val="none" w:sz="0" w:space="0" w:color="auto"/>
                    <w:right w:val="none" w:sz="0" w:space="0" w:color="auto"/>
                  </w:divBdr>
                  <w:divsChild>
                    <w:div w:id="1191724441">
                      <w:marLeft w:val="0"/>
                      <w:marRight w:val="0"/>
                      <w:marTop w:val="0"/>
                      <w:marBottom w:val="0"/>
                      <w:divBdr>
                        <w:top w:val="none" w:sz="0" w:space="0" w:color="auto"/>
                        <w:left w:val="none" w:sz="0" w:space="0" w:color="auto"/>
                        <w:bottom w:val="none" w:sz="0" w:space="0" w:color="auto"/>
                        <w:right w:val="none" w:sz="0" w:space="0" w:color="auto"/>
                      </w:divBdr>
                      <w:divsChild>
                        <w:div w:id="1776628144">
                          <w:marLeft w:val="0"/>
                          <w:marRight w:val="0"/>
                          <w:marTop w:val="0"/>
                          <w:marBottom w:val="0"/>
                          <w:divBdr>
                            <w:top w:val="none" w:sz="0" w:space="0" w:color="auto"/>
                            <w:left w:val="none" w:sz="0" w:space="0" w:color="auto"/>
                            <w:bottom w:val="none" w:sz="0" w:space="0" w:color="auto"/>
                            <w:right w:val="none" w:sz="0" w:space="0" w:color="auto"/>
                          </w:divBdr>
                          <w:divsChild>
                            <w:div w:id="2114011687">
                              <w:marLeft w:val="0"/>
                              <w:marRight w:val="0"/>
                              <w:marTop w:val="0"/>
                              <w:marBottom w:val="0"/>
                              <w:divBdr>
                                <w:top w:val="none" w:sz="0" w:space="0" w:color="auto"/>
                                <w:left w:val="none" w:sz="0" w:space="0" w:color="auto"/>
                                <w:bottom w:val="none" w:sz="0" w:space="0" w:color="auto"/>
                                <w:right w:val="none" w:sz="0" w:space="0" w:color="auto"/>
                              </w:divBdr>
                              <w:divsChild>
                                <w:div w:id="627901750">
                                  <w:marLeft w:val="0"/>
                                  <w:marRight w:val="0"/>
                                  <w:marTop w:val="0"/>
                                  <w:marBottom w:val="0"/>
                                  <w:divBdr>
                                    <w:top w:val="none" w:sz="0" w:space="0" w:color="auto"/>
                                    <w:left w:val="none" w:sz="0" w:space="0" w:color="auto"/>
                                    <w:bottom w:val="none" w:sz="0" w:space="0" w:color="auto"/>
                                    <w:right w:val="none" w:sz="0" w:space="0" w:color="auto"/>
                                  </w:divBdr>
                                  <w:divsChild>
                                    <w:div w:id="2021546898">
                                      <w:marLeft w:val="0"/>
                                      <w:marRight w:val="0"/>
                                      <w:marTop w:val="0"/>
                                      <w:marBottom w:val="0"/>
                                      <w:divBdr>
                                        <w:top w:val="none" w:sz="0" w:space="0" w:color="auto"/>
                                        <w:left w:val="none" w:sz="0" w:space="0" w:color="auto"/>
                                        <w:bottom w:val="none" w:sz="0" w:space="0" w:color="auto"/>
                                        <w:right w:val="none" w:sz="0" w:space="0" w:color="auto"/>
                                      </w:divBdr>
                                      <w:divsChild>
                                        <w:div w:id="392506476">
                                          <w:marLeft w:val="0"/>
                                          <w:marRight w:val="0"/>
                                          <w:marTop w:val="0"/>
                                          <w:marBottom w:val="0"/>
                                          <w:divBdr>
                                            <w:top w:val="none" w:sz="0" w:space="0" w:color="auto"/>
                                            <w:left w:val="none" w:sz="0" w:space="0" w:color="auto"/>
                                            <w:bottom w:val="none" w:sz="0" w:space="0" w:color="auto"/>
                                            <w:right w:val="none" w:sz="0" w:space="0" w:color="auto"/>
                                          </w:divBdr>
                                          <w:divsChild>
                                            <w:div w:id="598638431">
                                              <w:marLeft w:val="0"/>
                                              <w:marRight w:val="0"/>
                                              <w:marTop w:val="0"/>
                                              <w:marBottom w:val="0"/>
                                              <w:divBdr>
                                                <w:top w:val="none" w:sz="0" w:space="0" w:color="auto"/>
                                                <w:left w:val="none" w:sz="0" w:space="0" w:color="auto"/>
                                                <w:bottom w:val="none" w:sz="0" w:space="0" w:color="auto"/>
                                                <w:right w:val="none" w:sz="0" w:space="0" w:color="auto"/>
                                              </w:divBdr>
                                              <w:divsChild>
                                                <w:div w:id="1582569668">
                                                  <w:marLeft w:val="0"/>
                                                  <w:marRight w:val="0"/>
                                                  <w:marTop w:val="0"/>
                                                  <w:marBottom w:val="0"/>
                                                  <w:divBdr>
                                                    <w:top w:val="none" w:sz="0" w:space="0" w:color="auto"/>
                                                    <w:left w:val="none" w:sz="0" w:space="0" w:color="auto"/>
                                                    <w:bottom w:val="none" w:sz="0" w:space="0" w:color="auto"/>
                                                    <w:right w:val="none" w:sz="0" w:space="0" w:color="auto"/>
                                                  </w:divBdr>
                                                  <w:divsChild>
                                                    <w:div w:id="31399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596821">
                                          <w:marLeft w:val="0"/>
                                          <w:marRight w:val="0"/>
                                          <w:marTop w:val="0"/>
                                          <w:marBottom w:val="0"/>
                                          <w:divBdr>
                                            <w:top w:val="none" w:sz="0" w:space="0" w:color="auto"/>
                                            <w:left w:val="none" w:sz="0" w:space="0" w:color="auto"/>
                                            <w:bottom w:val="none" w:sz="0" w:space="0" w:color="auto"/>
                                            <w:right w:val="none" w:sz="0" w:space="0" w:color="auto"/>
                                          </w:divBdr>
                                          <w:divsChild>
                                            <w:div w:id="121927749">
                                              <w:marLeft w:val="0"/>
                                              <w:marRight w:val="0"/>
                                              <w:marTop w:val="0"/>
                                              <w:marBottom w:val="0"/>
                                              <w:divBdr>
                                                <w:top w:val="none" w:sz="0" w:space="0" w:color="auto"/>
                                                <w:left w:val="none" w:sz="0" w:space="0" w:color="auto"/>
                                                <w:bottom w:val="none" w:sz="0" w:space="0" w:color="auto"/>
                                                <w:right w:val="none" w:sz="0" w:space="0" w:color="auto"/>
                                              </w:divBdr>
                                              <w:divsChild>
                                                <w:div w:id="87735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18633">
                                          <w:marLeft w:val="0"/>
                                          <w:marRight w:val="0"/>
                                          <w:marTop w:val="0"/>
                                          <w:marBottom w:val="0"/>
                                          <w:divBdr>
                                            <w:top w:val="none" w:sz="0" w:space="0" w:color="auto"/>
                                            <w:left w:val="none" w:sz="0" w:space="0" w:color="auto"/>
                                            <w:bottom w:val="none" w:sz="0" w:space="0" w:color="auto"/>
                                            <w:right w:val="none" w:sz="0" w:space="0" w:color="auto"/>
                                          </w:divBdr>
                                          <w:divsChild>
                                            <w:div w:id="1091467067">
                                              <w:marLeft w:val="0"/>
                                              <w:marRight w:val="0"/>
                                              <w:marTop w:val="0"/>
                                              <w:marBottom w:val="0"/>
                                              <w:divBdr>
                                                <w:top w:val="none" w:sz="0" w:space="0" w:color="auto"/>
                                                <w:left w:val="none" w:sz="0" w:space="0" w:color="auto"/>
                                                <w:bottom w:val="none" w:sz="0" w:space="0" w:color="auto"/>
                                                <w:right w:val="none" w:sz="0" w:space="0" w:color="auto"/>
                                              </w:divBdr>
                                              <w:divsChild>
                                                <w:div w:id="649359176">
                                                  <w:marLeft w:val="0"/>
                                                  <w:marRight w:val="0"/>
                                                  <w:marTop w:val="0"/>
                                                  <w:marBottom w:val="0"/>
                                                  <w:divBdr>
                                                    <w:top w:val="none" w:sz="0" w:space="0" w:color="auto"/>
                                                    <w:left w:val="none" w:sz="0" w:space="0" w:color="auto"/>
                                                    <w:bottom w:val="none" w:sz="0" w:space="0" w:color="auto"/>
                                                    <w:right w:val="none" w:sz="0" w:space="0" w:color="auto"/>
                                                  </w:divBdr>
                                                  <w:divsChild>
                                                    <w:div w:id="1877352037">
                                                      <w:marLeft w:val="0"/>
                                                      <w:marRight w:val="0"/>
                                                      <w:marTop w:val="0"/>
                                                      <w:marBottom w:val="0"/>
                                                      <w:divBdr>
                                                        <w:top w:val="none" w:sz="0" w:space="0" w:color="auto"/>
                                                        <w:left w:val="none" w:sz="0" w:space="0" w:color="auto"/>
                                                        <w:bottom w:val="none" w:sz="0" w:space="0" w:color="auto"/>
                                                        <w:right w:val="none" w:sz="0" w:space="0" w:color="auto"/>
                                                      </w:divBdr>
                                                      <w:divsChild>
                                                        <w:div w:id="40060732">
                                                          <w:marLeft w:val="0"/>
                                                          <w:marRight w:val="0"/>
                                                          <w:marTop w:val="0"/>
                                                          <w:marBottom w:val="0"/>
                                                          <w:divBdr>
                                                            <w:top w:val="none" w:sz="0" w:space="0" w:color="auto"/>
                                                            <w:left w:val="none" w:sz="0" w:space="0" w:color="auto"/>
                                                            <w:bottom w:val="none" w:sz="0" w:space="0" w:color="auto"/>
                                                            <w:right w:val="none" w:sz="0" w:space="0" w:color="auto"/>
                                                          </w:divBdr>
                                                          <w:divsChild>
                                                            <w:div w:id="56198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5835574">
          <w:marLeft w:val="0"/>
          <w:marRight w:val="0"/>
          <w:marTop w:val="0"/>
          <w:marBottom w:val="0"/>
          <w:divBdr>
            <w:top w:val="none" w:sz="0" w:space="0" w:color="auto"/>
            <w:left w:val="none" w:sz="0" w:space="0" w:color="auto"/>
            <w:bottom w:val="none" w:sz="0" w:space="0" w:color="auto"/>
            <w:right w:val="none" w:sz="0" w:space="0" w:color="auto"/>
          </w:divBdr>
          <w:divsChild>
            <w:div w:id="444081788">
              <w:marLeft w:val="0"/>
              <w:marRight w:val="0"/>
              <w:marTop w:val="0"/>
              <w:marBottom w:val="0"/>
              <w:divBdr>
                <w:top w:val="none" w:sz="0" w:space="0" w:color="auto"/>
                <w:left w:val="none" w:sz="0" w:space="0" w:color="auto"/>
                <w:bottom w:val="none" w:sz="0" w:space="0" w:color="auto"/>
                <w:right w:val="none" w:sz="0" w:space="0" w:color="auto"/>
              </w:divBdr>
              <w:divsChild>
                <w:div w:id="160050520">
                  <w:marLeft w:val="0"/>
                  <w:marRight w:val="0"/>
                  <w:marTop w:val="0"/>
                  <w:marBottom w:val="0"/>
                  <w:divBdr>
                    <w:top w:val="none" w:sz="0" w:space="0" w:color="auto"/>
                    <w:left w:val="none" w:sz="0" w:space="0" w:color="auto"/>
                    <w:bottom w:val="none" w:sz="0" w:space="0" w:color="auto"/>
                    <w:right w:val="none" w:sz="0" w:space="0" w:color="auto"/>
                  </w:divBdr>
                  <w:divsChild>
                    <w:div w:id="1532112826">
                      <w:marLeft w:val="0"/>
                      <w:marRight w:val="0"/>
                      <w:marTop w:val="0"/>
                      <w:marBottom w:val="0"/>
                      <w:divBdr>
                        <w:top w:val="none" w:sz="0" w:space="0" w:color="auto"/>
                        <w:left w:val="none" w:sz="0" w:space="0" w:color="auto"/>
                        <w:bottom w:val="none" w:sz="0" w:space="0" w:color="auto"/>
                        <w:right w:val="none" w:sz="0" w:space="0" w:color="auto"/>
                      </w:divBdr>
                      <w:divsChild>
                        <w:div w:id="1713185620">
                          <w:marLeft w:val="0"/>
                          <w:marRight w:val="0"/>
                          <w:marTop w:val="0"/>
                          <w:marBottom w:val="0"/>
                          <w:divBdr>
                            <w:top w:val="none" w:sz="0" w:space="0" w:color="auto"/>
                            <w:left w:val="none" w:sz="0" w:space="0" w:color="auto"/>
                            <w:bottom w:val="none" w:sz="0" w:space="0" w:color="auto"/>
                            <w:right w:val="none" w:sz="0" w:space="0" w:color="auto"/>
                          </w:divBdr>
                          <w:divsChild>
                            <w:div w:id="638415439">
                              <w:marLeft w:val="0"/>
                              <w:marRight w:val="0"/>
                              <w:marTop w:val="0"/>
                              <w:marBottom w:val="0"/>
                              <w:divBdr>
                                <w:top w:val="none" w:sz="0" w:space="0" w:color="auto"/>
                                <w:left w:val="none" w:sz="0" w:space="0" w:color="auto"/>
                                <w:bottom w:val="none" w:sz="0" w:space="0" w:color="auto"/>
                                <w:right w:val="none" w:sz="0" w:space="0" w:color="auto"/>
                              </w:divBdr>
                              <w:divsChild>
                                <w:div w:id="1793816148">
                                  <w:marLeft w:val="0"/>
                                  <w:marRight w:val="0"/>
                                  <w:marTop w:val="0"/>
                                  <w:marBottom w:val="0"/>
                                  <w:divBdr>
                                    <w:top w:val="none" w:sz="0" w:space="0" w:color="auto"/>
                                    <w:left w:val="none" w:sz="0" w:space="0" w:color="auto"/>
                                    <w:bottom w:val="none" w:sz="0" w:space="0" w:color="auto"/>
                                    <w:right w:val="none" w:sz="0" w:space="0" w:color="auto"/>
                                  </w:divBdr>
                                  <w:divsChild>
                                    <w:div w:id="2085833622">
                                      <w:marLeft w:val="0"/>
                                      <w:marRight w:val="0"/>
                                      <w:marTop w:val="0"/>
                                      <w:marBottom w:val="0"/>
                                      <w:divBdr>
                                        <w:top w:val="none" w:sz="0" w:space="0" w:color="auto"/>
                                        <w:left w:val="none" w:sz="0" w:space="0" w:color="auto"/>
                                        <w:bottom w:val="none" w:sz="0" w:space="0" w:color="auto"/>
                                        <w:right w:val="none" w:sz="0" w:space="0" w:color="auto"/>
                                      </w:divBdr>
                                      <w:divsChild>
                                        <w:div w:id="230963340">
                                          <w:marLeft w:val="0"/>
                                          <w:marRight w:val="0"/>
                                          <w:marTop w:val="0"/>
                                          <w:marBottom w:val="0"/>
                                          <w:divBdr>
                                            <w:top w:val="none" w:sz="0" w:space="0" w:color="auto"/>
                                            <w:left w:val="none" w:sz="0" w:space="0" w:color="auto"/>
                                            <w:bottom w:val="none" w:sz="0" w:space="0" w:color="auto"/>
                                            <w:right w:val="none" w:sz="0" w:space="0" w:color="auto"/>
                                          </w:divBdr>
                                          <w:divsChild>
                                            <w:div w:id="1445420012">
                                              <w:marLeft w:val="0"/>
                                              <w:marRight w:val="0"/>
                                              <w:marTop w:val="0"/>
                                              <w:marBottom w:val="0"/>
                                              <w:divBdr>
                                                <w:top w:val="none" w:sz="0" w:space="0" w:color="auto"/>
                                                <w:left w:val="none" w:sz="0" w:space="0" w:color="auto"/>
                                                <w:bottom w:val="none" w:sz="0" w:space="0" w:color="auto"/>
                                                <w:right w:val="none" w:sz="0" w:space="0" w:color="auto"/>
                                              </w:divBdr>
                                              <w:divsChild>
                                                <w:div w:id="225383264">
                                                  <w:marLeft w:val="0"/>
                                                  <w:marRight w:val="0"/>
                                                  <w:marTop w:val="0"/>
                                                  <w:marBottom w:val="0"/>
                                                  <w:divBdr>
                                                    <w:top w:val="none" w:sz="0" w:space="0" w:color="auto"/>
                                                    <w:left w:val="none" w:sz="0" w:space="0" w:color="auto"/>
                                                    <w:bottom w:val="none" w:sz="0" w:space="0" w:color="auto"/>
                                                    <w:right w:val="none" w:sz="0" w:space="0" w:color="auto"/>
                                                  </w:divBdr>
                                                  <w:divsChild>
                                                    <w:div w:id="1838836137">
                                                      <w:marLeft w:val="0"/>
                                                      <w:marRight w:val="0"/>
                                                      <w:marTop w:val="0"/>
                                                      <w:marBottom w:val="0"/>
                                                      <w:divBdr>
                                                        <w:top w:val="none" w:sz="0" w:space="0" w:color="auto"/>
                                                        <w:left w:val="none" w:sz="0" w:space="0" w:color="auto"/>
                                                        <w:bottom w:val="none" w:sz="0" w:space="0" w:color="auto"/>
                                                        <w:right w:val="none" w:sz="0" w:space="0" w:color="auto"/>
                                                      </w:divBdr>
                                                      <w:divsChild>
                                                        <w:div w:id="1506704495">
                                                          <w:marLeft w:val="0"/>
                                                          <w:marRight w:val="0"/>
                                                          <w:marTop w:val="0"/>
                                                          <w:marBottom w:val="0"/>
                                                          <w:divBdr>
                                                            <w:top w:val="none" w:sz="0" w:space="0" w:color="auto"/>
                                                            <w:left w:val="none" w:sz="0" w:space="0" w:color="auto"/>
                                                            <w:bottom w:val="none" w:sz="0" w:space="0" w:color="auto"/>
                                                            <w:right w:val="none" w:sz="0" w:space="0" w:color="auto"/>
                                                          </w:divBdr>
                                                          <w:divsChild>
                                                            <w:div w:id="1880583878">
                                                              <w:marLeft w:val="0"/>
                                                              <w:marRight w:val="0"/>
                                                              <w:marTop w:val="0"/>
                                                              <w:marBottom w:val="0"/>
                                                              <w:divBdr>
                                                                <w:top w:val="none" w:sz="0" w:space="0" w:color="auto"/>
                                                                <w:left w:val="none" w:sz="0" w:space="0" w:color="auto"/>
                                                                <w:bottom w:val="none" w:sz="0" w:space="0" w:color="auto"/>
                                                                <w:right w:val="none" w:sz="0" w:space="0" w:color="auto"/>
                                                              </w:divBdr>
                                                              <w:divsChild>
                                                                <w:div w:id="26936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37866400">
      <w:bodyDiv w:val="1"/>
      <w:marLeft w:val="0"/>
      <w:marRight w:val="0"/>
      <w:marTop w:val="0"/>
      <w:marBottom w:val="0"/>
      <w:divBdr>
        <w:top w:val="none" w:sz="0" w:space="0" w:color="auto"/>
        <w:left w:val="none" w:sz="0" w:space="0" w:color="auto"/>
        <w:bottom w:val="none" w:sz="0" w:space="0" w:color="auto"/>
        <w:right w:val="none" w:sz="0" w:space="0" w:color="auto"/>
      </w:divBdr>
    </w:div>
    <w:div w:id="1438019626">
      <w:bodyDiv w:val="1"/>
      <w:marLeft w:val="0"/>
      <w:marRight w:val="0"/>
      <w:marTop w:val="0"/>
      <w:marBottom w:val="0"/>
      <w:divBdr>
        <w:top w:val="none" w:sz="0" w:space="0" w:color="auto"/>
        <w:left w:val="none" w:sz="0" w:space="0" w:color="auto"/>
        <w:bottom w:val="none" w:sz="0" w:space="0" w:color="auto"/>
        <w:right w:val="none" w:sz="0" w:space="0" w:color="auto"/>
      </w:divBdr>
    </w:div>
    <w:div w:id="1439061547">
      <w:bodyDiv w:val="1"/>
      <w:marLeft w:val="0"/>
      <w:marRight w:val="0"/>
      <w:marTop w:val="0"/>
      <w:marBottom w:val="0"/>
      <w:divBdr>
        <w:top w:val="none" w:sz="0" w:space="0" w:color="auto"/>
        <w:left w:val="none" w:sz="0" w:space="0" w:color="auto"/>
        <w:bottom w:val="none" w:sz="0" w:space="0" w:color="auto"/>
        <w:right w:val="none" w:sz="0" w:space="0" w:color="auto"/>
      </w:divBdr>
    </w:div>
    <w:div w:id="1449426281">
      <w:bodyDiv w:val="1"/>
      <w:marLeft w:val="0"/>
      <w:marRight w:val="0"/>
      <w:marTop w:val="0"/>
      <w:marBottom w:val="0"/>
      <w:divBdr>
        <w:top w:val="none" w:sz="0" w:space="0" w:color="auto"/>
        <w:left w:val="none" w:sz="0" w:space="0" w:color="auto"/>
        <w:bottom w:val="none" w:sz="0" w:space="0" w:color="auto"/>
        <w:right w:val="none" w:sz="0" w:space="0" w:color="auto"/>
      </w:divBdr>
    </w:div>
    <w:div w:id="1483622615">
      <w:bodyDiv w:val="1"/>
      <w:marLeft w:val="0"/>
      <w:marRight w:val="0"/>
      <w:marTop w:val="0"/>
      <w:marBottom w:val="0"/>
      <w:divBdr>
        <w:top w:val="none" w:sz="0" w:space="0" w:color="auto"/>
        <w:left w:val="none" w:sz="0" w:space="0" w:color="auto"/>
        <w:bottom w:val="none" w:sz="0" w:space="0" w:color="auto"/>
        <w:right w:val="none" w:sz="0" w:space="0" w:color="auto"/>
      </w:divBdr>
      <w:divsChild>
        <w:div w:id="1421951516">
          <w:marLeft w:val="0"/>
          <w:marRight w:val="0"/>
          <w:marTop w:val="100"/>
          <w:marBottom w:val="100"/>
          <w:divBdr>
            <w:top w:val="none" w:sz="0" w:space="0" w:color="auto"/>
            <w:left w:val="none" w:sz="0" w:space="0" w:color="auto"/>
            <w:bottom w:val="none" w:sz="0" w:space="0" w:color="auto"/>
            <w:right w:val="none" w:sz="0" w:space="0" w:color="auto"/>
          </w:divBdr>
          <w:divsChild>
            <w:div w:id="752092803">
              <w:marLeft w:val="0"/>
              <w:marRight w:val="0"/>
              <w:marTop w:val="0"/>
              <w:marBottom w:val="0"/>
              <w:divBdr>
                <w:top w:val="none" w:sz="0" w:space="0" w:color="auto"/>
                <w:left w:val="none" w:sz="0" w:space="0" w:color="auto"/>
                <w:bottom w:val="none" w:sz="0" w:space="0" w:color="auto"/>
                <w:right w:val="none" w:sz="0" w:space="0" w:color="auto"/>
              </w:divBdr>
              <w:divsChild>
                <w:div w:id="151206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61859">
          <w:marLeft w:val="0"/>
          <w:marRight w:val="0"/>
          <w:marTop w:val="100"/>
          <w:marBottom w:val="100"/>
          <w:divBdr>
            <w:top w:val="none" w:sz="0" w:space="0" w:color="auto"/>
            <w:left w:val="none" w:sz="0" w:space="0" w:color="auto"/>
            <w:bottom w:val="none" w:sz="0" w:space="0" w:color="auto"/>
            <w:right w:val="none" w:sz="0" w:space="0" w:color="auto"/>
          </w:divBdr>
          <w:divsChild>
            <w:div w:id="779842401">
              <w:marLeft w:val="0"/>
              <w:marRight w:val="0"/>
              <w:marTop w:val="0"/>
              <w:marBottom w:val="0"/>
              <w:divBdr>
                <w:top w:val="none" w:sz="0" w:space="0" w:color="auto"/>
                <w:left w:val="none" w:sz="0" w:space="0" w:color="auto"/>
                <w:bottom w:val="none" w:sz="0" w:space="0" w:color="auto"/>
                <w:right w:val="none" w:sz="0" w:space="0" w:color="auto"/>
              </w:divBdr>
              <w:divsChild>
                <w:div w:id="120621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1331">
          <w:marLeft w:val="0"/>
          <w:marRight w:val="0"/>
          <w:marTop w:val="100"/>
          <w:marBottom w:val="100"/>
          <w:divBdr>
            <w:top w:val="none" w:sz="0" w:space="0" w:color="auto"/>
            <w:left w:val="none" w:sz="0" w:space="0" w:color="auto"/>
            <w:bottom w:val="none" w:sz="0" w:space="0" w:color="auto"/>
            <w:right w:val="none" w:sz="0" w:space="0" w:color="auto"/>
          </w:divBdr>
          <w:divsChild>
            <w:div w:id="2006853785">
              <w:marLeft w:val="0"/>
              <w:marRight w:val="0"/>
              <w:marTop w:val="0"/>
              <w:marBottom w:val="0"/>
              <w:divBdr>
                <w:top w:val="none" w:sz="0" w:space="0" w:color="auto"/>
                <w:left w:val="none" w:sz="0" w:space="0" w:color="auto"/>
                <w:bottom w:val="none" w:sz="0" w:space="0" w:color="auto"/>
                <w:right w:val="none" w:sz="0" w:space="0" w:color="auto"/>
              </w:divBdr>
              <w:divsChild>
                <w:div w:id="201341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226523">
          <w:marLeft w:val="0"/>
          <w:marRight w:val="0"/>
          <w:marTop w:val="100"/>
          <w:marBottom w:val="100"/>
          <w:divBdr>
            <w:top w:val="none" w:sz="0" w:space="0" w:color="auto"/>
            <w:left w:val="none" w:sz="0" w:space="0" w:color="auto"/>
            <w:bottom w:val="none" w:sz="0" w:space="0" w:color="auto"/>
            <w:right w:val="none" w:sz="0" w:space="0" w:color="auto"/>
          </w:divBdr>
          <w:divsChild>
            <w:div w:id="1531455362">
              <w:marLeft w:val="0"/>
              <w:marRight w:val="0"/>
              <w:marTop w:val="0"/>
              <w:marBottom w:val="0"/>
              <w:divBdr>
                <w:top w:val="none" w:sz="0" w:space="0" w:color="auto"/>
                <w:left w:val="none" w:sz="0" w:space="0" w:color="auto"/>
                <w:bottom w:val="none" w:sz="0" w:space="0" w:color="auto"/>
                <w:right w:val="none" w:sz="0" w:space="0" w:color="auto"/>
              </w:divBdr>
            </w:div>
          </w:divsChild>
        </w:div>
        <w:div w:id="1960990481">
          <w:marLeft w:val="0"/>
          <w:marRight w:val="0"/>
          <w:marTop w:val="100"/>
          <w:marBottom w:val="100"/>
          <w:divBdr>
            <w:top w:val="none" w:sz="0" w:space="0" w:color="auto"/>
            <w:left w:val="none" w:sz="0" w:space="0" w:color="auto"/>
            <w:bottom w:val="none" w:sz="0" w:space="0" w:color="auto"/>
            <w:right w:val="none" w:sz="0" w:space="0" w:color="auto"/>
          </w:divBdr>
          <w:divsChild>
            <w:div w:id="658969007">
              <w:marLeft w:val="0"/>
              <w:marRight w:val="938"/>
              <w:marTop w:val="0"/>
              <w:marBottom w:val="0"/>
              <w:divBdr>
                <w:top w:val="none" w:sz="0" w:space="0" w:color="auto"/>
                <w:left w:val="none" w:sz="0" w:space="0" w:color="auto"/>
                <w:bottom w:val="none" w:sz="0" w:space="0" w:color="auto"/>
                <w:right w:val="none" w:sz="0" w:space="0" w:color="auto"/>
              </w:divBdr>
              <w:divsChild>
                <w:div w:id="136675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31903">
      <w:bodyDiv w:val="1"/>
      <w:marLeft w:val="0"/>
      <w:marRight w:val="0"/>
      <w:marTop w:val="0"/>
      <w:marBottom w:val="0"/>
      <w:divBdr>
        <w:top w:val="none" w:sz="0" w:space="0" w:color="auto"/>
        <w:left w:val="none" w:sz="0" w:space="0" w:color="auto"/>
        <w:bottom w:val="none" w:sz="0" w:space="0" w:color="auto"/>
        <w:right w:val="none" w:sz="0" w:space="0" w:color="auto"/>
      </w:divBdr>
    </w:div>
    <w:div w:id="1508062613">
      <w:bodyDiv w:val="1"/>
      <w:marLeft w:val="0"/>
      <w:marRight w:val="0"/>
      <w:marTop w:val="0"/>
      <w:marBottom w:val="0"/>
      <w:divBdr>
        <w:top w:val="none" w:sz="0" w:space="0" w:color="auto"/>
        <w:left w:val="none" w:sz="0" w:space="0" w:color="auto"/>
        <w:bottom w:val="none" w:sz="0" w:space="0" w:color="auto"/>
        <w:right w:val="none" w:sz="0" w:space="0" w:color="auto"/>
      </w:divBdr>
    </w:div>
    <w:div w:id="1535069697">
      <w:bodyDiv w:val="1"/>
      <w:marLeft w:val="0"/>
      <w:marRight w:val="0"/>
      <w:marTop w:val="0"/>
      <w:marBottom w:val="0"/>
      <w:divBdr>
        <w:top w:val="none" w:sz="0" w:space="0" w:color="auto"/>
        <w:left w:val="none" w:sz="0" w:space="0" w:color="auto"/>
        <w:bottom w:val="none" w:sz="0" w:space="0" w:color="auto"/>
        <w:right w:val="none" w:sz="0" w:space="0" w:color="auto"/>
      </w:divBdr>
    </w:div>
    <w:div w:id="1537161237">
      <w:bodyDiv w:val="1"/>
      <w:marLeft w:val="0"/>
      <w:marRight w:val="0"/>
      <w:marTop w:val="0"/>
      <w:marBottom w:val="0"/>
      <w:divBdr>
        <w:top w:val="none" w:sz="0" w:space="0" w:color="auto"/>
        <w:left w:val="none" w:sz="0" w:space="0" w:color="auto"/>
        <w:bottom w:val="none" w:sz="0" w:space="0" w:color="auto"/>
        <w:right w:val="none" w:sz="0" w:space="0" w:color="auto"/>
      </w:divBdr>
      <w:divsChild>
        <w:div w:id="1664044744">
          <w:marLeft w:val="0"/>
          <w:marRight w:val="0"/>
          <w:marTop w:val="0"/>
          <w:marBottom w:val="0"/>
          <w:divBdr>
            <w:top w:val="none" w:sz="0" w:space="0" w:color="auto"/>
            <w:left w:val="none" w:sz="0" w:space="0" w:color="auto"/>
            <w:bottom w:val="none" w:sz="0" w:space="0" w:color="auto"/>
            <w:right w:val="none" w:sz="0" w:space="0" w:color="auto"/>
          </w:divBdr>
          <w:divsChild>
            <w:div w:id="2033994052">
              <w:marLeft w:val="0"/>
              <w:marRight w:val="0"/>
              <w:marTop w:val="0"/>
              <w:marBottom w:val="0"/>
              <w:divBdr>
                <w:top w:val="none" w:sz="0" w:space="0" w:color="auto"/>
                <w:left w:val="none" w:sz="0" w:space="0" w:color="auto"/>
                <w:bottom w:val="none" w:sz="0" w:space="0" w:color="auto"/>
                <w:right w:val="none" w:sz="0" w:space="0" w:color="auto"/>
              </w:divBdr>
              <w:divsChild>
                <w:div w:id="1921135539">
                  <w:marLeft w:val="0"/>
                  <w:marRight w:val="0"/>
                  <w:marTop w:val="0"/>
                  <w:marBottom w:val="0"/>
                  <w:divBdr>
                    <w:top w:val="none" w:sz="0" w:space="0" w:color="auto"/>
                    <w:left w:val="none" w:sz="0" w:space="0" w:color="auto"/>
                    <w:bottom w:val="none" w:sz="0" w:space="0" w:color="auto"/>
                    <w:right w:val="none" w:sz="0" w:space="0" w:color="auto"/>
                  </w:divBdr>
                  <w:divsChild>
                    <w:div w:id="437603356">
                      <w:marLeft w:val="0"/>
                      <w:marRight w:val="0"/>
                      <w:marTop w:val="0"/>
                      <w:marBottom w:val="0"/>
                      <w:divBdr>
                        <w:top w:val="none" w:sz="0" w:space="0" w:color="auto"/>
                        <w:left w:val="none" w:sz="0" w:space="0" w:color="auto"/>
                        <w:bottom w:val="none" w:sz="0" w:space="0" w:color="auto"/>
                        <w:right w:val="none" w:sz="0" w:space="0" w:color="auto"/>
                      </w:divBdr>
                      <w:divsChild>
                        <w:div w:id="2045711255">
                          <w:marLeft w:val="0"/>
                          <w:marRight w:val="0"/>
                          <w:marTop w:val="0"/>
                          <w:marBottom w:val="0"/>
                          <w:divBdr>
                            <w:top w:val="none" w:sz="0" w:space="0" w:color="auto"/>
                            <w:left w:val="none" w:sz="0" w:space="0" w:color="auto"/>
                            <w:bottom w:val="none" w:sz="0" w:space="0" w:color="auto"/>
                            <w:right w:val="none" w:sz="0" w:space="0" w:color="auto"/>
                          </w:divBdr>
                          <w:divsChild>
                            <w:div w:id="459760930">
                              <w:marLeft w:val="0"/>
                              <w:marRight w:val="0"/>
                              <w:marTop w:val="0"/>
                              <w:marBottom w:val="0"/>
                              <w:divBdr>
                                <w:top w:val="none" w:sz="0" w:space="0" w:color="auto"/>
                                <w:left w:val="none" w:sz="0" w:space="0" w:color="auto"/>
                                <w:bottom w:val="none" w:sz="0" w:space="0" w:color="auto"/>
                                <w:right w:val="none" w:sz="0" w:space="0" w:color="auto"/>
                              </w:divBdr>
                              <w:divsChild>
                                <w:div w:id="72020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1169356">
      <w:bodyDiv w:val="1"/>
      <w:marLeft w:val="0"/>
      <w:marRight w:val="0"/>
      <w:marTop w:val="0"/>
      <w:marBottom w:val="0"/>
      <w:divBdr>
        <w:top w:val="none" w:sz="0" w:space="0" w:color="auto"/>
        <w:left w:val="none" w:sz="0" w:space="0" w:color="auto"/>
        <w:bottom w:val="none" w:sz="0" w:space="0" w:color="auto"/>
        <w:right w:val="none" w:sz="0" w:space="0" w:color="auto"/>
      </w:divBdr>
    </w:div>
    <w:div w:id="1543055327">
      <w:bodyDiv w:val="1"/>
      <w:marLeft w:val="0"/>
      <w:marRight w:val="0"/>
      <w:marTop w:val="0"/>
      <w:marBottom w:val="0"/>
      <w:divBdr>
        <w:top w:val="none" w:sz="0" w:space="0" w:color="auto"/>
        <w:left w:val="none" w:sz="0" w:space="0" w:color="auto"/>
        <w:bottom w:val="none" w:sz="0" w:space="0" w:color="auto"/>
        <w:right w:val="none" w:sz="0" w:space="0" w:color="auto"/>
      </w:divBdr>
    </w:div>
    <w:div w:id="1546522661">
      <w:bodyDiv w:val="1"/>
      <w:marLeft w:val="0"/>
      <w:marRight w:val="0"/>
      <w:marTop w:val="0"/>
      <w:marBottom w:val="0"/>
      <w:divBdr>
        <w:top w:val="none" w:sz="0" w:space="0" w:color="auto"/>
        <w:left w:val="none" w:sz="0" w:space="0" w:color="auto"/>
        <w:bottom w:val="none" w:sz="0" w:space="0" w:color="auto"/>
        <w:right w:val="none" w:sz="0" w:space="0" w:color="auto"/>
      </w:divBdr>
    </w:div>
    <w:div w:id="1547646571">
      <w:bodyDiv w:val="1"/>
      <w:marLeft w:val="0"/>
      <w:marRight w:val="0"/>
      <w:marTop w:val="0"/>
      <w:marBottom w:val="0"/>
      <w:divBdr>
        <w:top w:val="none" w:sz="0" w:space="0" w:color="auto"/>
        <w:left w:val="none" w:sz="0" w:space="0" w:color="auto"/>
        <w:bottom w:val="none" w:sz="0" w:space="0" w:color="auto"/>
        <w:right w:val="none" w:sz="0" w:space="0" w:color="auto"/>
      </w:divBdr>
    </w:div>
    <w:div w:id="1572229554">
      <w:bodyDiv w:val="1"/>
      <w:marLeft w:val="0"/>
      <w:marRight w:val="0"/>
      <w:marTop w:val="0"/>
      <w:marBottom w:val="0"/>
      <w:divBdr>
        <w:top w:val="none" w:sz="0" w:space="0" w:color="auto"/>
        <w:left w:val="none" w:sz="0" w:space="0" w:color="auto"/>
        <w:bottom w:val="none" w:sz="0" w:space="0" w:color="auto"/>
        <w:right w:val="none" w:sz="0" w:space="0" w:color="auto"/>
      </w:divBdr>
    </w:div>
    <w:div w:id="1592885202">
      <w:bodyDiv w:val="1"/>
      <w:marLeft w:val="0"/>
      <w:marRight w:val="0"/>
      <w:marTop w:val="0"/>
      <w:marBottom w:val="0"/>
      <w:divBdr>
        <w:top w:val="none" w:sz="0" w:space="0" w:color="auto"/>
        <w:left w:val="none" w:sz="0" w:space="0" w:color="auto"/>
        <w:bottom w:val="none" w:sz="0" w:space="0" w:color="auto"/>
        <w:right w:val="none" w:sz="0" w:space="0" w:color="auto"/>
      </w:divBdr>
    </w:div>
    <w:div w:id="1612009672">
      <w:bodyDiv w:val="1"/>
      <w:marLeft w:val="0"/>
      <w:marRight w:val="0"/>
      <w:marTop w:val="0"/>
      <w:marBottom w:val="0"/>
      <w:divBdr>
        <w:top w:val="none" w:sz="0" w:space="0" w:color="auto"/>
        <w:left w:val="none" w:sz="0" w:space="0" w:color="auto"/>
        <w:bottom w:val="none" w:sz="0" w:space="0" w:color="auto"/>
        <w:right w:val="none" w:sz="0" w:space="0" w:color="auto"/>
      </w:divBdr>
    </w:div>
    <w:div w:id="1619138966">
      <w:bodyDiv w:val="1"/>
      <w:marLeft w:val="0"/>
      <w:marRight w:val="0"/>
      <w:marTop w:val="0"/>
      <w:marBottom w:val="0"/>
      <w:divBdr>
        <w:top w:val="none" w:sz="0" w:space="0" w:color="auto"/>
        <w:left w:val="none" w:sz="0" w:space="0" w:color="auto"/>
        <w:bottom w:val="none" w:sz="0" w:space="0" w:color="auto"/>
        <w:right w:val="none" w:sz="0" w:space="0" w:color="auto"/>
      </w:divBdr>
    </w:div>
    <w:div w:id="1646154894">
      <w:bodyDiv w:val="1"/>
      <w:marLeft w:val="0"/>
      <w:marRight w:val="0"/>
      <w:marTop w:val="0"/>
      <w:marBottom w:val="0"/>
      <w:divBdr>
        <w:top w:val="none" w:sz="0" w:space="0" w:color="auto"/>
        <w:left w:val="none" w:sz="0" w:space="0" w:color="auto"/>
        <w:bottom w:val="none" w:sz="0" w:space="0" w:color="auto"/>
        <w:right w:val="none" w:sz="0" w:space="0" w:color="auto"/>
      </w:divBdr>
    </w:div>
    <w:div w:id="1654748488">
      <w:bodyDiv w:val="1"/>
      <w:marLeft w:val="0"/>
      <w:marRight w:val="0"/>
      <w:marTop w:val="0"/>
      <w:marBottom w:val="0"/>
      <w:divBdr>
        <w:top w:val="none" w:sz="0" w:space="0" w:color="auto"/>
        <w:left w:val="none" w:sz="0" w:space="0" w:color="auto"/>
        <w:bottom w:val="none" w:sz="0" w:space="0" w:color="auto"/>
        <w:right w:val="none" w:sz="0" w:space="0" w:color="auto"/>
      </w:divBdr>
      <w:divsChild>
        <w:div w:id="2033220980">
          <w:marLeft w:val="0"/>
          <w:marRight w:val="0"/>
          <w:marTop w:val="0"/>
          <w:marBottom w:val="0"/>
          <w:divBdr>
            <w:top w:val="none" w:sz="0" w:space="0" w:color="auto"/>
            <w:left w:val="none" w:sz="0" w:space="0" w:color="auto"/>
            <w:bottom w:val="none" w:sz="0" w:space="0" w:color="auto"/>
            <w:right w:val="none" w:sz="0" w:space="0" w:color="auto"/>
          </w:divBdr>
          <w:divsChild>
            <w:div w:id="1021468054">
              <w:marLeft w:val="-225"/>
              <w:marRight w:val="-225"/>
              <w:marTop w:val="0"/>
              <w:marBottom w:val="0"/>
              <w:divBdr>
                <w:top w:val="none" w:sz="0" w:space="0" w:color="auto"/>
                <w:left w:val="none" w:sz="0" w:space="0" w:color="auto"/>
                <w:bottom w:val="none" w:sz="0" w:space="0" w:color="auto"/>
                <w:right w:val="none" w:sz="0" w:space="0" w:color="auto"/>
              </w:divBdr>
              <w:divsChild>
                <w:div w:id="1249460914">
                  <w:marLeft w:val="1462"/>
                  <w:marRight w:val="0"/>
                  <w:marTop w:val="0"/>
                  <w:marBottom w:val="0"/>
                  <w:divBdr>
                    <w:top w:val="none" w:sz="0" w:space="0" w:color="auto"/>
                    <w:left w:val="none" w:sz="0" w:space="0" w:color="auto"/>
                    <w:bottom w:val="none" w:sz="0" w:space="0" w:color="auto"/>
                    <w:right w:val="none" w:sz="0" w:space="0" w:color="auto"/>
                  </w:divBdr>
                  <w:divsChild>
                    <w:div w:id="393504554">
                      <w:marLeft w:val="0"/>
                      <w:marRight w:val="0"/>
                      <w:marTop w:val="0"/>
                      <w:marBottom w:val="0"/>
                      <w:divBdr>
                        <w:top w:val="none" w:sz="0" w:space="0" w:color="auto"/>
                        <w:left w:val="none" w:sz="0" w:space="0" w:color="auto"/>
                        <w:bottom w:val="none" w:sz="0" w:space="0" w:color="auto"/>
                        <w:right w:val="none" w:sz="0" w:space="0" w:color="auto"/>
                      </w:divBdr>
                      <w:divsChild>
                        <w:div w:id="127237870">
                          <w:marLeft w:val="0"/>
                          <w:marRight w:val="0"/>
                          <w:marTop w:val="0"/>
                          <w:marBottom w:val="0"/>
                          <w:divBdr>
                            <w:top w:val="none" w:sz="0" w:space="0" w:color="auto"/>
                            <w:left w:val="none" w:sz="0" w:space="0" w:color="auto"/>
                            <w:bottom w:val="none" w:sz="0" w:space="0" w:color="auto"/>
                            <w:right w:val="none" w:sz="0" w:space="0" w:color="auto"/>
                          </w:divBdr>
                          <w:divsChild>
                            <w:div w:id="1950966908">
                              <w:marLeft w:val="0"/>
                              <w:marRight w:val="0"/>
                              <w:marTop w:val="0"/>
                              <w:marBottom w:val="0"/>
                              <w:divBdr>
                                <w:top w:val="none" w:sz="0" w:space="0" w:color="auto"/>
                                <w:left w:val="none" w:sz="0" w:space="0" w:color="auto"/>
                                <w:bottom w:val="none" w:sz="0" w:space="0" w:color="auto"/>
                                <w:right w:val="none" w:sz="0" w:space="0" w:color="auto"/>
                              </w:divBdr>
                              <w:divsChild>
                                <w:div w:id="964627553">
                                  <w:marLeft w:val="0"/>
                                  <w:marRight w:val="0"/>
                                  <w:marTop w:val="0"/>
                                  <w:marBottom w:val="0"/>
                                  <w:divBdr>
                                    <w:top w:val="none" w:sz="0" w:space="0" w:color="auto"/>
                                    <w:left w:val="none" w:sz="0" w:space="0" w:color="auto"/>
                                    <w:bottom w:val="none" w:sz="0" w:space="0" w:color="auto"/>
                                    <w:right w:val="none" w:sz="0" w:space="0" w:color="auto"/>
                                  </w:divBdr>
                                  <w:divsChild>
                                    <w:div w:id="16285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3437043">
          <w:marLeft w:val="0"/>
          <w:marRight w:val="0"/>
          <w:marTop w:val="0"/>
          <w:marBottom w:val="0"/>
          <w:divBdr>
            <w:top w:val="none" w:sz="0" w:space="0" w:color="auto"/>
            <w:left w:val="none" w:sz="0" w:space="0" w:color="auto"/>
            <w:bottom w:val="none" w:sz="0" w:space="0" w:color="auto"/>
            <w:right w:val="none" w:sz="0" w:space="0" w:color="auto"/>
          </w:divBdr>
          <w:divsChild>
            <w:div w:id="950551857">
              <w:marLeft w:val="0"/>
              <w:marRight w:val="0"/>
              <w:marTop w:val="0"/>
              <w:marBottom w:val="0"/>
              <w:divBdr>
                <w:top w:val="none" w:sz="0" w:space="0" w:color="auto"/>
                <w:left w:val="none" w:sz="0" w:space="0" w:color="auto"/>
                <w:bottom w:val="none" w:sz="0" w:space="0" w:color="auto"/>
                <w:right w:val="none" w:sz="0" w:space="0" w:color="auto"/>
              </w:divBdr>
              <w:divsChild>
                <w:div w:id="2044941830">
                  <w:marLeft w:val="0"/>
                  <w:marRight w:val="0"/>
                  <w:marTop w:val="0"/>
                  <w:marBottom w:val="0"/>
                  <w:divBdr>
                    <w:top w:val="none" w:sz="0" w:space="0" w:color="auto"/>
                    <w:left w:val="none" w:sz="0" w:space="0" w:color="auto"/>
                    <w:bottom w:val="none" w:sz="0" w:space="0" w:color="auto"/>
                    <w:right w:val="none" w:sz="0" w:space="0" w:color="auto"/>
                  </w:divBdr>
                  <w:divsChild>
                    <w:div w:id="81073090">
                      <w:marLeft w:val="-225"/>
                      <w:marRight w:val="-225"/>
                      <w:marTop w:val="0"/>
                      <w:marBottom w:val="0"/>
                      <w:divBdr>
                        <w:top w:val="none" w:sz="0" w:space="0" w:color="auto"/>
                        <w:left w:val="none" w:sz="0" w:space="0" w:color="auto"/>
                        <w:bottom w:val="none" w:sz="0" w:space="0" w:color="auto"/>
                        <w:right w:val="none" w:sz="0" w:space="0" w:color="auto"/>
                      </w:divBdr>
                      <w:divsChild>
                        <w:div w:id="1561672361">
                          <w:marLeft w:val="0"/>
                          <w:marRight w:val="0"/>
                          <w:marTop w:val="0"/>
                          <w:marBottom w:val="0"/>
                          <w:divBdr>
                            <w:top w:val="none" w:sz="0" w:space="0" w:color="auto"/>
                            <w:left w:val="none" w:sz="0" w:space="0" w:color="auto"/>
                            <w:bottom w:val="none" w:sz="0" w:space="0" w:color="auto"/>
                            <w:right w:val="none" w:sz="0" w:space="0" w:color="auto"/>
                          </w:divBdr>
                          <w:divsChild>
                            <w:div w:id="639462620">
                              <w:marLeft w:val="0"/>
                              <w:marRight w:val="0"/>
                              <w:marTop w:val="0"/>
                              <w:marBottom w:val="0"/>
                              <w:divBdr>
                                <w:top w:val="none" w:sz="0" w:space="0" w:color="auto"/>
                                <w:left w:val="none" w:sz="0" w:space="0" w:color="auto"/>
                                <w:bottom w:val="none" w:sz="0" w:space="0" w:color="auto"/>
                                <w:right w:val="none" w:sz="0" w:space="0" w:color="auto"/>
                              </w:divBdr>
                              <w:divsChild>
                                <w:div w:id="395591181">
                                  <w:marLeft w:val="0"/>
                                  <w:marRight w:val="0"/>
                                  <w:marTop w:val="0"/>
                                  <w:marBottom w:val="0"/>
                                  <w:divBdr>
                                    <w:top w:val="none" w:sz="0" w:space="0" w:color="auto"/>
                                    <w:left w:val="none" w:sz="0" w:space="0" w:color="auto"/>
                                    <w:bottom w:val="none" w:sz="0" w:space="0" w:color="auto"/>
                                    <w:right w:val="none" w:sz="0" w:space="0" w:color="auto"/>
                                  </w:divBdr>
                                  <w:divsChild>
                                    <w:div w:id="1812092888">
                                      <w:marLeft w:val="0"/>
                                      <w:marRight w:val="0"/>
                                      <w:marTop w:val="0"/>
                                      <w:marBottom w:val="0"/>
                                      <w:divBdr>
                                        <w:top w:val="none" w:sz="0" w:space="0" w:color="auto"/>
                                        <w:left w:val="none" w:sz="0" w:space="0" w:color="auto"/>
                                        <w:bottom w:val="none" w:sz="0" w:space="0" w:color="auto"/>
                                        <w:right w:val="none" w:sz="0" w:space="0" w:color="auto"/>
                                      </w:divBdr>
                                      <w:divsChild>
                                        <w:div w:id="314840418">
                                          <w:marLeft w:val="0"/>
                                          <w:marRight w:val="0"/>
                                          <w:marTop w:val="0"/>
                                          <w:marBottom w:val="0"/>
                                          <w:divBdr>
                                            <w:top w:val="none" w:sz="0" w:space="0" w:color="auto"/>
                                            <w:left w:val="none" w:sz="0" w:space="0" w:color="auto"/>
                                            <w:bottom w:val="none" w:sz="0" w:space="0" w:color="auto"/>
                                            <w:right w:val="none" w:sz="0" w:space="0" w:color="auto"/>
                                          </w:divBdr>
                                          <w:divsChild>
                                            <w:div w:id="574240999">
                                              <w:marLeft w:val="0"/>
                                              <w:marRight w:val="0"/>
                                              <w:marTop w:val="0"/>
                                              <w:marBottom w:val="0"/>
                                              <w:divBdr>
                                                <w:top w:val="none" w:sz="0" w:space="0" w:color="auto"/>
                                                <w:left w:val="none" w:sz="0" w:space="0" w:color="auto"/>
                                                <w:bottom w:val="none" w:sz="0" w:space="0" w:color="auto"/>
                                                <w:right w:val="none" w:sz="0" w:space="0" w:color="auto"/>
                                              </w:divBdr>
                                              <w:divsChild>
                                                <w:div w:id="884028556">
                                                  <w:marLeft w:val="0"/>
                                                  <w:marRight w:val="0"/>
                                                  <w:marTop w:val="0"/>
                                                  <w:marBottom w:val="0"/>
                                                  <w:divBdr>
                                                    <w:top w:val="none" w:sz="0" w:space="0" w:color="auto"/>
                                                    <w:left w:val="none" w:sz="0" w:space="0" w:color="auto"/>
                                                    <w:bottom w:val="none" w:sz="0" w:space="0" w:color="auto"/>
                                                    <w:right w:val="none" w:sz="0" w:space="0" w:color="auto"/>
                                                  </w:divBdr>
                                                  <w:divsChild>
                                                    <w:div w:id="1730612299">
                                                      <w:marLeft w:val="0"/>
                                                      <w:marRight w:val="0"/>
                                                      <w:marTop w:val="0"/>
                                                      <w:marBottom w:val="0"/>
                                                      <w:divBdr>
                                                        <w:top w:val="none" w:sz="0" w:space="0" w:color="auto"/>
                                                        <w:left w:val="none" w:sz="0" w:space="0" w:color="auto"/>
                                                        <w:bottom w:val="none" w:sz="0" w:space="0" w:color="auto"/>
                                                        <w:right w:val="none" w:sz="0" w:space="0" w:color="auto"/>
                                                      </w:divBdr>
                                                      <w:divsChild>
                                                        <w:div w:id="66344612">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1489588297">
                                                  <w:marLeft w:val="0"/>
                                                  <w:marRight w:val="0"/>
                                                  <w:marTop w:val="0"/>
                                                  <w:marBottom w:val="0"/>
                                                  <w:divBdr>
                                                    <w:top w:val="none" w:sz="0" w:space="0" w:color="auto"/>
                                                    <w:left w:val="none" w:sz="0" w:space="0" w:color="auto"/>
                                                    <w:bottom w:val="none" w:sz="0" w:space="0" w:color="auto"/>
                                                    <w:right w:val="none" w:sz="0" w:space="0" w:color="auto"/>
                                                  </w:divBdr>
                                                  <w:divsChild>
                                                    <w:div w:id="1256593625">
                                                      <w:marLeft w:val="0"/>
                                                      <w:marRight w:val="0"/>
                                                      <w:marTop w:val="0"/>
                                                      <w:marBottom w:val="0"/>
                                                      <w:divBdr>
                                                        <w:top w:val="none" w:sz="0" w:space="0" w:color="auto"/>
                                                        <w:left w:val="none" w:sz="0" w:space="0" w:color="auto"/>
                                                        <w:bottom w:val="none" w:sz="0" w:space="0" w:color="auto"/>
                                                        <w:right w:val="none" w:sz="0" w:space="0" w:color="auto"/>
                                                      </w:divBdr>
                                                      <w:divsChild>
                                                        <w:div w:id="1748575420">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1006325">
          <w:marLeft w:val="0"/>
          <w:marRight w:val="0"/>
          <w:marTop w:val="0"/>
          <w:marBottom w:val="0"/>
          <w:divBdr>
            <w:top w:val="none" w:sz="0" w:space="0" w:color="auto"/>
            <w:left w:val="none" w:sz="0" w:space="0" w:color="auto"/>
            <w:bottom w:val="none" w:sz="0" w:space="0" w:color="auto"/>
            <w:right w:val="none" w:sz="0" w:space="0" w:color="auto"/>
          </w:divBdr>
          <w:divsChild>
            <w:div w:id="827012628">
              <w:marLeft w:val="0"/>
              <w:marRight w:val="0"/>
              <w:marTop w:val="0"/>
              <w:marBottom w:val="0"/>
              <w:divBdr>
                <w:top w:val="none" w:sz="0" w:space="0" w:color="auto"/>
                <w:left w:val="none" w:sz="0" w:space="0" w:color="auto"/>
                <w:bottom w:val="none" w:sz="0" w:space="0" w:color="auto"/>
                <w:right w:val="none" w:sz="0" w:space="0" w:color="auto"/>
              </w:divBdr>
              <w:divsChild>
                <w:div w:id="1579287707">
                  <w:marLeft w:val="0"/>
                  <w:marRight w:val="0"/>
                  <w:marTop w:val="0"/>
                  <w:marBottom w:val="0"/>
                  <w:divBdr>
                    <w:top w:val="none" w:sz="0" w:space="0" w:color="auto"/>
                    <w:left w:val="none" w:sz="0" w:space="0" w:color="auto"/>
                    <w:bottom w:val="none" w:sz="0" w:space="0" w:color="auto"/>
                    <w:right w:val="none" w:sz="0" w:space="0" w:color="auto"/>
                  </w:divBdr>
                  <w:divsChild>
                    <w:div w:id="1345403460">
                      <w:marLeft w:val="-225"/>
                      <w:marRight w:val="-225"/>
                      <w:marTop w:val="0"/>
                      <w:marBottom w:val="0"/>
                      <w:divBdr>
                        <w:top w:val="none" w:sz="0" w:space="0" w:color="auto"/>
                        <w:left w:val="none" w:sz="0" w:space="0" w:color="auto"/>
                        <w:bottom w:val="none" w:sz="0" w:space="0" w:color="auto"/>
                        <w:right w:val="none" w:sz="0" w:space="0" w:color="auto"/>
                      </w:divBdr>
                      <w:divsChild>
                        <w:div w:id="645167658">
                          <w:marLeft w:val="0"/>
                          <w:marRight w:val="0"/>
                          <w:marTop w:val="0"/>
                          <w:marBottom w:val="0"/>
                          <w:divBdr>
                            <w:top w:val="none" w:sz="0" w:space="0" w:color="auto"/>
                            <w:left w:val="none" w:sz="0" w:space="0" w:color="auto"/>
                            <w:bottom w:val="none" w:sz="0" w:space="0" w:color="auto"/>
                            <w:right w:val="none" w:sz="0" w:space="0" w:color="auto"/>
                          </w:divBdr>
                          <w:divsChild>
                            <w:div w:id="719285593">
                              <w:marLeft w:val="0"/>
                              <w:marRight w:val="0"/>
                              <w:marTop w:val="0"/>
                              <w:marBottom w:val="0"/>
                              <w:divBdr>
                                <w:top w:val="none" w:sz="0" w:space="0" w:color="auto"/>
                                <w:left w:val="none" w:sz="0" w:space="0" w:color="auto"/>
                                <w:bottom w:val="none" w:sz="0" w:space="0" w:color="auto"/>
                                <w:right w:val="none" w:sz="0" w:space="0" w:color="auto"/>
                              </w:divBdr>
                              <w:divsChild>
                                <w:div w:id="1481531610">
                                  <w:marLeft w:val="0"/>
                                  <w:marRight w:val="0"/>
                                  <w:marTop w:val="0"/>
                                  <w:marBottom w:val="0"/>
                                  <w:divBdr>
                                    <w:top w:val="none" w:sz="0" w:space="0" w:color="auto"/>
                                    <w:left w:val="none" w:sz="0" w:space="0" w:color="auto"/>
                                    <w:bottom w:val="none" w:sz="0" w:space="0" w:color="auto"/>
                                    <w:right w:val="none" w:sz="0" w:space="0" w:color="auto"/>
                                  </w:divBdr>
                                  <w:divsChild>
                                    <w:div w:id="737021548">
                                      <w:marLeft w:val="0"/>
                                      <w:marRight w:val="0"/>
                                      <w:marTop w:val="0"/>
                                      <w:marBottom w:val="0"/>
                                      <w:divBdr>
                                        <w:top w:val="none" w:sz="0" w:space="0" w:color="auto"/>
                                        <w:left w:val="none" w:sz="0" w:space="0" w:color="auto"/>
                                        <w:bottom w:val="none" w:sz="0" w:space="0" w:color="auto"/>
                                        <w:right w:val="none" w:sz="0" w:space="0" w:color="auto"/>
                                      </w:divBdr>
                                      <w:divsChild>
                                        <w:div w:id="1602180557">
                                          <w:marLeft w:val="0"/>
                                          <w:marRight w:val="0"/>
                                          <w:marTop w:val="0"/>
                                          <w:marBottom w:val="0"/>
                                          <w:divBdr>
                                            <w:top w:val="none" w:sz="0" w:space="0" w:color="auto"/>
                                            <w:left w:val="none" w:sz="0" w:space="0" w:color="auto"/>
                                            <w:bottom w:val="none" w:sz="0" w:space="0" w:color="auto"/>
                                            <w:right w:val="none" w:sz="0" w:space="0" w:color="auto"/>
                                          </w:divBdr>
                                          <w:divsChild>
                                            <w:div w:id="1659579519">
                                              <w:marLeft w:val="0"/>
                                              <w:marRight w:val="0"/>
                                              <w:marTop w:val="0"/>
                                              <w:marBottom w:val="0"/>
                                              <w:divBdr>
                                                <w:top w:val="none" w:sz="0" w:space="0" w:color="auto"/>
                                                <w:left w:val="none" w:sz="0" w:space="0" w:color="auto"/>
                                                <w:bottom w:val="none" w:sz="0" w:space="0" w:color="auto"/>
                                                <w:right w:val="none" w:sz="0" w:space="0" w:color="auto"/>
                                              </w:divBdr>
                                            </w:div>
                                            <w:div w:id="1236740458">
                                              <w:marLeft w:val="0"/>
                                              <w:marRight w:val="0"/>
                                              <w:marTop w:val="0"/>
                                              <w:marBottom w:val="0"/>
                                              <w:divBdr>
                                                <w:top w:val="none" w:sz="0" w:space="0" w:color="auto"/>
                                                <w:left w:val="none" w:sz="0" w:space="0" w:color="auto"/>
                                                <w:bottom w:val="none" w:sz="0" w:space="0" w:color="auto"/>
                                                <w:right w:val="none" w:sz="0" w:space="0" w:color="auto"/>
                                              </w:divBdr>
                                              <w:divsChild>
                                                <w:div w:id="370346357">
                                                  <w:marLeft w:val="0"/>
                                                  <w:marRight w:val="0"/>
                                                  <w:marTop w:val="0"/>
                                                  <w:marBottom w:val="0"/>
                                                  <w:divBdr>
                                                    <w:top w:val="none" w:sz="0" w:space="0" w:color="auto"/>
                                                    <w:left w:val="none" w:sz="0" w:space="0" w:color="auto"/>
                                                    <w:bottom w:val="none" w:sz="0" w:space="0" w:color="auto"/>
                                                    <w:right w:val="none" w:sz="0" w:space="0" w:color="auto"/>
                                                  </w:divBdr>
                                                  <w:divsChild>
                                                    <w:div w:id="1635600784">
                                                      <w:marLeft w:val="0"/>
                                                      <w:marRight w:val="0"/>
                                                      <w:marTop w:val="0"/>
                                                      <w:marBottom w:val="0"/>
                                                      <w:divBdr>
                                                        <w:top w:val="none" w:sz="0" w:space="0" w:color="auto"/>
                                                        <w:left w:val="none" w:sz="0" w:space="0" w:color="auto"/>
                                                        <w:bottom w:val="none" w:sz="0" w:space="0" w:color="auto"/>
                                                        <w:right w:val="none" w:sz="0" w:space="0" w:color="auto"/>
                                                      </w:divBdr>
                                                      <w:divsChild>
                                                        <w:div w:id="1279950406">
                                                          <w:marLeft w:val="0"/>
                                                          <w:marRight w:val="0"/>
                                                          <w:marTop w:val="0"/>
                                                          <w:marBottom w:val="0"/>
                                                          <w:divBdr>
                                                            <w:top w:val="none" w:sz="0" w:space="0" w:color="auto"/>
                                                            <w:left w:val="none" w:sz="0" w:space="0" w:color="auto"/>
                                                            <w:bottom w:val="none" w:sz="0" w:space="0" w:color="auto"/>
                                                            <w:right w:val="none" w:sz="0" w:space="0" w:color="auto"/>
                                                          </w:divBdr>
                                                          <w:divsChild>
                                                            <w:div w:id="439958677">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624048649">
                                                      <w:marLeft w:val="0"/>
                                                      <w:marRight w:val="0"/>
                                                      <w:marTop w:val="0"/>
                                                      <w:marBottom w:val="0"/>
                                                      <w:divBdr>
                                                        <w:top w:val="none" w:sz="0" w:space="0" w:color="auto"/>
                                                        <w:left w:val="none" w:sz="0" w:space="0" w:color="auto"/>
                                                        <w:bottom w:val="none" w:sz="0" w:space="0" w:color="auto"/>
                                                        <w:right w:val="none" w:sz="0" w:space="0" w:color="auto"/>
                                                      </w:divBdr>
                                                      <w:divsChild>
                                                        <w:div w:id="2108228389">
                                                          <w:marLeft w:val="0"/>
                                                          <w:marRight w:val="0"/>
                                                          <w:marTop w:val="0"/>
                                                          <w:marBottom w:val="0"/>
                                                          <w:divBdr>
                                                            <w:top w:val="none" w:sz="0" w:space="0" w:color="auto"/>
                                                            <w:left w:val="none" w:sz="0" w:space="0" w:color="auto"/>
                                                            <w:bottom w:val="none" w:sz="0" w:space="0" w:color="auto"/>
                                                            <w:right w:val="none" w:sz="0" w:space="0" w:color="auto"/>
                                                          </w:divBdr>
                                                          <w:divsChild>
                                                            <w:div w:id="1144077943">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298338528">
                                                      <w:marLeft w:val="0"/>
                                                      <w:marRight w:val="0"/>
                                                      <w:marTop w:val="0"/>
                                                      <w:marBottom w:val="0"/>
                                                      <w:divBdr>
                                                        <w:top w:val="none" w:sz="0" w:space="0" w:color="auto"/>
                                                        <w:left w:val="none" w:sz="0" w:space="0" w:color="auto"/>
                                                        <w:bottom w:val="none" w:sz="0" w:space="0" w:color="auto"/>
                                                        <w:right w:val="none" w:sz="0" w:space="0" w:color="auto"/>
                                                      </w:divBdr>
                                                      <w:divsChild>
                                                        <w:div w:id="1947693812">
                                                          <w:marLeft w:val="0"/>
                                                          <w:marRight w:val="0"/>
                                                          <w:marTop w:val="0"/>
                                                          <w:marBottom w:val="0"/>
                                                          <w:divBdr>
                                                            <w:top w:val="none" w:sz="0" w:space="0" w:color="auto"/>
                                                            <w:left w:val="none" w:sz="0" w:space="0" w:color="auto"/>
                                                            <w:bottom w:val="none" w:sz="0" w:space="0" w:color="auto"/>
                                                            <w:right w:val="none" w:sz="0" w:space="0" w:color="auto"/>
                                                          </w:divBdr>
                                                          <w:divsChild>
                                                            <w:div w:id="43142543">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 w:id="1408965204">
                                                      <w:marLeft w:val="0"/>
                                                      <w:marRight w:val="0"/>
                                                      <w:marTop w:val="0"/>
                                                      <w:marBottom w:val="0"/>
                                                      <w:divBdr>
                                                        <w:top w:val="none" w:sz="0" w:space="0" w:color="auto"/>
                                                        <w:left w:val="none" w:sz="0" w:space="0" w:color="auto"/>
                                                        <w:bottom w:val="none" w:sz="0" w:space="0" w:color="auto"/>
                                                        <w:right w:val="none" w:sz="0" w:space="0" w:color="auto"/>
                                                      </w:divBdr>
                                                      <w:divsChild>
                                                        <w:div w:id="578683749">
                                                          <w:marLeft w:val="0"/>
                                                          <w:marRight w:val="0"/>
                                                          <w:marTop w:val="0"/>
                                                          <w:marBottom w:val="0"/>
                                                          <w:divBdr>
                                                            <w:top w:val="none" w:sz="0" w:space="0" w:color="auto"/>
                                                            <w:left w:val="none" w:sz="0" w:space="0" w:color="auto"/>
                                                            <w:bottom w:val="none" w:sz="0" w:space="0" w:color="auto"/>
                                                            <w:right w:val="none" w:sz="0" w:space="0" w:color="auto"/>
                                                          </w:divBdr>
                                                          <w:divsChild>
                                                            <w:div w:id="1716857112">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 w:id="176580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0112019">
      <w:bodyDiv w:val="1"/>
      <w:marLeft w:val="0"/>
      <w:marRight w:val="0"/>
      <w:marTop w:val="0"/>
      <w:marBottom w:val="0"/>
      <w:divBdr>
        <w:top w:val="none" w:sz="0" w:space="0" w:color="auto"/>
        <w:left w:val="none" w:sz="0" w:space="0" w:color="auto"/>
        <w:bottom w:val="none" w:sz="0" w:space="0" w:color="auto"/>
        <w:right w:val="none" w:sz="0" w:space="0" w:color="auto"/>
      </w:divBdr>
    </w:div>
    <w:div w:id="1668629390">
      <w:bodyDiv w:val="1"/>
      <w:marLeft w:val="0"/>
      <w:marRight w:val="0"/>
      <w:marTop w:val="0"/>
      <w:marBottom w:val="0"/>
      <w:divBdr>
        <w:top w:val="none" w:sz="0" w:space="0" w:color="auto"/>
        <w:left w:val="none" w:sz="0" w:space="0" w:color="auto"/>
        <w:bottom w:val="none" w:sz="0" w:space="0" w:color="auto"/>
        <w:right w:val="none" w:sz="0" w:space="0" w:color="auto"/>
      </w:divBdr>
    </w:div>
    <w:div w:id="1676178729">
      <w:bodyDiv w:val="1"/>
      <w:marLeft w:val="0"/>
      <w:marRight w:val="0"/>
      <w:marTop w:val="0"/>
      <w:marBottom w:val="0"/>
      <w:divBdr>
        <w:top w:val="none" w:sz="0" w:space="0" w:color="auto"/>
        <w:left w:val="none" w:sz="0" w:space="0" w:color="auto"/>
        <w:bottom w:val="none" w:sz="0" w:space="0" w:color="auto"/>
        <w:right w:val="none" w:sz="0" w:space="0" w:color="auto"/>
      </w:divBdr>
      <w:divsChild>
        <w:div w:id="1094135070">
          <w:marLeft w:val="0"/>
          <w:marRight w:val="0"/>
          <w:marTop w:val="0"/>
          <w:marBottom w:val="0"/>
          <w:divBdr>
            <w:top w:val="none" w:sz="0" w:space="0" w:color="auto"/>
            <w:left w:val="none" w:sz="0" w:space="0" w:color="auto"/>
            <w:bottom w:val="none" w:sz="0" w:space="0" w:color="auto"/>
            <w:right w:val="none" w:sz="0" w:space="0" w:color="auto"/>
          </w:divBdr>
          <w:divsChild>
            <w:div w:id="1062026536">
              <w:marLeft w:val="0"/>
              <w:marRight w:val="0"/>
              <w:marTop w:val="0"/>
              <w:marBottom w:val="0"/>
              <w:divBdr>
                <w:top w:val="none" w:sz="0" w:space="0" w:color="auto"/>
                <w:left w:val="none" w:sz="0" w:space="0" w:color="auto"/>
                <w:bottom w:val="none" w:sz="0" w:space="0" w:color="auto"/>
                <w:right w:val="none" w:sz="0" w:space="0" w:color="auto"/>
              </w:divBdr>
              <w:divsChild>
                <w:div w:id="172575878">
                  <w:marLeft w:val="0"/>
                  <w:marRight w:val="0"/>
                  <w:marTop w:val="0"/>
                  <w:marBottom w:val="0"/>
                  <w:divBdr>
                    <w:top w:val="none" w:sz="0" w:space="0" w:color="auto"/>
                    <w:left w:val="none" w:sz="0" w:space="0" w:color="auto"/>
                    <w:bottom w:val="none" w:sz="0" w:space="0" w:color="auto"/>
                    <w:right w:val="none" w:sz="0" w:space="0" w:color="auto"/>
                  </w:divBdr>
                  <w:divsChild>
                    <w:div w:id="338048197">
                      <w:marLeft w:val="0"/>
                      <w:marRight w:val="0"/>
                      <w:marTop w:val="0"/>
                      <w:marBottom w:val="0"/>
                      <w:divBdr>
                        <w:top w:val="none" w:sz="0" w:space="0" w:color="auto"/>
                        <w:left w:val="none" w:sz="0" w:space="0" w:color="auto"/>
                        <w:bottom w:val="none" w:sz="0" w:space="0" w:color="auto"/>
                        <w:right w:val="none" w:sz="0" w:space="0" w:color="auto"/>
                      </w:divBdr>
                      <w:divsChild>
                        <w:div w:id="780564559">
                          <w:marLeft w:val="0"/>
                          <w:marRight w:val="0"/>
                          <w:marTop w:val="0"/>
                          <w:marBottom w:val="0"/>
                          <w:divBdr>
                            <w:top w:val="none" w:sz="0" w:space="0" w:color="auto"/>
                            <w:left w:val="none" w:sz="0" w:space="0" w:color="auto"/>
                            <w:bottom w:val="none" w:sz="0" w:space="0" w:color="auto"/>
                            <w:right w:val="none" w:sz="0" w:space="0" w:color="auto"/>
                          </w:divBdr>
                          <w:divsChild>
                            <w:div w:id="176969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8460721">
      <w:bodyDiv w:val="1"/>
      <w:marLeft w:val="0"/>
      <w:marRight w:val="0"/>
      <w:marTop w:val="0"/>
      <w:marBottom w:val="0"/>
      <w:divBdr>
        <w:top w:val="none" w:sz="0" w:space="0" w:color="auto"/>
        <w:left w:val="none" w:sz="0" w:space="0" w:color="auto"/>
        <w:bottom w:val="none" w:sz="0" w:space="0" w:color="auto"/>
        <w:right w:val="none" w:sz="0" w:space="0" w:color="auto"/>
      </w:divBdr>
    </w:div>
    <w:div w:id="1688868134">
      <w:bodyDiv w:val="1"/>
      <w:marLeft w:val="0"/>
      <w:marRight w:val="0"/>
      <w:marTop w:val="0"/>
      <w:marBottom w:val="0"/>
      <w:divBdr>
        <w:top w:val="none" w:sz="0" w:space="0" w:color="auto"/>
        <w:left w:val="none" w:sz="0" w:space="0" w:color="auto"/>
        <w:bottom w:val="none" w:sz="0" w:space="0" w:color="auto"/>
        <w:right w:val="none" w:sz="0" w:space="0" w:color="auto"/>
      </w:divBdr>
    </w:div>
    <w:div w:id="1690057636">
      <w:bodyDiv w:val="1"/>
      <w:marLeft w:val="0"/>
      <w:marRight w:val="0"/>
      <w:marTop w:val="0"/>
      <w:marBottom w:val="0"/>
      <w:divBdr>
        <w:top w:val="none" w:sz="0" w:space="0" w:color="auto"/>
        <w:left w:val="none" w:sz="0" w:space="0" w:color="auto"/>
        <w:bottom w:val="none" w:sz="0" w:space="0" w:color="auto"/>
        <w:right w:val="none" w:sz="0" w:space="0" w:color="auto"/>
      </w:divBdr>
      <w:divsChild>
        <w:div w:id="816650861">
          <w:marLeft w:val="0"/>
          <w:marRight w:val="0"/>
          <w:marTop w:val="0"/>
          <w:marBottom w:val="0"/>
          <w:divBdr>
            <w:top w:val="none" w:sz="0" w:space="0" w:color="auto"/>
            <w:left w:val="none" w:sz="0" w:space="0" w:color="auto"/>
            <w:bottom w:val="none" w:sz="0" w:space="0" w:color="auto"/>
            <w:right w:val="none" w:sz="0" w:space="0" w:color="auto"/>
          </w:divBdr>
        </w:div>
      </w:divsChild>
    </w:div>
    <w:div w:id="1694964193">
      <w:bodyDiv w:val="1"/>
      <w:marLeft w:val="0"/>
      <w:marRight w:val="0"/>
      <w:marTop w:val="0"/>
      <w:marBottom w:val="0"/>
      <w:divBdr>
        <w:top w:val="none" w:sz="0" w:space="0" w:color="auto"/>
        <w:left w:val="none" w:sz="0" w:space="0" w:color="auto"/>
        <w:bottom w:val="none" w:sz="0" w:space="0" w:color="auto"/>
        <w:right w:val="none" w:sz="0" w:space="0" w:color="auto"/>
      </w:divBdr>
    </w:div>
    <w:div w:id="1711034825">
      <w:bodyDiv w:val="1"/>
      <w:marLeft w:val="0"/>
      <w:marRight w:val="0"/>
      <w:marTop w:val="0"/>
      <w:marBottom w:val="0"/>
      <w:divBdr>
        <w:top w:val="none" w:sz="0" w:space="0" w:color="auto"/>
        <w:left w:val="none" w:sz="0" w:space="0" w:color="auto"/>
        <w:bottom w:val="none" w:sz="0" w:space="0" w:color="auto"/>
        <w:right w:val="none" w:sz="0" w:space="0" w:color="auto"/>
      </w:divBdr>
    </w:div>
    <w:div w:id="1711412505">
      <w:bodyDiv w:val="1"/>
      <w:marLeft w:val="0"/>
      <w:marRight w:val="0"/>
      <w:marTop w:val="0"/>
      <w:marBottom w:val="0"/>
      <w:divBdr>
        <w:top w:val="none" w:sz="0" w:space="0" w:color="auto"/>
        <w:left w:val="none" w:sz="0" w:space="0" w:color="auto"/>
        <w:bottom w:val="none" w:sz="0" w:space="0" w:color="auto"/>
        <w:right w:val="none" w:sz="0" w:space="0" w:color="auto"/>
      </w:divBdr>
    </w:div>
    <w:div w:id="1711757064">
      <w:bodyDiv w:val="1"/>
      <w:marLeft w:val="0"/>
      <w:marRight w:val="0"/>
      <w:marTop w:val="0"/>
      <w:marBottom w:val="0"/>
      <w:divBdr>
        <w:top w:val="none" w:sz="0" w:space="0" w:color="auto"/>
        <w:left w:val="none" w:sz="0" w:space="0" w:color="auto"/>
        <w:bottom w:val="none" w:sz="0" w:space="0" w:color="auto"/>
        <w:right w:val="none" w:sz="0" w:space="0" w:color="auto"/>
      </w:divBdr>
    </w:div>
    <w:div w:id="1715274488">
      <w:bodyDiv w:val="1"/>
      <w:marLeft w:val="0"/>
      <w:marRight w:val="0"/>
      <w:marTop w:val="0"/>
      <w:marBottom w:val="0"/>
      <w:divBdr>
        <w:top w:val="none" w:sz="0" w:space="0" w:color="auto"/>
        <w:left w:val="none" w:sz="0" w:space="0" w:color="auto"/>
        <w:bottom w:val="none" w:sz="0" w:space="0" w:color="auto"/>
        <w:right w:val="none" w:sz="0" w:space="0" w:color="auto"/>
      </w:divBdr>
    </w:div>
    <w:div w:id="1718702791">
      <w:bodyDiv w:val="1"/>
      <w:marLeft w:val="0"/>
      <w:marRight w:val="0"/>
      <w:marTop w:val="0"/>
      <w:marBottom w:val="0"/>
      <w:divBdr>
        <w:top w:val="none" w:sz="0" w:space="0" w:color="auto"/>
        <w:left w:val="none" w:sz="0" w:space="0" w:color="auto"/>
        <w:bottom w:val="none" w:sz="0" w:space="0" w:color="auto"/>
        <w:right w:val="none" w:sz="0" w:space="0" w:color="auto"/>
      </w:divBdr>
      <w:divsChild>
        <w:div w:id="309477932">
          <w:marLeft w:val="0"/>
          <w:marRight w:val="0"/>
          <w:marTop w:val="0"/>
          <w:marBottom w:val="0"/>
          <w:divBdr>
            <w:top w:val="none" w:sz="0" w:space="0" w:color="auto"/>
            <w:left w:val="none" w:sz="0" w:space="0" w:color="auto"/>
            <w:bottom w:val="none" w:sz="0" w:space="0" w:color="auto"/>
            <w:right w:val="none" w:sz="0" w:space="0" w:color="auto"/>
          </w:divBdr>
          <w:divsChild>
            <w:div w:id="684525252">
              <w:marLeft w:val="-225"/>
              <w:marRight w:val="-225"/>
              <w:marTop w:val="0"/>
              <w:marBottom w:val="0"/>
              <w:divBdr>
                <w:top w:val="none" w:sz="0" w:space="0" w:color="auto"/>
                <w:left w:val="none" w:sz="0" w:space="0" w:color="auto"/>
                <w:bottom w:val="none" w:sz="0" w:space="0" w:color="auto"/>
                <w:right w:val="none" w:sz="0" w:space="0" w:color="auto"/>
              </w:divBdr>
              <w:divsChild>
                <w:div w:id="1536191066">
                  <w:marLeft w:val="1462"/>
                  <w:marRight w:val="0"/>
                  <w:marTop w:val="0"/>
                  <w:marBottom w:val="0"/>
                  <w:divBdr>
                    <w:top w:val="none" w:sz="0" w:space="0" w:color="auto"/>
                    <w:left w:val="none" w:sz="0" w:space="0" w:color="auto"/>
                    <w:bottom w:val="none" w:sz="0" w:space="0" w:color="auto"/>
                    <w:right w:val="none" w:sz="0" w:space="0" w:color="auto"/>
                  </w:divBdr>
                  <w:divsChild>
                    <w:div w:id="1847597630">
                      <w:marLeft w:val="0"/>
                      <w:marRight w:val="0"/>
                      <w:marTop w:val="0"/>
                      <w:marBottom w:val="0"/>
                      <w:divBdr>
                        <w:top w:val="none" w:sz="0" w:space="0" w:color="auto"/>
                        <w:left w:val="none" w:sz="0" w:space="0" w:color="auto"/>
                        <w:bottom w:val="none" w:sz="0" w:space="0" w:color="auto"/>
                        <w:right w:val="none" w:sz="0" w:space="0" w:color="auto"/>
                      </w:divBdr>
                      <w:divsChild>
                        <w:div w:id="326903290">
                          <w:marLeft w:val="0"/>
                          <w:marRight w:val="0"/>
                          <w:marTop w:val="0"/>
                          <w:marBottom w:val="0"/>
                          <w:divBdr>
                            <w:top w:val="none" w:sz="0" w:space="0" w:color="auto"/>
                            <w:left w:val="none" w:sz="0" w:space="0" w:color="auto"/>
                            <w:bottom w:val="none" w:sz="0" w:space="0" w:color="auto"/>
                            <w:right w:val="none" w:sz="0" w:space="0" w:color="auto"/>
                          </w:divBdr>
                          <w:divsChild>
                            <w:div w:id="918907345">
                              <w:marLeft w:val="0"/>
                              <w:marRight w:val="0"/>
                              <w:marTop w:val="0"/>
                              <w:marBottom w:val="0"/>
                              <w:divBdr>
                                <w:top w:val="none" w:sz="0" w:space="0" w:color="auto"/>
                                <w:left w:val="none" w:sz="0" w:space="0" w:color="auto"/>
                                <w:bottom w:val="none" w:sz="0" w:space="0" w:color="auto"/>
                                <w:right w:val="none" w:sz="0" w:space="0" w:color="auto"/>
                              </w:divBdr>
                              <w:divsChild>
                                <w:div w:id="1984844200">
                                  <w:marLeft w:val="0"/>
                                  <w:marRight w:val="0"/>
                                  <w:marTop w:val="0"/>
                                  <w:marBottom w:val="0"/>
                                  <w:divBdr>
                                    <w:top w:val="none" w:sz="0" w:space="0" w:color="auto"/>
                                    <w:left w:val="none" w:sz="0" w:space="0" w:color="auto"/>
                                    <w:bottom w:val="none" w:sz="0" w:space="0" w:color="auto"/>
                                    <w:right w:val="none" w:sz="0" w:space="0" w:color="auto"/>
                                  </w:divBdr>
                                  <w:divsChild>
                                    <w:div w:id="21225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165994">
      <w:bodyDiv w:val="1"/>
      <w:marLeft w:val="0"/>
      <w:marRight w:val="0"/>
      <w:marTop w:val="0"/>
      <w:marBottom w:val="0"/>
      <w:divBdr>
        <w:top w:val="none" w:sz="0" w:space="0" w:color="auto"/>
        <w:left w:val="none" w:sz="0" w:space="0" w:color="auto"/>
        <w:bottom w:val="none" w:sz="0" w:space="0" w:color="auto"/>
        <w:right w:val="none" w:sz="0" w:space="0" w:color="auto"/>
      </w:divBdr>
    </w:div>
    <w:div w:id="1724017105">
      <w:bodyDiv w:val="1"/>
      <w:marLeft w:val="0"/>
      <w:marRight w:val="0"/>
      <w:marTop w:val="0"/>
      <w:marBottom w:val="0"/>
      <w:divBdr>
        <w:top w:val="none" w:sz="0" w:space="0" w:color="auto"/>
        <w:left w:val="none" w:sz="0" w:space="0" w:color="auto"/>
        <w:bottom w:val="none" w:sz="0" w:space="0" w:color="auto"/>
        <w:right w:val="none" w:sz="0" w:space="0" w:color="auto"/>
      </w:divBdr>
    </w:div>
    <w:div w:id="1744332244">
      <w:bodyDiv w:val="1"/>
      <w:marLeft w:val="0"/>
      <w:marRight w:val="0"/>
      <w:marTop w:val="0"/>
      <w:marBottom w:val="0"/>
      <w:divBdr>
        <w:top w:val="none" w:sz="0" w:space="0" w:color="auto"/>
        <w:left w:val="none" w:sz="0" w:space="0" w:color="auto"/>
        <w:bottom w:val="none" w:sz="0" w:space="0" w:color="auto"/>
        <w:right w:val="none" w:sz="0" w:space="0" w:color="auto"/>
      </w:divBdr>
      <w:divsChild>
        <w:div w:id="91320216">
          <w:marLeft w:val="0"/>
          <w:marRight w:val="0"/>
          <w:marTop w:val="75"/>
          <w:marBottom w:val="0"/>
          <w:divBdr>
            <w:top w:val="none" w:sz="0" w:space="0" w:color="auto"/>
            <w:left w:val="none" w:sz="0" w:space="0" w:color="auto"/>
            <w:bottom w:val="none" w:sz="0" w:space="0" w:color="auto"/>
            <w:right w:val="none" w:sz="0" w:space="0" w:color="auto"/>
          </w:divBdr>
        </w:div>
        <w:div w:id="1349406729">
          <w:marLeft w:val="0"/>
          <w:marRight w:val="0"/>
          <w:marTop w:val="75"/>
          <w:marBottom w:val="0"/>
          <w:divBdr>
            <w:top w:val="none" w:sz="0" w:space="0" w:color="auto"/>
            <w:left w:val="none" w:sz="0" w:space="0" w:color="auto"/>
            <w:bottom w:val="none" w:sz="0" w:space="0" w:color="auto"/>
            <w:right w:val="none" w:sz="0" w:space="0" w:color="auto"/>
          </w:divBdr>
        </w:div>
        <w:div w:id="2089111870">
          <w:marLeft w:val="0"/>
          <w:marRight w:val="0"/>
          <w:marTop w:val="75"/>
          <w:marBottom w:val="0"/>
          <w:divBdr>
            <w:top w:val="none" w:sz="0" w:space="0" w:color="auto"/>
            <w:left w:val="none" w:sz="0" w:space="0" w:color="auto"/>
            <w:bottom w:val="none" w:sz="0" w:space="0" w:color="auto"/>
            <w:right w:val="none" w:sz="0" w:space="0" w:color="auto"/>
          </w:divBdr>
        </w:div>
        <w:div w:id="1614828336">
          <w:marLeft w:val="0"/>
          <w:marRight w:val="0"/>
          <w:marTop w:val="75"/>
          <w:marBottom w:val="0"/>
          <w:divBdr>
            <w:top w:val="none" w:sz="0" w:space="0" w:color="auto"/>
            <w:left w:val="none" w:sz="0" w:space="0" w:color="auto"/>
            <w:bottom w:val="none" w:sz="0" w:space="0" w:color="auto"/>
            <w:right w:val="none" w:sz="0" w:space="0" w:color="auto"/>
          </w:divBdr>
        </w:div>
        <w:div w:id="2088070147">
          <w:marLeft w:val="0"/>
          <w:marRight w:val="0"/>
          <w:marTop w:val="75"/>
          <w:marBottom w:val="0"/>
          <w:divBdr>
            <w:top w:val="none" w:sz="0" w:space="0" w:color="auto"/>
            <w:left w:val="none" w:sz="0" w:space="0" w:color="auto"/>
            <w:bottom w:val="none" w:sz="0" w:space="0" w:color="auto"/>
            <w:right w:val="none" w:sz="0" w:space="0" w:color="auto"/>
          </w:divBdr>
        </w:div>
        <w:div w:id="1248730935">
          <w:marLeft w:val="0"/>
          <w:marRight w:val="0"/>
          <w:marTop w:val="75"/>
          <w:marBottom w:val="0"/>
          <w:divBdr>
            <w:top w:val="none" w:sz="0" w:space="0" w:color="auto"/>
            <w:left w:val="none" w:sz="0" w:space="0" w:color="auto"/>
            <w:bottom w:val="none" w:sz="0" w:space="0" w:color="auto"/>
            <w:right w:val="none" w:sz="0" w:space="0" w:color="auto"/>
          </w:divBdr>
        </w:div>
        <w:div w:id="258374510">
          <w:marLeft w:val="0"/>
          <w:marRight w:val="0"/>
          <w:marTop w:val="75"/>
          <w:marBottom w:val="0"/>
          <w:divBdr>
            <w:top w:val="none" w:sz="0" w:space="0" w:color="auto"/>
            <w:left w:val="none" w:sz="0" w:space="0" w:color="auto"/>
            <w:bottom w:val="none" w:sz="0" w:space="0" w:color="auto"/>
            <w:right w:val="none" w:sz="0" w:space="0" w:color="auto"/>
          </w:divBdr>
        </w:div>
        <w:div w:id="1478573885">
          <w:marLeft w:val="0"/>
          <w:marRight w:val="0"/>
          <w:marTop w:val="75"/>
          <w:marBottom w:val="0"/>
          <w:divBdr>
            <w:top w:val="none" w:sz="0" w:space="0" w:color="auto"/>
            <w:left w:val="none" w:sz="0" w:space="0" w:color="auto"/>
            <w:bottom w:val="none" w:sz="0" w:space="0" w:color="auto"/>
            <w:right w:val="none" w:sz="0" w:space="0" w:color="auto"/>
          </w:divBdr>
        </w:div>
        <w:div w:id="704645499">
          <w:marLeft w:val="0"/>
          <w:marRight w:val="0"/>
          <w:marTop w:val="75"/>
          <w:marBottom w:val="0"/>
          <w:divBdr>
            <w:top w:val="none" w:sz="0" w:space="0" w:color="auto"/>
            <w:left w:val="none" w:sz="0" w:space="0" w:color="auto"/>
            <w:bottom w:val="none" w:sz="0" w:space="0" w:color="auto"/>
            <w:right w:val="none" w:sz="0" w:space="0" w:color="auto"/>
          </w:divBdr>
        </w:div>
        <w:div w:id="744496616">
          <w:marLeft w:val="0"/>
          <w:marRight w:val="0"/>
          <w:marTop w:val="75"/>
          <w:marBottom w:val="0"/>
          <w:divBdr>
            <w:top w:val="none" w:sz="0" w:space="0" w:color="auto"/>
            <w:left w:val="none" w:sz="0" w:space="0" w:color="auto"/>
            <w:bottom w:val="none" w:sz="0" w:space="0" w:color="auto"/>
            <w:right w:val="none" w:sz="0" w:space="0" w:color="auto"/>
          </w:divBdr>
        </w:div>
        <w:div w:id="1572690693">
          <w:marLeft w:val="0"/>
          <w:marRight w:val="0"/>
          <w:marTop w:val="75"/>
          <w:marBottom w:val="0"/>
          <w:divBdr>
            <w:top w:val="none" w:sz="0" w:space="0" w:color="auto"/>
            <w:left w:val="none" w:sz="0" w:space="0" w:color="auto"/>
            <w:bottom w:val="none" w:sz="0" w:space="0" w:color="auto"/>
            <w:right w:val="none" w:sz="0" w:space="0" w:color="auto"/>
          </w:divBdr>
        </w:div>
        <w:div w:id="2100174136">
          <w:marLeft w:val="0"/>
          <w:marRight w:val="0"/>
          <w:marTop w:val="75"/>
          <w:marBottom w:val="0"/>
          <w:divBdr>
            <w:top w:val="none" w:sz="0" w:space="0" w:color="auto"/>
            <w:left w:val="none" w:sz="0" w:space="0" w:color="auto"/>
            <w:bottom w:val="none" w:sz="0" w:space="0" w:color="auto"/>
            <w:right w:val="none" w:sz="0" w:space="0" w:color="auto"/>
          </w:divBdr>
        </w:div>
        <w:div w:id="1842306168">
          <w:marLeft w:val="0"/>
          <w:marRight w:val="0"/>
          <w:marTop w:val="75"/>
          <w:marBottom w:val="0"/>
          <w:divBdr>
            <w:top w:val="none" w:sz="0" w:space="0" w:color="auto"/>
            <w:left w:val="none" w:sz="0" w:space="0" w:color="auto"/>
            <w:bottom w:val="none" w:sz="0" w:space="0" w:color="auto"/>
            <w:right w:val="none" w:sz="0" w:space="0" w:color="auto"/>
          </w:divBdr>
        </w:div>
        <w:div w:id="142505018">
          <w:marLeft w:val="0"/>
          <w:marRight w:val="0"/>
          <w:marTop w:val="75"/>
          <w:marBottom w:val="0"/>
          <w:divBdr>
            <w:top w:val="none" w:sz="0" w:space="0" w:color="auto"/>
            <w:left w:val="none" w:sz="0" w:space="0" w:color="auto"/>
            <w:bottom w:val="none" w:sz="0" w:space="0" w:color="auto"/>
            <w:right w:val="none" w:sz="0" w:space="0" w:color="auto"/>
          </w:divBdr>
        </w:div>
        <w:div w:id="122886612">
          <w:marLeft w:val="0"/>
          <w:marRight w:val="0"/>
          <w:marTop w:val="75"/>
          <w:marBottom w:val="0"/>
          <w:divBdr>
            <w:top w:val="none" w:sz="0" w:space="0" w:color="auto"/>
            <w:left w:val="none" w:sz="0" w:space="0" w:color="auto"/>
            <w:bottom w:val="none" w:sz="0" w:space="0" w:color="auto"/>
            <w:right w:val="none" w:sz="0" w:space="0" w:color="auto"/>
          </w:divBdr>
        </w:div>
        <w:div w:id="1505777434">
          <w:marLeft w:val="0"/>
          <w:marRight w:val="0"/>
          <w:marTop w:val="75"/>
          <w:marBottom w:val="0"/>
          <w:divBdr>
            <w:top w:val="none" w:sz="0" w:space="0" w:color="auto"/>
            <w:left w:val="none" w:sz="0" w:space="0" w:color="auto"/>
            <w:bottom w:val="none" w:sz="0" w:space="0" w:color="auto"/>
            <w:right w:val="none" w:sz="0" w:space="0" w:color="auto"/>
          </w:divBdr>
        </w:div>
        <w:div w:id="702553876">
          <w:marLeft w:val="0"/>
          <w:marRight w:val="0"/>
          <w:marTop w:val="75"/>
          <w:marBottom w:val="0"/>
          <w:divBdr>
            <w:top w:val="none" w:sz="0" w:space="0" w:color="auto"/>
            <w:left w:val="none" w:sz="0" w:space="0" w:color="auto"/>
            <w:bottom w:val="none" w:sz="0" w:space="0" w:color="auto"/>
            <w:right w:val="none" w:sz="0" w:space="0" w:color="auto"/>
          </w:divBdr>
        </w:div>
        <w:div w:id="1394963092">
          <w:marLeft w:val="0"/>
          <w:marRight w:val="0"/>
          <w:marTop w:val="75"/>
          <w:marBottom w:val="0"/>
          <w:divBdr>
            <w:top w:val="none" w:sz="0" w:space="0" w:color="auto"/>
            <w:left w:val="none" w:sz="0" w:space="0" w:color="auto"/>
            <w:bottom w:val="none" w:sz="0" w:space="0" w:color="auto"/>
            <w:right w:val="none" w:sz="0" w:space="0" w:color="auto"/>
          </w:divBdr>
        </w:div>
        <w:div w:id="1052735763">
          <w:marLeft w:val="0"/>
          <w:marRight w:val="0"/>
          <w:marTop w:val="75"/>
          <w:marBottom w:val="0"/>
          <w:divBdr>
            <w:top w:val="none" w:sz="0" w:space="0" w:color="auto"/>
            <w:left w:val="none" w:sz="0" w:space="0" w:color="auto"/>
            <w:bottom w:val="none" w:sz="0" w:space="0" w:color="auto"/>
            <w:right w:val="none" w:sz="0" w:space="0" w:color="auto"/>
          </w:divBdr>
        </w:div>
        <w:div w:id="2082940730">
          <w:marLeft w:val="0"/>
          <w:marRight w:val="0"/>
          <w:marTop w:val="75"/>
          <w:marBottom w:val="0"/>
          <w:divBdr>
            <w:top w:val="none" w:sz="0" w:space="0" w:color="auto"/>
            <w:left w:val="none" w:sz="0" w:space="0" w:color="auto"/>
            <w:bottom w:val="none" w:sz="0" w:space="0" w:color="auto"/>
            <w:right w:val="none" w:sz="0" w:space="0" w:color="auto"/>
          </w:divBdr>
        </w:div>
        <w:div w:id="1787043822">
          <w:marLeft w:val="0"/>
          <w:marRight w:val="0"/>
          <w:marTop w:val="75"/>
          <w:marBottom w:val="0"/>
          <w:divBdr>
            <w:top w:val="none" w:sz="0" w:space="0" w:color="auto"/>
            <w:left w:val="none" w:sz="0" w:space="0" w:color="auto"/>
            <w:bottom w:val="none" w:sz="0" w:space="0" w:color="auto"/>
            <w:right w:val="none" w:sz="0" w:space="0" w:color="auto"/>
          </w:divBdr>
        </w:div>
        <w:div w:id="302779160">
          <w:marLeft w:val="0"/>
          <w:marRight w:val="0"/>
          <w:marTop w:val="75"/>
          <w:marBottom w:val="0"/>
          <w:divBdr>
            <w:top w:val="none" w:sz="0" w:space="0" w:color="auto"/>
            <w:left w:val="none" w:sz="0" w:space="0" w:color="auto"/>
            <w:bottom w:val="none" w:sz="0" w:space="0" w:color="auto"/>
            <w:right w:val="none" w:sz="0" w:space="0" w:color="auto"/>
          </w:divBdr>
        </w:div>
        <w:div w:id="563953492">
          <w:marLeft w:val="0"/>
          <w:marRight w:val="0"/>
          <w:marTop w:val="75"/>
          <w:marBottom w:val="0"/>
          <w:divBdr>
            <w:top w:val="none" w:sz="0" w:space="0" w:color="auto"/>
            <w:left w:val="none" w:sz="0" w:space="0" w:color="auto"/>
            <w:bottom w:val="none" w:sz="0" w:space="0" w:color="auto"/>
            <w:right w:val="none" w:sz="0" w:space="0" w:color="auto"/>
          </w:divBdr>
        </w:div>
        <w:div w:id="173688444">
          <w:marLeft w:val="0"/>
          <w:marRight w:val="0"/>
          <w:marTop w:val="75"/>
          <w:marBottom w:val="0"/>
          <w:divBdr>
            <w:top w:val="none" w:sz="0" w:space="0" w:color="auto"/>
            <w:left w:val="none" w:sz="0" w:space="0" w:color="auto"/>
            <w:bottom w:val="none" w:sz="0" w:space="0" w:color="auto"/>
            <w:right w:val="none" w:sz="0" w:space="0" w:color="auto"/>
          </w:divBdr>
        </w:div>
        <w:div w:id="677080729">
          <w:marLeft w:val="0"/>
          <w:marRight w:val="0"/>
          <w:marTop w:val="75"/>
          <w:marBottom w:val="0"/>
          <w:divBdr>
            <w:top w:val="none" w:sz="0" w:space="0" w:color="auto"/>
            <w:left w:val="none" w:sz="0" w:space="0" w:color="auto"/>
            <w:bottom w:val="none" w:sz="0" w:space="0" w:color="auto"/>
            <w:right w:val="none" w:sz="0" w:space="0" w:color="auto"/>
          </w:divBdr>
        </w:div>
        <w:div w:id="2073236530">
          <w:marLeft w:val="0"/>
          <w:marRight w:val="0"/>
          <w:marTop w:val="0"/>
          <w:marBottom w:val="0"/>
          <w:divBdr>
            <w:top w:val="none" w:sz="0" w:space="0" w:color="auto"/>
            <w:left w:val="none" w:sz="0" w:space="0" w:color="auto"/>
            <w:bottom w:val="none" w:sz="0" w:space="0" w:color="auto"/>
            <w:right w:val="none" w:sz="0" w:space="0" w:color="auto"/>
          </w:divBdr>
          <w:divsChild>
            <w:div w:id="509637133">
              <w:marLeft w:val="0"/>
              <w:marRight w:val="0"/>
              <w:marTop w:val="75"/>
              <w:marBottom w:val="0"/>
              <w:divBdr>
                <w:top w:val="none" w:sz="0" w:space="0" w:color="auto"/>
                <w:left w:val="none" w:sz="0" w:space="0" w:color="auto"/>
                <w:bottom w:val="none" w:sz="0" w:space="0" w:color="auto"/>
                <w:right w:val="none" w:sz="0" w:space="0" w:color="auto"/>
              </w:divBdr>
            </w:div>
            <w:div w:id="370154904">
              <w:marLeft w:val="0"/>
              <w:marRight w:val="0"/>
              <w:marTop w:val="75"/>
              <w:marBottom w:val="0"/>
              <w:divBdr>
                <w:top w:val="none" w:sz="0" w:space="0" w:color="auto"/>
                <w:left w:val="none" w:sz="0" w:space="0" w:color="auto"/>
                <w:bottom w:val="none" w:sz="0" w:space="0" w:color="auto"/>
                <w:right w:val="none" w:sz="0" w:space="0" w:color="auto"/>
              </w:divBdr>
            </w:div>
            <w:div w:id="1309048445">
              <w:marLeft w:val="0"/>
              <w:marRight w:val="0"/>
              <w:marTop w:val="75"/>
              <w:marBottom w:val="0"/>
              <w:divBdr>
                <w:top w:val="none" w:sz="0" w:space="0" w:color="auto"/>
                <w:left w:val="none" w:sz="0" w:space="0" w:color="auto"/>
                <w:bottom w:val="none" w:sz="0" w:space="0" w:color="auto"/>
                <w:right w:val="none" w:sz="0" w:space="0" w:color="auto"/>
              </w:divBdr>
            </w:div>
            <w:div w:id="798301936">
              <w:marLeft w:val="0"/>
              <w:marRight w:val="0"/>
              <w:marTop w:val="75"/>
              <w:marBottom w:val="0"/>
              <w:divBdr>
                <w:top w:val="none" w:sz="0" w:space="0" w:color="auto"/>
                <w:left w:val="none" w:sz="0" w:space="0" w:color="auto"/>
                <w:bottom w:val="none" w:sz="0" w:space="0" w:color="auto"/>
                <w:right w:val="none" w:sz="0" w:space="0" w:color="auto"/>
              </w:divBdr>
            </w:div>
            <w:div w:id="1661343367">
              <w:marLeft w:val="0"/>
              <w:marRight w:val="0"/>
              <w:marTop w:val="75"/>
              <w:marBottom w:val="0"/>
              <w:divBdr>
                <w:top w:val="none" w:sz="0" w:space="0" w:color="auto"/>
                <w:left w:val="none" w:sz="0" w:space="0" w:color="auto"/>
                <w:bottom w:val="none" w:sz="0" w:space="0" w:color="auto"/>
                <w:right w:val="none" w:sz="0" w:space="0" w:color="auto"/>
              </w:divBdr>
            </w:div>
            <w:div w:id="1253392855">
              <w:marLeft w:val="0"/>
              <w:marRight w:val="0"/>
              <w:marTop w:val="75"/>
              <w:marBottom w:val="0"/>
              <w:divBdr>
                <w:top w:val="none" w:sz="0" w:space="0" w:color="auto"/>
                <w:left w:val="none" w:sz="0" w:space="0" w:color="auto"/>
                <w:bottom w:val="none" w:sz="0" w:space="0" w:color="auto"/>
                <w:right w:val="none" w:sz="0" w:space="0" w:color="auto"/>
              </w:divBdr>
            </w:div>
            <w:div w:id="1809780979">
              <w:marLeft w:val="0"/>
              <w:marRight w:val="0"/>
              <w:marTop w:val="75"/>
              <w:marBottom w:val="0"/>
              <w:divBdr>
                <w:top w:val="none" w:sz="0" w:space="0" w:color="auto"/>
                <w:left w:val="none" w:sz="0" w:space="0" w:color="auto"/>
                <w:bottom w:val="none" w:sz="0" w:space="0" w:color="auto"/>
                <w:right w:val="none" w:sz="0" w:space="0" w:color="auto"/>
              </w:divBdr>
            </w:div>
            <w:div w:id="904025546">
              <w:marLeft w:val="0"/>
              <w:marRight w:val="0"/>
              <w:marTop w:val="75"/>
              <w:marBottom w:val="0"/>
              <w:divBdr>
                <w:top w:val="none" w:sz="0" w:space="0" w:color="auto"/>
                <w:left w:val="none" w:sz="0" w:space="0" w:color="auto"/>
                <w:bottom w:val="none" w:sz="0" w:space="0" w:color="auto"/>
                <w:right w:val="none" w:sz="0" w:space="0" w:color="auto"/>
              </w:divBdr>
            </w:div>
            <w:div w:id="1343432435">
              <w:marLeft w:val="0"/>
              <w:marRight w:val="0"/>
              <w:marTop w:val="75"/>
              <w:marBottom w:val="0"/>
              <w:divBdr>
                <w:top w:val="none" w:sz="0" w:space="0" w:color="auto"/>
                <w:left w:val="none" w:sz="0" w:space="0" w:color="auto"/>
                <w:bottom w:val="none" w:sz="0" w:space="0" w:color="auto"/>
                <w:right w:val="none" w:sz="0" w:space="0" w:color="auto"/>
              </w:divBdr>
            </w:div>
            <w:div w:id="1081298008">
              <w:marLeft w:val="0"/>
              <w:marRight w:val="0"/>
              <w:marTop w:val="75"/>
              <w:marBottom w:val="0"/>
              <w:divBdr>
                <w:top w:val="none" w:sz="0" w:space="0" w:color="auto"/>
                <w:left w:val="none" w:sz="0" w:space="0" w:color="auto"/>
                <w:bottom w:val="none" w:sz="0" w:space="0" w:color="auto"/>
                <w:right w:val="none" w:sz="0" w:space="0" w:color="auto"/>
              </w:divBdr>
            </w:div>
            <w:div w:id="1850943605">
              <w:marLeft w:val="0"/>
              <w:marRight w:val="0"/>
              <w:marTop w:val="75"/>
              <w:marBottom w:val="0"/>
              <w:divBdr>
                <w:top w:val="none" w:sz="0" w:space="0" w:color="auto"/>
                <w:left w:val="none" w:sz="0" w:space="0" w:color="auto"/>
                <w:bottom w:val="none" w:sz="0" w:space="0" w:color="auto"/>
                <w:right w:val="none" w:sz="0" w:space="0" w:color="auto"/>
              </w:divBdr>
            </w:div>
            <w:div w:id="882256796">
              <w:marLeft w:val="0"/>
              <w:marRight w:val="0"/>
              <w:marTop w:val="75"/>
              <w:marBottom w:val="0"/>
              <w:divBdr>
                <w:top w:val="none" w:sz="0" w:space="0" w:color="auto"/>
                <w:left w:val="none" w:sz="0" w:space="0" w:color="auto"/>
                <w:bottom w:val="none" w:sz="0" w:space="0" w:color="auto"/>
                <w:right w:val="none" w:sz="0" w:space="0" w:color="auto"/>
              </w:divBdr>
            </w:div>
            <w:div w:id="35936090">
              <w:marLeft w:val="0"/>
              <w:marRight w:val="0"/>
              <w:marTop w:val="75"/>
              <w:marBottom w:val="0"/>
              <w:divBdr>
                <w:top w:val="none" w:sz="0" w:space="0" w:color="auto"/>
                <w:left w:val="none" w:sz="0" w:space="0" w:color="auto"/>
                <w:bottom w:val="none" w:sz="0" w:space="0" w:color="auto"/>
                <w:right w:val="none" w:sz="0" w:space="0" w:color="auto"/>
              </w:divBdr>
            </w:div>
            <w:div w:id="1003627826">
              <w:marLeft w:val="0"/>
              <w:marRight w:val="0"/>
              <w:marTop w:val="75"/>
              <w:marBottom w:val="0"/>
              <w:divBdr>
                <w:top w:val="none" w:sz="0" w:space="0" w:color="auto"/>
                <w:left w:val="none" w:sz="0" w:space="0" w:color="auto"/>
                <w:bottom w:val="none" w:sz="0" w:space="0" w:color="auto"/>
                <w:right w:val="none" w:sz="0" w:space="0" w:color="auto"/>
              </w:divBdr>
            </w:div>
            <w:div w:id="2091924806">
              <w:marLeft w:val="0"/>
              <w:marRight w:val="0"/>
              <w:marTop w:val="75"/>
              <w:marBottom w:val="0"/>
              <w:divBdr>
                <w:top w:val="none" w:sz="0" w:space="0" w:color="auto"/>
                <w:left w:val="none" w:sz="0" w:space="0" w:color="auto"/>
                <w:bottom w:val="none" w:sz="0" w:space="0" w:color="auto"/>
                <w:right w:val="none" w:sz="0" w:space="0" w:color="auto"/>
              </w:divBdr>
            </w:div>
            <w:div w:id="1206215688">
              <w:marLeft w:val="0"/>
              <w:marRight w:val="0"/>
              <w:marTop w:val="75"/>
              <w:marBottom w:val="0"/>
              <w:divBdr>
                <w:top w:val="none" w:sz="0" w:space="0" w:color="auto"/>
                <w:left w:val="none" w:sz="0" w:space="0" w:color="auto"/>
                <w:bottom w:val="none" w:sz="0" w:space="0" w:color="auto"/>
                <w:right w:val="none" w:sz="0" w:space="0" w:color="auto"/>
              </w:divBdr>
            </w:div>
            <w:div w:id="578365532">
              <w:marLeft w:val="0"/>
              <w:marRight w:val="0"/>
              <w:marTop w:val="75"/>
              <w:marBottom w:val="0"/>
              <w:divBdr>
                <w:top w:val="none" w:sz="0" w:space="0" w:color="auto"/>
                <w:left w:val="none" w:sz="0" w:space="0" w:color="auto"/>
                <w:bottom w:val="none" w:sz="0" w:space="0" w:color="auto"/>
                <w:right w:val="none" w:sz="0" w:space="0" w:color="auto"/>
              </w:divBdr>
            </w:div>
            <w:div w:id="1981225170">
              <w:marLeft w:val="0"/>
              <w:marRight w:val="0"/>
              <w:marTop w:val="75"/>
              <w:marBottom w:val="0"/>
              <w:divBdr>
                <w:top w:val="none" w:sz="0" w:space="0" w:color="auto"/>
                <w:left w:val="none" w:sz="0" w:space="0" w:color="auto"/>
                <w:bottom w:val="none" w:sz="0" w:space="0" w:color="auto"/>
                <w:right w:val="none" w:sz="0" w:space="0" w:color="auto"/>
              </w:divBdr>
            </w:div>
            <w:div w:id="1372807476">
              <w:marLeft w:val="0"/>
              <w:marRight w:val="0"/>
              <w:marTop w:val="75"/>
              <w:marBottom w:val="0"/>
              <w:divBdr>
                <w:top w:val="none" w:sz="0" w:space="0" w:color="auto"/>
                <w:left w:val="none" w:sz="0" w:space="0" w:color="auto"/>
                <w:bottom w:val="none" w:sz="0" w:space="0" w:color="auto"/>
                <w:right w:val="none" w:sz="0" w:space="0" w:color="auto"/>
              </w:divBdr>
            </w:div>
            <w:div w:id="797721194">
              <w:marLeft w:val="0"/>
              <w:marRight w:val="0"/>
              <w:marTop w:val="75"/>
              <w:marBottom w:val="0"/>
              <w:divBdr>
                <w:top w:val="none" w:sz="0" w:space="0" w:color="auto"/>
                <w:left w:val="none" w:sz="0" w:space="0" w:color="auto"/>
                <w:bottom w:val="none" w:sz="0" w:space="0" w:color="auto"/>
                <w:right w:val="none" w:sz="0" w:space="0" w:color="auto"/>
              </w:divBdr>
            </w:div>
            <w:div w:id="1959798662">
              <w:marLeft w:val="0"/>
              <w:marRight w:val="0"/>
              <w:marTop w:val="75"/>
              <w:marBottom w:val="0"/>
              <w:divBdr>
                <w:top w:val="none" w:sz="0" w:space="0" w:color="auto"/>
                <w:left w:val="none" w:sz="0" w:space="0" w:color="auto"/>
                <w:bottom w:val="none" w:sz="0" w:space="0" w:color="auto"/>
                <w:right w:val="none" w:sz="0" w:space="0" w:color="auto"/>
              </w:divBdr>
            </w:div>
            <w:div w:id="1681200319">
              <w:marLeft w:val="0"/>
              <w:marRight w:val="0"/>
              <w:marTop w:val="75"/>
              <w:marBottom w:val="0"/>
              <w:divBdr>
                <w:top w:val="none" w:sz="0" w:space="0" w:color="auto"/>
                <w:left w:val="none" w:sz="0" w:space="0" w:color="auto"/>
                <w:bottom w:val="none" w:sz="0" w:space="0" w:color="auto"/>
                <w:right w:val="none" w:sz="0" w:space="0" w:color="auto"/>
              </w:divBdr>
            </w:div>
            <w:div w:id="1792281991">
              <w:marLeft w:val="0"/>
              <w:marRight w:val="0"/>
              <w:marTop w:val="75"/>
              <w:marBottom w:val="0"/>
              <w:divBdr>
                <w:top w:val="none" w:sz="0" w:space="0" w:color="auto"/>
                <w:left w:val="none" w:sz="0" w:space="0" w:color="auto"/>
                <w:bottom w:val="none" w:sz="0" w:space="0" w:color="auto"/>
                <w:right w:val="none" w:sz="0" w:space="0" w:color="auto"/>
              </w:divBdr>
            </w:div>
            <w:div w:id="2017145957">
              <w:marLeft w:val="0"/>
              <w:marRight w:val="0"/>
              <w:marTop w:val="75"/>
              <w:marBottom w:val="0"/>
              <w:divBdr>
                <w:top w:val="none" w:sz="0" w:space="0" w:color="auto"/>
                <w:left w:val="none" w:sz="0" w:space="0" w:color="auto"/>
                <w:bottom w:val="none" w:sz="0" w:space="0" w:color="auto"/>
                <w:right w:val="none" w:sz="0" w:space="0" w:color="auto"/>
              </w:divBdr>
            </w:div>
            <w:div w:id="551816970">
              <w:marLeft w:val="0"/>
              <w:marRight w:val="0"/>
              <w:marTop w:val="75"/>
              <w:marBottom w:val="0"/>
              <w:divBdr>
                <w:top w:val="none" w:sz="0" w:space="0" w:color="auto"/>
                <w:left w:val="none" w:sz="0" w:space="0" w:color="auto"/>
                <w:bottom w:val="none" w:sz="0" w:space="0" w:color="auto"/>
                <w:right w:val="none" w:sz="0" w:space="0" w:color="auto"/>
              </w:divBdr>
            </w:div>
          </w:divsChild>
        </w:div>
        <w:div w:id="512257616">
          <w:marLeft w:val="0"/>
          <w:marRight w:val="0"/>
          <w:marTop w:val="0"/>
          <w:marBottom w:val="0"/>
          <w:divBdr>
            <w:top w:val="none" w:sz="0" w:space="0" w:color="auto"/>
            <w:left w:val="none" w:sz="0" w:space="0" w:color="auto"/>
            <w:bottom w:val="none" w:sz="0" w:space="0" w:color="auto"/>
            <w:right w:val="none" w:sz="0" w:space="0" w:color="auto"/>
          </w:divBdr>
          <w:divsChild>
            <w:div w:id="1289968833">
              <w:marLeft w:val="0"/>
              <w:marRight w:val="0"/>
              <w:marTop w:val="75"/>
              <w:marBottom w:val="0"/>
              <w:divBdr>
                <w:top w:val="none" w:sz="0" w:space="0" w:color="auto"/>
                <w:left w:val="none" w:sz="0" w:space="0" w:color="auto"/>
                <w:bottom w:val="none" w:sz="0" w:space="0" w:color="auto"/>
                <w:right w:val="none" w:sz="0" w:space="0" w:color="auto"/>
              </w:divBdr>
            </w:div>
            <w:div w:id="1789156317">
              <w:marLeft w:val="0"/>
              <w:marRight w:val="0"/>
              <w:marTop w:val="75"/>
              <w:marBottom w:val="0"/>
              <w:divBdr>
                <w:top w:val="none" w:sz="0" w:space="0" w:color="auto"/>
                <w:left w:val="none" w:sz="0" w:space="0" w:color="auto"/>
                <w:bottom w:val="none" w:sz="0" w:space="0" w:color="auto"/>
                <w:right w:val="none" w:sz="0" w:space="0" w:color="auto"/>
              </w:divBdr>
            </w:div>
            <w:div w:id="1560743171">
              <w:marLeft w:val="0"/>
              <w:marRight w:val="0"/>
              <w:marTop w:val="75"/>
              <w:marBottom w:val="0"/>
              <w:divBdr>
                <w:top w:val="none" w:sz="0" w:space="0" w:color="auto"/>
                <w:left w:val="none" w:sz="0" w:space="0" w:color="auto"/>
                <w:bottom w:val="none" w:sz="0" w:space="0" w:color="auto"/>
                <w:right w:val="none" w:sz="0" w:space="0" w:color="auto"/>
              </w:divBdr>
            </w:div>
            <w:div w:id="702630043">
              <w:marLeft w:val="0"/>
              <w:marRight w:val="0"/>
              <w:marTop w:val="75"/>
              <w:marBottom w:val="0"/>
              <w:divBdr>
                <w:top w:val="none" w:sz="0" w:space="0" w:color="auto"/>
                <w:left w:val="none" w:sz="0" w:space="0" w:color="auto"/>
                <w:bottom w:val="none" w:sz="0" w:space="0" w:color="auto"/>
                <w:right w:val="none" w:sz="0" w:space="0" w:color="auto"/>
              </w:divBdr>
            </w:div>
            <w:div w:id="301420947">
              <w:marLeft w:val="0"/>
              <w:marRight w:val="0"/>
              <w:marTop w:val="75"/>
              <w:marBottom w:val="0"/>
              <w:divBdr>
                <w:top w:val="none" w:sz="0" w:space="0" w:color="auto"/>
                <w:left w:val="none" w:sz="0" w:space="0" w:color="auto"/>
                <w:bottom w:val="none" w:sz="0" w:space="0" w:color="auto"/>
                <w:right w:val="none" w:sz="0" w:space="0" w:color="auto"/>
              </w:divBdr>
            </w:div>
            <w:div w:id="83570294">
              <w:marLeft w:val="0"/>
              <w:marRight w:val="0"/>
              <w:marTop w:val="75"/>
              <w:marBottom w:val="0"/>
              <w:divBdr>
                <w:top w:val="none" w:sz="0" w:space="0" w:color="auto"/>
                <w:left w:val="none" w:sz="0" w:space="0" w:color="auto"/>
                <w:bottom w:val="none" w:sz="0" w:space="0" w:color="auto"/>
                <w:right w:val="none" w:sz="0" w:space="0" w:color="auto"/>
              </w:divBdr>
            </w:div>
            <w:div w:id="1924727278">
              <w:marLeft w:val="0"/>
              <w:marRight w:val="0"/>
              <w:marTop w:val="75"/>
              <w:marBottom w:val="0"/>
              <w:divBdr>
                <w:top w:val="none" w:sz="0" w:space="0" w:color="auto"/>
                <w:left w:val="none" w:sz="0" w:space="0" w:color="auto"/>
                <w:bottom w:val="none" w:sz="0" w:space="0" w:color="auto"/>
                <w:right w:val="none" w:sz="0" w:space="0" w:color="auto"/>
              </w:divBdr>
            </w:div>
            <w:div w:id="244652048">
              <w:marLeft w:val="0"/>
              <w:marRight w:val="0"/>
              <w:marTop w:val="75"/>
              <w:marBottom w:val="0"/>
              <w:divBdr>
                <w:top w:val="none" w:sz="0" w:space="0" w:color="auto"/>
                <w:left w:val="none" w:sz="0" w:space="0" w:color="auto"/>
                <w:bottom w:val="none" w:sz="0" w:space="0" w:color="auto"/>
                <w:right w:val="none" w:sz="0" w:space="0" w:color="auto"/>
              </w:divBdr>
            </w:div>
            <w:div w:id="819737093">
              <w:marLeft w:val="0"/>
              <w:marRight w:val="0"/>
              <w:marTop w:val="75"/>
              <w:marBottom w:val="0"/>
              <w:divBdr>
                <w:top w:val="none" w:sz="0" w:space="0" w:color="auto"/>
                <w:left w:val="none" w:sz="0" w:space="0" w:color="auto"/>
                <w:bottom w:val="none" w:sz="0" w:space="0" w:color="auto"/>
                <w:right w:val="none" w:sz="0" w:space="0" w:color="auto"/>
              </w:divBdr>
            </w:div>
            <w:div w:id="1865898506">
              <w:marLeft w:val="0"/>
              <w:marRight w:val="0"/>
              <w:marTop w:val="75"/>
              <w:marBottom w:val="0"/>
              <w:divBdr>
                <w:top w:val="none" w:sz="0" w:space="0" w:color="auto"/>
                <w:left w:val="none" w:sz="0" w:space="0" w:color="auto"/>
                <w:bottom w:val="none" w:sz="0" w:space="0" w:color="auto"/>
                <w:right w:val="none" w:sz="0" w:space="0" w:color="auto"/>
              </w:divBdr>
            </w:div>
            <w:div w:id="1196388313">
              <w:marLeft w:val="0"/>
              <w:marRight w:val="0"/>
              <w:marTop w:val="75"/>
              <w:marBottom w:val="0"/>
              <w:divBdr>
                <w:top w:val="none" w:sz="0" w:space="0" w:color="auto"/>
                <w:left w:val="none" w:sz="0" w:space="0" w:color="auto"/>
                <w:bottom w:val="none" w:sz="0" w:space="0" w:color="auto"/>
                <w:right w:val="none" w:sz="0" w:space="0" w:color="auto"/>
              </w:divBdr>
            </w:div>
            <w:div w:id="1948923848">
              <w:marLeft w:val="0"/>
              <w:marRight w:val="0"/>
              <w:marTop w:val="75"/>
              <w:marBottom w:val="0"/>
              <w:divBdr>
                <w:top w:val="none" w:sz="0" w:space="0" w:color="auto"/>
                <w:left w:val="none" w:sz="0" w:space="0" w:color="auto"/>
                <w:bottom w:val="none" w:sz="0" w:space="0" w:color="auto"/>
                <w:right w:val="none" w:sz="0" w:space="0" w:color="auto"/>
              </w:divBdr>
            </w:div>
            <w:div w:id="208686906">
              <w:marLeft w:val="0"/>
              <w:marRight w:val="0"/>
              <w:marTop w:val="75"/>
              <w:marBottom w:val="0"/>
              <w:divBdr>
                <w:top w:val="none" w:sz="0" w:space="0" w:color="auto"/>
                <w:left w:val="none" w:sz="0" w:space="0" w:color="auto"/>
                <w:bottom w:val="none" w:sz="0" w:space="0" w:color="auto"/>
                <w:right w:val="none" w:sz="0" w:space="0" w:color="auto"/>
              </w:divBdr>
            </w:div>
            <w:div w:id="126363056">
              <w:marLeft w:val="0"/>
              <w:marRight w:val="0"/>
              <w:marTop w:val="75"/>
              <w:marBottom w:val="0"/>
              <w:divBdr>
                <w:top w:val="none" w:sz="0" w:space="0" w:color="auto"/>
                <w:left w:val="none" w:sz="0" w:space="0" w:color="auto"/>
                <w:bottom w:val="none" w:sz="0" w:space="0" w:color="auto"/>
                <w:right w:val="none" w:sz="0" w:space="0" w:color="auto"/>
              </w:divBdr>
            </w:div>
            <w:div w:id="1448039821">
              <w:marLeft w:val="0"/>
              <w:marRight w:val="0"/>
              <w:marTop w:val="75"/>
              <w:marBottom w:val="0"/>
              <w:divBdr>
                <w:top w:val="none" w:sz="0" w:space="0" w:color="auto"/>
                <w:left w:val="none" w:sz="0" w:space="0" w:color="auto"/>
                <w:bottom w:val="none" w:sz="0" w:space="0" w:color="auto"/>
                <w:right w:val="none" w:sz="0" w:space="0" w:color="auto"/>
              </w:divBdr>
            </w:div>
            <w:div w:id="610935604">
              <w:marLeft w:val="0"/>
              <w:marRight w:val="0"/>
              <w:marTop w:val="75"/>
              <w:marBottom w:val="0"/>
              <w:divBdr>
                <w:top w:val="none" w:sz="0" w:space="0" w:color="auto"/>
                <w:left w:val="none" w:sz="0" w:space="0" w:color="auto"/>
                <w:bottom w:val="none" w:sz="0" w:space="0" w:color="auto"/>
                <w:right w:val="none" w:sz="0" w:space="0" w:color="auto"/>
              </w:divBdr>
            </w:div>
            <w:div w:id="131334844">
              <w:marLeft w:val="0"/>
              <w:marRight w:val="0"/>
              <w:marTop w:val="75"/>
              <w:marBottom w:val="0"/>
              <w:divBdr>
                <w:top w:val="none" w:sz="0" w:space="0" w:color="auto"/>
                <w:left w:val="none" w:sz="0" w:space="0" w:color="auto"/>
                <w:bottom w:val="none" w:sz="0" w:space="0" w:color="auto"/>
                <w:right w:val="none" w:sz="0" w:space="0" w:color="auto"/>
              </w:divBdr>
            </w:div>
            <w:div w:id="1560440036">
              <w:marLeft w:val="0"/>
              <w:marRight w:val="0"/>
              <w:marTop w:val="75"/>
              <w:marBottom w:val="0"/>
              <w:divBdr>
                <w:top w:val="none" w:sz="0" w:space="0" w:color="auto"/>
                <w:left w:val="none" w:sz="0" w:space="0" w:color="auto"/>
                <w:bottom w:val="none" w:sz="0" w:space="0" w:color="auto"/>
                <w:right w:val="none" w:sz="0" w:space="0" w:color="auto"/>
              </w:divBdr>
            </w:div>
            <w:div w:id="91240357">
              <w:marLeft w:val="0"/>
              <w:marRight w:val="0"/>
              <w:marTop w:val="75"/>
              <w:marBottom w:val="0"/>
              <w:divBdr>
                <w:top w:val="none" w:sz="0" w:space="0" w:color="auto"/>
                <w:left w:val="none" w:sz="0" w:space="0" w:color="auto"/>
                <w:bottom w:val="none" w:sz="0" w:space="0" w:color="auto"/>
                <w:right w:val="none" w:sz="0" w:space="0" w:color="auto"/>
              </w:divBdr>
            </w:div>
            <w:div w:id="1165634513">
              <w:marLeft w:val="0"/>
              <w:marRight w:val="0"/>
              <w:marTop w:val="75"/>
              <w:marBottom w:val="0"/>
              <w:divBdr>
                <w:top w:val="none" w:sz="0" w:space="0" w:color="auto"/>
                <w:left w:val="none" w:sz="0" w:space="0" w:color="auto"/>
                <w:bottom w:val="none" w:sz="0" w:space="0" w:color="auto"/>
                <w:right w:val="none" w:sz="0" w:space="0" w:color="auto"/>
              </w:divBdr>
            </w:div>
            <w:div w:id="2105570602">
              <w:marLeft w:val="0"/>
              <w:marRight w:val="0"/>
              <w:marTop w:val="75"/>
              <w:marBottom w:val="0"/>
              <w:divBdr>
                <w:top w:val="none" w:sz="0" w:space="0" w:color="auto"/>
                <w:left w:val="none" w:sz="0" w:space="0" w:color="auto"/>
                <w:bottom w:val="none" w:sz="0" w:space="0" w:color="auto"/>
                <w:right w:val="none" w:sz="0" w:space="0" w:color="auto"/>
              </w:divBdr>
            </w:div>
            <w:div w:id="1752193125">
              <w:marLeft w:val="0"/>
              <w:marRight w:val="0"/>
              <w:marTop w:val="75"/>
              <w:marBottom w:val="0"/>
              <w:divBdr>
                <w:top w:val="none" w:sz="0" w:space="0" w:color="auto"/>
                <w:left w:val="none" w:sz="0" w:space="0" w:color="auto"/>
                <w:bottom w:val="none" w:sz="0" w:space="0" w:color="auto"/>
                <w:right w:val="none" w:sz="0" w:space="0" w:color="auto"/>
              </w:divBdr>
            </w:div>
            <w:div w:id="1089152720">
              <w:marLeft w:val="0"/>
              <w:marRight w:val="0"/>
              <w:marTop w:val="75"/>
              <w:marBottom w:val="0"/>
              <w:divBdr>
                <w:top w:val="none" w:sz="0" w:space="0" w:color="auto"/>
                <w:left w:val="none" w:sz="0" w:space="0" w:color="auto"/>
                <w:bottom w:val="none" w:sz="0" w:space="0" w:color="auto"/>
                <w:right w:val="none" w:sz="0" w:space="0" w:color="auto"/>
              </w:divBdr>
            </w:div>
            <w:div w:id="505360257">
              <w:marLeft w:val="0"/>
              <w:marRight w:val="0"/>
              <w:marTop w:val="75"/>
              <w:marBottom w:val="0"/>
              <w:divBdr>
                <w:top w:val="none" w:sz="0" w:space="0" w:color="auto"/>
                <w:left w:val="none" w:sz="0" w:space="0" w:color="auto"/>
                <w:bottom w:val="none" w:sz="0" w:space="0" w:color="auto"/>
                <w:right w:val="none" w:sz="0" w:space="0" w:color="auto"/>
              </w:divBdr>
            </w:div>
            <w:div w:id="1875657113">
              <w:marLeft w:val="0"/>
              <w:marRight w:val="0"/>
              <w:marTop w:val="75"/>
              <w:marBottom w:val="0"/>
              <w:divBdr>
                <w:top w:val="none" w:sz="0" w:space="0" w:color="auto"/>
                <w:left w:val="none" w:sz="0" w:space="0" w:color="auto"/>
                <w:bottom w:val="none" w:sz="0" w:space="0" w:color="auto"/>
                <w:right w:val="none" w:sz="0" w:space="0" w:color="auto"/>
              </w:divBdr>
            </w:div>
          </w:divsChild>
        </w:div>
        <w:div w:id="1980183855">
          <w:marLeft w:val="0"/>
          <w:marRight w:val="0"/>
          <w:marTop w:val="0"/>
          <w:marBottom w:val="0"/>
          <w:divBdr>
            <w:top w:val="none" w:sz="0" w:space="0" w:color="auto"/>
            <w:left w:val="none" w:sz="0" w:space="0" w:color="auto"/>
            <w:bottom w:val="none" w:sz="0" w:space="0" w:color="auto"/>
            <w:right w:val="none" w:sz="0" w:space="0" w:color="auto"/>
          </w:divBdr>
          <w:divsChild>
            <w:div w:id="680157350">
              <w:marLeft w:val="0"/>
              <w:marRight w:val="0"/>
              <w:marTop w:val="75"/>
              <w:marBottom w:val="0"/>
              <w:divBdr>
                <w:top w:val="none" w:sz="0" w:space="0" w:color="auto"/>
                <w:left w:val="none" w:sz="0" w:space="0" w:color="auto"/>
                <w:bottom w:val="none" w:sz="0" w:space="0" w:color="auto"/>
                <w:right w:val="none" w:sz="0" w:space="0" w:color="auto"/>
              </w:divBdr>
            </w:div>
            <w:div w:id="1570652966">
              <w:marLeft w:val="0"/>
              <w:marRight w:val="0"/>
              <w:marTop w:val="75"/>
              <w:marBottom w:val="0"/>
              <w:divBdr>
                <w:top w:val="none" w:sz="0" w:space="0" w:color="auto"/>
                <w:left w:val="none" w:sz="0" w:space="0" w:color="auto"/>
                <w:bottom w:val="none" w:sz="0" w:space="0" w:color="auto"/>
                <w:right w:val="none" w:sz="0" w:space="0" w:color="auto"/>
              </w:divBdr>
            </w:div>
            <w:div w:id="376635413">
              <w:marLeft w:val="0"/>
              <w:marRight w:val="0"/>
              <w:marTop w:val="75"/>
              <w:marBottom w:val="0"/>
              <w:divBdr>
                <w:top w:val="none" w:sz="0" w:space="0" w:color="auto"/>
                <w:left w:val="none" w:sz="0" w:space="0" w:color="auto"/>
                <w:bottom w:val="none" w:sz="0" w:space="0" w:color="auto"/>
                <w:right w:val="none" w:sz="0" w:space="0" w:color="auto"/>
              </w:divBdr>
            </w:div>
            <w:div w:id="864903251">
              <w:marLeft w:val="0"/>
              <w:marRight w:val="0"/>
              <w:marTop w:val="75"/>
              <w:marBottom w:val="0"/>
              <w:divBdr>
                <w:top w:val="none" w:sz="0" w:space="0" w:color="auto"/>
                <w:left w:val="none" w:sz="0" w:space="0" w:color="auto"/>
                <w:bottom w:val="none" w:sz="0" w:space="0" w:color="auto"/>
                <w:right w:val="none" w:sz="0" w:space="0" w:color="auto"/>
              </w:divBdr>
            </w:div>
            <w:div w:id="2120953832">
              <w:marLeft w:val="0"/>
              <w:marRight w:val="0"/>
              <w:marTop w:val="75"/>
              <w:marBottom w:val="0"/>
              <w:divBdr>
                <w:top w:val="none" w:sz="0" w:space="0" w:color="auto"/>
                <w:left w:val="none" w:sz="0" w:space="0" w:color="auto"/>
                <w:bottom w:val="none" w:sz="0" w:space="0" w:color="auto"/>
                <w:right w:val="none" w:sz="0" w:space="0" w:color="auto"/>
              </w:divBdr>
            </w:div>
            <w:div w:id="1543783519">
              <w:marLeft w:val="0"/>
              <w:marRight w:val="0"/>
              <w:marTop w:val="75"/>
              <w:marBottom w:val="0"/>
              <w:divBdr>
                <w:top w:val="none" w:sz="0" w:space="0" w:color="auto"/>
                <w:left w:val="none" w:sz="0" w:space="0" w:color="auto"/>
                <w:bottom w:val="none" w:sz="0" w:space="0" w:color="auto"/>
                <w:right w:val="none" w:sz="0" w:space="0" w:color="auto"/>
              </w:divBdr>
            </w:div>
            <w:div w:id="425922724">
              <w:marLeft w:val="0"/>
              <w:marRight w:val="0"/>
              <w:marTop w:val="75"/>
              <w:marBottom w:val="0"/>
              <w:divBdr>
                <w:top w:val="none" w:sz="0" w:space="0" w:color="auto"/>
                <w:left w:val="none" w:sz="0" w:space="0" w:color="auto"/>
                <w:bottom w:val="none" w:sz="0" w:space="0" w:color="auto"/>
                <w:right w:val="none" w:sz="0" w:space="0" w:color="auto"/>
              </w:divBdr>
            </w:div>
            <w:div w:id="1698042037">
              <w:marLeft w:val="0"/>
              <w:marRight w:val="0"/>
              <w:marTop w:val="75"/>
              <w:marBottom w:val="0"/>
              <w:divBdr>
                <w:top w:val="none" w:sz="0" w:space="0" w:color="auto"/>
                <w:left w:val="none" w:sz="0" w:space="0" w:color="auto"/>
                <w:bottom w:val="none" w:sz="0" w:space="0" w:color="auto"/>
                <w:right w:val="none" w:sz="0" w:space="0" w:color="auto"/>
              </w:divBdr>
            </w:div>
            <w:div w:id="109209834">
              <w:marLeft w:val="0"/>
              <w:marRight w:val="0"/>
              <w:marTop w:val="75"/>
              <w:marBottom w:val="0"/>
              <w:divBdr>
                <w:top w:val="none" w:sz="0" w:space="0" w:color="auto"/>
                <w:left w:val="none" w:sz="0" w:space="0" w:color="auto"/>
                <w:bottom w:val="none" w:sz="0" w:space="0" w:color="auto"/>
                <w:right w:val="none" w:sz="0" w:space="0" w:color="auto"/>
              </w:divBdr>
            </w:div>
            <w:div w:id="159657532">
              <w:marLeft w:val="0"/>
              <w:marRight w:val="0"/>
              <w:marTop w:val="75"/>
              <w:marBottom w:val="0"/>
              <w:divBdr>
                <w:top w:val="none" w:sz="0" w:space="0" w:color="auto"/>
                <w:left w:val="none" w:sz="0" w:space="0" w:color="auto"/>
                <w:bottom w:val="none" w:sz="0" w:space="0" w:color="auto"/>
                <w:right w:val="none" w:sz="0" w:space="0" w:color="auto"/>
              </w:divBdr>
            </w:div>
            <w:div w:id="1445297978">
              <w:marLeft w:val="0"/>
              <w:marRight w:val="0"/>
              <w:marTop w:val="75"/>
              <w:marBottom w:val="0"/>
              <w:divBdr>
                <w:top w:val="none" w:sz="0" w:space="0" w:color="auto"/>
                <w:left w:val="none" w:sz="0" w:space="0" w:color="auto"/>
                <w:bottom w:val="none" w:sz="0" w:space="0" w:color="auto"/>
                <w:right w:val="none" w:sz="0" w:space="0" w:color="auto"/>
              </w:divBdr>
            </w:div>
            <w:div w:id="199978351">
              <w:marLeft w:val="0"/>
              <w:marRight w:val="0"/>
              <w:marTop w:val="75"/>
              <w:marBottom w:val="0"/>
              <w:divBdr>
                <w:top w:val="none" w:sz="0" w:space="0" w:color="auto"/>
                <w:left w:val="none" w:sz="0" w:space="0" w:color="auto"/>
                <w:bottom w:val="none" w:sz="0" w:space="0" w:color="auto"/>
                <w:right w:val="none" w:sz="0" w:space="0" w:color="auto"/>
              </w:divBdr>
            </w:div>
            <w:div w:id="1812940647">
              <w:marLeft w:val="0"/>
              <w:marRight w:val="0"/>
              <w:marTop w:val="75"/>
              <w:marBottom w:val="0"/>
              <w:divBdr>
                <w:top w:val="none" w:sz="0" w:space="0" w:color="auto"/>
                <w:left w:val="none" w:sz="0" w:space="0" w:color="auto"/>
                <w:bottom w:val="none" w:sz="0" w:space="0" w:color="auto"/>
                <w:right w:val="none" w:sz="0" w:space="0" w:color="auto"/>
              </w:divBdr>
            </w:div>
            <w:div w:id="1297293504">
              <w:marLeft w:val="0"/>
              <w:marRight w:val="0"/>
              <w:marTop w:val="75"/>
              <w:marBottom w:val="0"/>
              <w:divBdr>
                <w:top w:val="none" w:sz="0" w:space="0" w:color="auto"/>
                <w:left w:val="none" w:sz="0" w:space="0" w:color="auto"/>
                <w:bottom w:val="none" w:sz="0" w:space="0" w:color="auto"/>
                <w:right w:val="none" w:sz="0" w:space="0" w:color="auto"/>
              </w:divBdr>
            </w:div>
            <w:div w:id="31927691">
              <w:marLeft w:val="0"/>
              <w:marRight w:val="0"/>
              <w:marTop w:val="75"/>
              <w:marBottom w:val="0"/>
              <w:divBdr>
                <w:top w:val="none" w:sz="0" w:space="0" w:color="auto"/>
                <w:left w:val="none" w:sz="0" w:space="0" w:color="auto"/>
                <w:bottom w:val="none" w:sz="0" w:space="0" w:color="auto"/>
                <w:right w:val="none" w:sz="0" w:space="0" w:color="auto"/>
              </w:divBdr>
            </w:div>
            <w:div w:id="941381847">
              <w:marLeft w:val="0"/>
              <w:marRight w:val="0"/>
              <w:marTop w:val="75"/>
              <w:marBottom w:val="0"/>
              <w:divBdr>
                <w:top w:val="none" w:sz="0" w:space="0" w:color="auto"/>
                <w:left w:val="none" w:sz="0" w:space="0" w:color="auto"/>
                <w:bottom w:val="none" w:sz="0" w:space="0" w:color="auto"/>
                <w:right w:val="none" w:sz="0" w:space="0" w:color="auto"/>
              </w:divBdr>
            </w:div>
            <w:div w:id="1176385877">
              <w:marLeft w:val="0"/>
              <w:marRight w:val="0"/>
              <w:marTop w:val="75"/>
              <w:marBottom w:val="0"/>
              <w:divBdr>
                <w:top w:val="none" w:sz="0" w:space="0" w:color="auto"/>
                <w:left w:val="none" w:sz="0" w:space="0" w:color="auto"/>
                <w:bottom w:val="none" w:sz="0" w:space="0" w:color="auto"/>
                <w:right w:val="none" w:sz="0" w:space="0" w:color="auto"/>
              </w:divBdr>
            </w:div>
            <w:div w:id="410005839">
              <w:marLeft w:val="0"/>
              <w:marRight w:val="0"/>
              <w:marTop w:val="75"/>
              <w:marBottom w:val="0"/>
              <w:divBdr>
                <w:top w:val="none" w:sz="0" w:space="0" w:color="auto"/>
                <w:left w:val="none" w:sz="0" w:space="0" w:color="auto"/>
                <w:bottom w:val="none" w:sz="0" w:space="0" w:color="auto"/>
                <w:right w:val="none" w:sz="0" w:space="0" w:color="auto"/>
              </w:divBdr>
            </w:div>
            <w:div w:id="1043212777">
              <w:marLeft w:val="0"/>
              <w:marRight w:val="0"/>
              <w:marTop w:val="75"/>
              <w:marBottom w:val="0"/>
              <w:divBdr>
                <w:top w:val="none" w:sz="0" w:space="0" w:color="auto"/>
                <w:left w:val="none" w:sz="0" w:space="0" w:color="auto"/>
                <w:bottom w:val="none" w:sz="0" w:space="0" w:color="auto"/>
                <w:right w:val="none" w:sz="0" w:space="0" w:color="auto"/>
              </w:divBdr>
            </w:div>
            <w:div w:id="1697851928">
              <w:marLeft w:val="0"/>
              <w:marRight w:val="0"/>
              <w:marTop w:val="75"/>
              <w:marBottom w:val="0"/>
              <w:divBdr>
                <w:top w:val="none" w:sz="0" w:space="0" w:color="auto"/>
                <w:left w:val="none" w:sz="0" w:space="0" w:color="auto"/>
                <w:bottom w:val="none" w:sz="0" w:space="0" w:color="auto"/>
                <w:right w:val="none" w:sz="0" w:space="0" w:color="auto"/>
              </w:divBdr>
            </w:div>
            <w:div w:id="2056617527">
              <w:marLeft w:val="0"/>
              <w:marRight w:val="0"/>
              <w:marTop w:val="75"/>
              <w:marBottom w:val="0"/>
              <w:divBdr>
                <w:top w:val="none" w:sz="0" w:space="0" w:color="auto"/>
                <w:left w:val="none" w:sz="0" w:space="0" w:color="auto"/>
                <w:bottom w:val="none" w:sz="0" w:space="0" w:color="auto"/>
                <w:right w:val="none" w:sz="0" w:space="0" w:color="auto"/>
              </w:divBdr>
            </w:div>
            <w:div w:id="1045448085">
              <w:marLeft w:val="0"/>
              <w:marRight w:val="0"/>
              <w:marTop w:val="75"/>
              <w:marBottom w:val="0"/>
              <w:divBdr>
                <w:top w:val="none" w:sz="0" w:space="0" w:color="auto"/>
                <w:left w:val="none" w:sz="0" w:space="0" w:color="auto"/>
                <w:bottom w:val="none" w:sz="0" w:space="0" w:color="auto"/>
                <w:right w:val="none" w:sz="0" w:space="0" w:color="auto"/>
              </w:divBdr>
            </w:div>
            <w:div w:id="46074158">
              <w:marLeft w:val="0"/>
              <w:marRight w:val="0"/>
              <w:marTop w:val="75"/>
              <w:marBottom w:val="0"/>
              <w:divBdr>
                <w:top w:val="none" w:sz="0" w:space="0" w:color="auto"/>
                <w:left w:val="none" w:sz="0" w:space="0" w:color="auto"/>
                <w:bottom w:val="none" w:sz="0" w:space="0" w:color="auto"/>
                <w:right w:val="none" w:sz="0" w:space="0" w:color="auto"/>
              </w:divBdr>
            </w:div>
            <w:div w:id="1041442111">
              <w:marLeft w:val="0"/>
              <w:marRight w:val="0"/>
              <w:marTop w:val="75"/>
              <w:marBottom w:val="0"/>
              <w:divBdr>
                <w:top w:val="none" w:sz="0" w:space="0" w:color="auto"/>
                <w:left w:val="none" w:sz="0" w:space="0" w:color="auto"/>
                <w:bottom w:val="none" w:sz="0" w:space="0" w:color="auto"/>
                <w:right w:val="none" w:sz="0" w:space="0" w:color="auto"/>
              </w:divBdr>
            </w:div>
            <w:div w:id="17960990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45487932">
      <w:bodyDiv w:val="1"/>
      <w:marLeft w:val="0"/>
      <w:marRight w:val="0"/>
      <w:marTop w:val="0"/>
      <w:marBottom w:val="0"/>
      <w:divBdr>
        <w:top w:val="none" w:sz="0" w:space="0" w:color="auto"/>
        <w:left w:val="none" w:sz="0" w:space="0" w:color="auto"/>
        <w:bottom w:val="none" w:sz="0" w:space="0" w:color="auto"/>
        <w:right w:val="none" w:sz="0" w:space="0" w:color="auto"/>
      </w:divBdr>
      <w:divsChild>
        <w:div w:id="1861165438">
          <w:marLeft w:val="0"/>
          <w:marRight w:val="0"/>
          <w:marTop w:val="0"/>
          <w:marBottom w:val="0"/>
          <w:divBdr>
            <w:top w:val="none" w:sz="0" w:space="0" w:color="auto"/>
            <w:left w:val="none" w:sz="0" w:space="0" w:color="auto"/>
            <w:bottom w:val="none" w:sz="0" w:space="0" w:color="auto"/>
            <w:right w:val="none" w:sz="0" w:space="0" w:color="auto"/>
          </w:divBdr>
          <w:divsChild>
            <w:div w:id="193181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147306">
      <w:bodyDiv w:val="1"/>
      <w:marLeft w:val="0"/>
      <w:marRight w:val="0"/>
      <w:marTop w:val="0"/>
      <w:marBottom w:val="0"/>
      <w:divBdr>
        <w:top w:val="none" w:sz="0" w:space="0" w:color="auto"/>
        <w:left w:val="none" w:sz="0" w:space="0" w:color="auto"/>
        <w:bottom w:val="none" w:sz="0" w:space="0" w:color="auto"/>
        <w:right w:val="none" w:sz="0" w:space="0" w:color="auto"/>
      </w:divBdr>
      <w:divsChild>
        <w:div w:id="13127574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485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2802570">
      <w:bodyDiv w:val="1"/>
      <w:marLeft w:val="0"/>
      <w:marRight w:val="0"/>
      <w:marTop w:val="0"/>
      <w:marBottom w:val="0"/>
      <w:divBdr>
        <w:top w:val="none" w:sz="0" w:space="0" w:color="auto"/>
        <w:left w:val="none" w:sz="0" w:space="0" w:color="auto"/>
        <w:bottom w:val="none" w:sz="0" w:space="0" w:color="auto"/>
        <w:right w:val="none" w:sz="0" w:space="0" w:color="auto"/>
      </w:divBdr>
      <w:divsChild>
        <w:div w:id="677391889">
          <w:marLeft w:val="0"/>
          <w:marRight w:val="0"/>
          <w:marTop w:val="0"/>
          <w:marBottom w:val="750"/>
          <w:divBdr>
            <w:top w:val="none" w:sz="0" w:space="0" w:color="auto"/>
            <w:left w:val="none" w:sz="0" w:space="0" w:color="auto"/>
            <w:bottom w:val="none" w:sz="0" w:space="0" w:color="auto"/>
            <w:right w:val="none" w:sz="0" w:space="0" w:color="auto"/>
          </w:divBdr>
          <w:divsChild>
            <w:div w:id="1764689804">
              <w:marLeft w:val="0"/>
              <w:marRight w:val="0"/>
              <w:marTop w:val="0"/>
              <w:marBottom w:val="450"/>
              <w:divBdr>
                <w:top w:val="none" w:sz="0" w:space="0" w:color="auto"/>
                <w:left w:val="none" w:sz="0" w:space="0" w:color="auto"/>
                <w:bottom w:val="none" w:sz="0" w:space="0" w:color="auto"/>
                <w:right w:val="none" w:sz="0" w:space="0" w:color="auto"/>
              </w:divBdr>
            </w:div>
            <w:div w:id="1345594522">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 w:id="1788087763">
      <w:bodyDiv w:val="1"/>
      <w:marLeft w:val="0"/>
      <w:marRight w:val="0"/>
      <w:marTop w:val="0"/>
      <w:marBottom w:val="0"/>
      <w:divBdr>
        <w:top w:val="none" w:sz="0" w:space="0" w:color="auto"/>
        <w:left w:val="none" w:sz="0" w:space="0" w:color="auto"/>
        <w:bottom w:val="none" w:sz="0" w:space="0" w:color="auto"/>
        <w:right w:val="none" w:sz="0" w:space="0" w:color="auto"/>
      </w:divBdr>
      <w:divsChild>
        <w:div w:id="1771968078">
          <w:marLeft w:val="0"/>
          <w:marRight w:val="0"/>
          <w:marTop w:val="0"/>
          <w:marBottom w:val="300"/>
          <w:divBdr>
            <w:top w:val="none" w:sz="0" w:space="0" w:color="auto"/>
            <w:left w:val="none" w:sz="0" w:space="0" w:color="auto"/>
            <w:bottom w:val="none" w:sz="0" w:space="0" w:color="auto"/>
            <w:right w:val="none" w:sz="0" w:space="0" w:color="auto"/>
          </w:divBdr>
          <w:divsChild>
            <w:div w:id="1539507226">
              <w:marLeft w:val="0"/>
              <w:marRight w:val="0"/>
              <w:marTop w:val="0"/>
              <w:marBottom w:val="0"/>
              <w:divBdr>
                <w:top w:val="none" w:sz="0" w:space="0" w:color="auto"/>
                <w:left w:val="none" w:sz="0" w:space="0" w:color="auto"/>
                <w:bottom w:val="none" w:sz="0" w:space="0" w:color="auto"/>
                <w:right w:val="none" w:sz="0" w:space="0" w:color="auto"/>
              </w:divBdr>
            </w:div>
          </w:divsChild>
        </w:div>
        <w:div w:id="1519000504">
          <w:marLeft w:val="0"/>
          <w:marRight w:val="0"/>
          <w:marTop w:val="0"/>
          <w:marBottom w:val="0"/>
          <w:divBdr>
            <w:top w:val="none" w:sz="0" w:space="0" w:color="auto"/>
            <w:left w:val="none" w:sz="0" w:space="0" w:color="auto"/>
            <w:bottom w:val="none" w:sz="0" w:space="0" w:color="auto"/>
            <w:right w:val="none" w:sz="0" w:space="0" w:color="auto"/>
          </w:divBdr>
        </w:div>
      </w:divsChild>
    </w:div>
    <w:div w:id="1792438004">
      <w:bodyDiv w:val="1"/>
      <w:marLeft w:val="0"/>
      <w:marRight w:val="0"/>
      <w:marTop w:val="0"/>
      <w:marBottom w:val="0"/>
      <w:divBdr>
        <w:top w:val="none" w:sz="0" w:space="0" w:color="auto"/>
        <w:left w:val="none" w:sz="0" w:space="0" w:color="auto"/>
        <w:bottom w:val="none" w:sz="0" w:space="0" w:color="auto"/>
        <w:right w:val="none" w:sz="0" w:space="0" w:color="auto"/>
      </w:divBdr>
    </w:div>
    <w:div w:id="1805344285">
      <w:bodyDiv w:val="1"/>
      <w:marLeft w:val="0"/>
      <w:marRight w:val="0"/>
      <w:marTop w:val="0"/>
      <w:marBottom w:val="0"/>
      <w:divBdr>
        <w:top w:val="none" w:sz="0" w:space="0" w:color="auto"/>
        <w:left w:val="none" w:sz="0" w:space="0" w:color="auto"/>
        <w:bottom w:val="none" w:sz="0" w:space="0" w:color="auto"/>
        <w:right w:val="none" w:sz="0" w:space="0" w:color="auto"/>
      </w:divBdr>
    </w:div>
    <w:div w:id="1808160528">
      <w:bodyDiv w:val="1"/>
      <w:marLeft w:val="0"/>
      <w:marRight w:val="0"/>
      <w:marTop w:val="0"/>
      <w:marBottom w:val="0"/>
      <w:divBdr>
        <w:top w:val="none" w:sz="0" w:space="0" w:color="auto"/>
        <w:left w:val="none" w:sz="0" w:space="0" w:color="auto"/>
        <w:bottom w:val="none" w:sz="0" w:space="0" w:color="auto"/>
        <w:right w:val="none" w:sz="0" w:space="0" w:color="auto"/>
      </w:divBdr>
    </w:div>
    <w:div w:id="1808277178">
      <w:bodyDiv w:val="1"/>
      <w:marLeft w:val="0"/>
      <w:marRight w:val="0"/>
      <w:marTop w:val="0"/>
      <w:marBottom w:val="0"/>
      <w:divBdr>
        <w:top w:val="none" w:sz="0" w:space="0" w:color="auto"/>
        <w:left w:val="none" w:sz="0" w:space="0" w:color="auto"/>
        <w:bottom w:val="none" w:sz="0" w:space="0" w:color="auto"/>
        <w:right w:val="none" w:sz="0" w:space="0" w:color="auto"/>
      </w:divBdr>
      <w:divsChild>
        <w:div w:id="1253120848">
          <w:marLeft w:val="0"/>
          <w:marRight w:val="0"/>
          <w:marTop w:val="0"/>
          <w:marBottom w:val="0"/>
          <w:divBdr>
            <w:top w:val="none" w:sz="0" w:space="0" w:color="auto"/>
            <w:left w:val="none" w:sz="0" w:space="0" w:color="auto"/>
            <w:bottom w:val="none" w:sz="0" w:space="0" w:color="auto"/>
            <w:right w:val="none" w:sz="0" w:space="0" w:color="auto"/>
          </w:divBdr>
          <w:divsChild>
            <w:div w:id="518588495">
              <w:marLeft w:val="0"/>
              <w:marRight w:val="0"/>
              <w:marTop w:val="0"/>
              <w:marBottom w:val="0"/>
              <w:divBdr>
                <w:top w:val="none" w:sz="0" w:space="0" w:color="auto"/>
                <w:left w:val="none" w:sz="0" w:space="0" w:color="auto"/>
                <w:bottom w:val="none" w:sz="0" w:space="0" w:color="auto"/>
                <w:right w:val="none" w:sz="0" w:space="0" w:color="auto"/>
              </w:divBdr>
              <w:divsChild>
                <w:div w:id="978076397">
                  <w:marLeft w:val="0"/>
                  <w:marRight w:val="0"/>
                  <w:marTop w:val="0"/>
                  <w:marBottom w:val="0"/>
                  <w:divBdr>
                    <w:top w:val="none" w:sz="0" w:space="0" w:color="auto"/>
                    <w:left w:val="none" w:sz="0" w:space="0" w:color="auto"/>
                    <w:bottom w:val="none" w:sz="0" w:space="0" w:color="auto"/>
                    <w:right w:val="none" w:sz="0" w:space="0" w:color="auto"/>
                  </w:divBdr>
                  <w:divsChild>
                    <w:div w:id="1113093203">
                      <w:marLeft w:val="0"/>
                      <w:marRight w:val="0"/>
                      <w:marTop w:val="0"/>
                      <w:marBottom w:val="0"/>
                      <w:divBdr>
                        <w:top w:val="none" w:sz="0" w:space="0" w:color="auto"/>
                        <w:left w:val="none" w:sz="0" w:space="0" w:color="auto"/>
                        <w:bottom w:val="none" w:sz="0" w:space="0" w:color="auto"/>
                        <w:right w:val="none" w:sz="0" w:space="0" w:color="auto"/>
                      </w:divBdr>
                      <w:divsChild>
                        <w:div w:id="888371901">
                          <w:marLeft w:val="0"/>
                          <w:marRight w:val="0"/>
                          <w:marTop w:val="0"/>
                          <w:marBottom w:val="0"/>
                          <w:divBdr>
                            <w:top w:val="none" w:sz="0" w:space="0" w:color="auto"/>
                            <w:left w:val="none" w:sz="0" w:space="0" w:color="auto"/>
                            <w:bottom w:val="none" w:sz="0" w:space="0" w:color="auto"/>
                            <w:right w:val="none" w:sz="0" w:space="0" w:color="auto"/>
                          </w:divBdr>
                          <w:divsChild>
                            <w:div w:id="725644324">
                              <w:marLeft w:val="0"/>
                              <w:marRight w:val="0"/>
                              <w:marTop w:val="0"/>
                              <w:marBottom w:val="0"/>
                              <w:divBdr>
                                <w:top w:val="none" w:sz="0" w:space="0" w:color="auto"/>
                                <w:left w:val="none" w:sz="0" w:space="0" w:color="auto"/>
                                <w:bottom w:val="none" w:sz="0" w:space="0" w:color="auto"/>
                                <w:right w:val="none" w:sz="0" w:space="0" w:color="auto"/>
                              </w:divBdr>
                              <w:divsChild>
                                <w:div w:id="128962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578237">
      <w:bodyDiv w:val="1"/>
      <w:marLeft w:val="0"/>
      <w:marRight w:val="0"/>
      <w:marTop w:val="0"/>
      <w:marBottom w:val="0"/>
      <w:divBdr>
        <w:top w:val="none" w:sz="0" w:space="0" w:color="auto"/>
        <w:left w:val="none" w:sz="0" w:space="0" w:color="auto"/>
        <w:bottom w:val="none" w:sz="0" w:space="0" w:color="auto"/>
        <w:right w:val="none" w:sz="0" w:space="0" w:color="auto"/>
      </w:divBdr>
    </w:div>
    <w:div w:id="1823960366">
      <w:bodyDiv w:val="1"/>
      <w:marLeft w:val="0"/>
      <w:marRight w:val="0"/>
      <w:marTop w:val="0"/>
      <w:marBottom w:val="0"/>
      <w:divBdr>
        <w:top w:val="none" w:sz="0" w:space="0" w:color="auto"/>
        <w:left w:val="none" w:sz="0" w:space="0" w:color="auto"/>
        <w:bottom w:val="none" w:sz="0" w:space="0" w:color="auto"/>
        <w:right w:val="none" w:sz="0" w:space="0" w:color="auto"/>
      </w:divBdr>
    </w:div>
    <w:div w:id="1832912365">
      <w:bodyDiv w:val="1"/>
      <w:marLeft w:val="0"/>
      <w:marRight w:val="0"/>
      <w:marTop w:val="0"/>
      <w:marBottom w:val="0"/>
      <w:divBdr>
        <w:top w:val="none" w:sz="0" w:space="0" w:color="auto"/>
        <w:left w:val="none" w:sz="0" w:space="0" w:color="auto"/>
        <w:bottom w:val="none" w:sz="0" w:space="0" w:color="auto"/>
        <w:right w:val="none" w:sz="0" w:space="0" w:color="auto"/>
      </w:divBdr>
    </w:div>
    <w:div w:id="1879663103">
      <w:bodyDiv w:val="1"/>
      <w:marLeft w:val="0"/>
      <w:marRight w:val="0"/>
      <w:marTop w:val="0"/>
      <w:marBottom w:val="0"/>
      <w:divBdr>
        <w:top w:val="none" w:sz="0" w:space="0" w:color="auto"/>
        <w:left w:val="none" w:sz="0" w:space="0" w:color="auto"/>
        <w:bottom w:val="none" w:sz="0" w:space="0" w:color="auto"/>
        <w:right w:val="none" w:sz="0" w:space="0" w:color="auto"/>
      </w:divBdr>
    </w:div>
    <w:div w:id="1881018254">
      <w:bodyDiv w:val="1"/>
      <w:marLeft w:val="0"/>
      <w:marRight w:val="0"/>
      <w:marTop w:val="0"/>
      <w:marBottom w:val="0"/>
      <w:divBdr>
        <w:top w:val="none" w:sz="0" w:space="0" w:color="auto"/>
        <w:left w:val="none" w:sz="0" w:space="0" w:color="auto"/>
        <w:bottom w:val="none" w:sz="0" w:space="0" w:color="auto"/>
        <w:right w:val="none" w:sz="0" w:space="0" w:color="auto"/>
      </w:divBdr>
      <w:divsChild>
        <w:div w:id="1341465663">
          <w:marLeft w:val="0"/>
          <w:marRight w:val="75"/>
          <w:marTop w:val="0"/>
          <w:marBottom w:val="75"/>
          <w:divBdr>
            <w:top w:val="none" w:sz="0" w:space="0" w:color="auto"/>
            <w:left w:val="none" w:sz="0" w:space="0" w:color="auto"/>
            <w:bottom w:val="none" w:sz="0" w:space="0" w:color="auto"/>
            <w:right w:val="none" w:sz="0" w:space="0" w:color="auto"/>
          </w:divBdr>
        </w:div>
        <w:div w:id="573660591">
          <w:marLeft w:val="0"/>
          <w:marRight w:val="75"/>
          <w:marTop w:val="0"/>
          <w:marBottom w:val="75"/>
          <w:divBdr>
            <w:top w:val="none" w:sz="0" w:space="0" w:color="auto"/>
            <w:left w:val="none" w:sz="0" w:space="0" w:color="auto"/>
            <w:bottom w:val="none" w:sz="0" w:space="0" w:color="auto"/>
            <w:right w:val="none" w:sz="0" w:space="0" w:color="auto"/>
          </w:divBdr>
        </w:div>
        <w:div w:id="871039372">
          <w:marLeft w:val="0"/>
          <w:marRight w:val="75"/>
          <w:marTop w:val="0"/>
          <w:marBottom w:val="75"/>
          <w:divBdr>
            <w:top w:val="none" w:sz="0" w:space="0" w:color="auto"/>
            <w:left w:val="none" w:sz="0" w:space="0" w:color="auto"/>
            <w:bottom w:val="none" w:sz="0" w:space="0" w:color="auto"/>
            <w:right w:val="none" w:sz="0" w:space="0" w:color="auto"/>
          </w:divBdr>
        </w:div>
      </w:divsChild>
    </w:div>
    <w:div w:id="1884512912">
      <w:bodyDiv w:val="1"/>
      <w:marLeft w:val="0"/>
      <w:marRight w:val="0"/>
      <w:marTop w:val="0"/>
      <w:marBottom w:val="0"/>
      <w:divBdr>
        <w:top w:val="none" w:sz="0" w:space="0" w:color="auto"/>
        <w:left w:val="none" w:sz="0" w:space="0" w:color="auto"/>
        <w:bottom w:val="none" w:sz="0" w:space="0" w:color="auto"/>
        <w:right w:val="none" w:sz="0" w:space="0" w:color="auto"/>
      </w:divBdr>
    </w:div>
    <w:div w:id="1894802656">
      <w:bodyDiv w:val="1"/>
      <w:marLeft w:val="0"/>
      <w:marRight w:val="0"/>
      <w:marTop w:val="0"/>
      <w:marBottom w:val="0"/>
      <w:divBdr>
        <w:top w:val="none" w:sz="0" w:space="0" w:color="auto"/>
        <w:left w:val="none" w:sz="0" w:space="0" w:color="auto"/>
        <w:bottom w:val="none" w:sz="0" w:space="0" w:color="auto"/>
        <w:right w:val="none" w:sz="0" w:space="0" w:color="auto"/>
      </w:divBdr>
      <w:divsChild>
        <w:div w:id="721834313">
          <w:marLeft w:val="0"/>
          <w:marRight w:val="0"/>
          <w:marTop w:val="0"/>
          <w:marBottom w:val="0"/>
          <w:divBdr>
            <w:top w:val="single" w:sz="2" w:space="0" w:color="EEEEEE"/>
            <w:left w:val="single" w:sz="2" w:space="0" w:color="EEEEEE"/>
            <w:bottom w:val="single" w:sz="2" w:space="0" w:color="EEEEEE"/>
            <w:right w:val="single" w:sz="2" w:space="0" w:color="EEEEEE"/>
          </w:divBdr>
        </w:div>
        <w:div w:id="1670333274">
          <w:marLeft w:val="0"/>
          <w:marRight w:val="0"/>
          <w:marTop w:val="0"/>
          <w:marBottom w:val="0"/>
          <w:divBdr>
            <w:top w:val="single" w:sz="2" w:space="0" w:color="E0E0E0"/>
            <w:left w:val="single" w:sz="2" w:space="0" w:color="E0E0E0"/>
            <w:bottom w:val="single" w:sz="2" w:space="0" w:color="E0E0E0"/>
            <w:right w:val="single" w:sz="2" w:space="0" w:color="E0E0E0"/>
          </w:divBdr>
          <w:divsChild>
            <w:div w:id="252395432">
              <w:marLeft w:val="0"/>
              <w:marRight w:val="0"/>
              <w:marTop w:val="0"/>
              <w:marBottom w:val="0"/>
              <w:divBdr>
                <w:top w:val="single" w:sz="2" w:space="0" w:color="EEEEEE"/>
                <w:left w:val="single" w:sz="2" w:space="0" w:color="EEEEEE"/>
                <w:bottom w:val="single" w:sz="2" w:space="0" w:color="EEEEEE"/>
                <w:right w:val="single" w:sz="2" w:space="0" w:color="EEEEEE"/>
              </w:divBdr>
            </w:div>
            <w:div w:id="603419522">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901165008">
      <w:bodyDiv w:val="1"/>
      <w:marLeft w:val="0"/>
      <w:marRight w:val="0"/>
      <w:marTop w:val="0"/>
      <w:marBottom w:val="0"/>
      <w:divBdr>
        <w:top w:val="none" w:sz="0" w:space="0" w:color="auto"/>
        <w:left w:val="none" w:sz="0" w:space="0" w:color="auto"/>
        <w:bottom w:val="none" w:sz="0" w:space="0" w:color="auto"/>
        <w:right w:val="none" w:sz="0" w:space="0" w:color="auto"/>
      </w:divBdr>
    </w:div>
    <w:div w:id="1901790002">
      <w:bodyDiv w:val="1"/>
      <w:marLeft w:val="0"/>
      <w:marRight w:val="0"/>
      <w:marTop w:val="0"/>
      <w:marBottom w:val="0"/>
      <w:divBdr>
        <w:top w:val="none" w:sz="0" w:space="0" w:color="auto"/>
        <w:left w:val="none" w:sz="0" w:space="0" w:color="auto"/>
        <w:bottom w:val="none" w:sz="0" w:space="0" w:color="auto"/>
        <w:right w:val="none" w:sz="0" w:space="0" w:color="auto"/>
      </w:divBdr>
    </w:div>
    <w:div w:id="1905867322">
      <w:bodyDiv w:val="1"/>
      <w:marLeft w:val="0"/>
      <w:marRight w:val="0"/>
      <w:marTop w:val="0"/>
      <w:marBottom w:val="0"/>
      <w:divBdr>
        <w:top w:val="none" w:sz="0" w:space="0" w:color="auto"/>
        <w:left w:val="none" w:sz="0" w:space="0" w:color="auto"/>
        <w:bottom w:val="none" w:sz="0" w:space="0" w:color="auto"/>
        <w:right w:val="none" w:sz="0" w:space="0" w:color="auto"/>
      </w:divBdr>
    </w:div>
    <w:div w:id="1914393362">
      <w:bodyDiv w:val="1"/>
      <w:marLeft w:val="0"/>
      <w:marRight w:val="0"/>
      <w:marTop w:val="0"/>
      <w:marBottom w:val="0"/>
      <w:divBdr>
        <w:top w:val="none" w:sz="0" w:space="0" w:color="auto"/>
        <w:left w:val="none" w:sz="0" w:space="0" w:color="auto"/>
        <w:bottom w:val="none" w:sz="0" w:space="0" w:color="auto"/>
        <w:right w:val="none" w:sz="0" w:space="0" w:color="auto"/>
      </w:divBdr>
    </w:div>
    <w:div w:id="1915509602">
      <w:bodyDiv w:val="1"/>
      <w:marLeft w:val="0"/>
      <w:marRight w:val="0"/>
      <w:marTop w:val="0"/>
      <w:marBottom w:val="0"/>
      <w:divBdr>
        <w:top w:val="none" w:sz="0" w:space="0" w:color="auto"/>
        <w:left w:val="none" w:sz="0" w:space="0" w:color="auto"/>
        <w:bottom w:val="none" w:sz="0" w:space="0" w:color="auto"/>
        <w:right w:val="none" w:sz="0" w:space="0" w:color="auto"/>
      </w:divBdr>
    </w:div>
    <w:div w:id="1920290853">
      <w:bodyDiv w:val="1"/>
      <w:marLeft w:val="0"/>
      <w:marRight w:val="0"/>
      <w:marTop w:val="0"/>
      <w:marBottom w:val="0"/>
      <w:divBdr>
        <w:top w:val="none" w:sz="0" w:space="0" w:color="auto"/>
        <w:left w:val="none" w:sz="0" w:space="0" w:color="auto"/>
        <w:bottom w:val="none" w:sz="0" w:space="0" w:color="auto"/>
        <w:right w:val="none" w:sz="0" w:space="0" w:color="auto"/>
      </w:divBdr>
    </w:div>
    <w:div w:id="1930698703">
      <w:bodyDiv w:val="1"/>
      <w:marLeft w:val="0"/>
      <w:marRight w:val="0"/>
      <w:marTop w:val="0"/>
      <w:marBottom w:val="0"/>
      <w:divBdr>
        <w:top w:val="none" w:sz="0" w:space="0" w:color="auto"/>
        <w:left w:val="none" w:sz="0" w:space="0" w:color="auto"/>
        <w:bottom w:val="none" w:sz="0" w:space="0" w:color="auto"/>
        <w:right w:val="none" w:sz="0" w:space="0" w:color="auto"/>
      </w:divBdr>
      <w:divsChild>
        <w:div w:id="790199904">
          <w:marLeft w:val="1462"/>
          <w:marRight w:val="0"/>
          <w:marTop w:val="0"/>
          <w:marBottom w:val="0"/>
          <w:divBdr>
            <w:top w:val="none" w:sz="0" w:space="0" w:color="auto"/>
            <w:left w:val="none" w:sz="0" w:space="0" w:color="auto"/>
            <w:bottom w:val="none" w:sz="0" w:space="0" w:color="auto"/>
            <w:right w:val="none" w:sz="0" w:space="0" w:color="auto"/>
          </w:divBdr>
          <w:divsChild>
            <w:div w:id="1216043590">
              <w:marLeft w:val="0"/>
              <w:marRight w:val="0"/>
              <w:marTop w:val="0"/>
              <w:marBottom w:val="0"/>
              <w:divBdr>
                <w:top w:val="none" w:sz="0" w:space="0" w:color="auto"/>
                <w:left w:val="none" w:sz="0" w:space="0" w:color="auto"/>
                <w:bottom w:val="none" w:sz="0" w:space="0" w:color="auto"/>
                <w:right w:val="none" w:sz="0" w:space="0" w:color="auto"/>
              </w:divBdr>
              <w:divsChild>
                <w:div w:id="1354189050">
                  <w:marLeft w:val="0"/>
                  <w:marRight w:val="0"/>
                  <w:marTop w:val="0"/>
                  <w:marBottom w:val="0"/>
                  <w:divBdr>
                    <w:top w:val="none" w:sz="0" w:space="0" w:color="auto"/>
                    <w:left w:val="none" w:sz="0" w:space="0" w:color="auto"/>
                    <w:bottom w:val="none" w:sz="0" w:space="0" w:color="auto"/>
                    <w:right w:val="none" w:sz="0" w:space="0" w:color="auto"/>
                  </w:divBdr>
                  <w:divsChild>
                    <w:div w:id="1624462734">
                      <w:marLeft w:val="0"/>
                      <w:marRight w:val="0"/>
                      <w:marTop w:val="0"/>
                      <w:marBottom w:val="0"/>
                      <w:divBdr>
                        <w:top w:val="none" w:sz="0" w:space="0" w:color="auto"/>
                        <w:left w:val="none" w:sz="0" w:space="0" w:color="auto"/>
                        <w:bottom w:val="none" w:sz="0" w:space="0" w:color="auto"/>
                        <w:right w:val="none" w:sz="0" w:space="0" w:color="auto"/>
                      </w:divBdr>
                      <w:divsChild>
                        <w:div w:id="1837695599">
                          <w:marLeft w:val="0"/>
                          <w:marRight w:val="0"/>
                          <w:marTop w:val="0"/>
                          <w:marBottom w:val="0"/>
                          <w:divBdr>
                            <w:top w:val="none" w:sz="0" w:space="0" w:color="auto"/>
                            <w:left w:val="none" w:sz="0" w:space="0" w:color="auto"/>
                            <w:bottom w:val="none" w:sz="0" w:space="0" w:color="auto"/>
                            <w:right w:val="none" w:sz="0" w:space="0" w:color="auto"/>
                          </w:divBdr>
                          <w:divsChild>
                            <w:div w:id="92087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451383">
              <w:marLeft w:val="0"/>
              <w:marRight w:val="0"/>
              <w:marTop w:val="0"/>
              <w:marBottom w:val="0"/>
              <w:divBdr>
                <w:top w:val="none" w:sz="0" w:space="0" w:color="auto"/>
                <w:left w:val="none" w:sz="0" w:space="0" w:color="auto"/>
                <w:bottom w:val="none" w:sz="0" w:space="0" w:color="auto"/>
                <w:right w:val="none" w:sz="0" w:space="0" w:color="auto"/>
              </w:divBdr>
              <w:divsChild>
                <w:div w:id="816264904">
                  <w:marLeft w:val="0"/>
                  <w:marRight w:val="0"/>
                  <w:marTop w:val="0"/>
                  <w:marBottom w:val="0"/>
                  <w:divBdr>
                    <w:top w:val="none" w:sz="0" w:space="0" w:color="auto"/>
                    <w:left w:val="none" w:sz="0" w:space="0" w:color="auto"/>
                    <w:bottom w:val="none" w:sz="0" w:space="0" w:color="auto"/>
                    <w:right w:val="none" w:sz="0" w:space="0" w:color="auto"/>
                  </w:divBdr>
                  <w:divsChild>
                    <w:div w:id="722023515">
                      <w:marLeft w:val="0"/>
                      <w:marRight w:val="0"/>
                      <w:marTop w:val="0"/>
                      <w:marBottom w:val="0"/>
                      <w:divBdr>
                        <w:top w:val="none" w:sz="0" w:space="0" w:color="auto"/>
                        <w:left w:val="none" w:sz="0" w:space="0" w:color="auto"/>
                        <w:bottom w:val="none" w:sz="0" w:space="0" w:color="auto"/>
                        <w:right w:val="none" w:sz="0" w:space="0" w:color="auto"/>
                      </w:divBdr>
                      <w:divsChild>
                        <w:div w:id="1764691733">
                          <w:marLeft w:val="0"/>
                          <w:marRight w:val="0"/>
                          <w:marTop w:val="0"/>
                          <w:marBottom w:val="0"/>
                          <w:divBdr>
                            <w:top w:val="none" w:sz="0" w:space="0" w:color="FFFFFF"/>
                            <w:left w:val="none" w:sz="0" w:space="0" w:color="FFFFFF"/>
                            <w:bottom w:val="none" w:sz="0" w:space="0" w:color="FFFFFF"/>
                            <w:right w:val="none" w:sz="0" w:space="0" w:color="FFFFFF"/>
                          </w:divBdr>
                          <w:divsChild>
                            <w:div w:id="121191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3980823">
          <w:marLeft w:val="1462"/>
          <w:marRight w:val="0"/>
          <w:marTop w:val="0"/>
          <w:marBottom w:val="0"/>
          <w:divBdr>
            <w:top w:val="none" w:sz="0" w:space="0" w:color="auto"/>
            <w:left w:val="none" w:sz="0" w:space="0" w:color="auto"/>
            <w:bottom w:val="none" w:sz="0" w:space="0" w:color="auto"/>
            <w:right w:val="none" w:sz="0" w:space="0" w:color="auto"/>
          </w:divBdr>
          <w:divsChild>
            <w:div w:id="204832463">
              <w:marLeft w:val="0"/>
              <w:marRight w:val="0"/>
              <w:marTop w:val="0"/>
              <w:marBottom w:val="0"/>
              <w:divBdr>
                <w:top w:val="none" w:sz="0" w:space="0" w:color="auto"/>
                <w:left w:val="none" w:sz="0" w:space="0" w:color="auto"/>
                <w:bottom w:val="none" w:sz="0" w:space="0" w:color="auto"/>
                <w:right w:val="none" w:sz="0" w:space="0" w:color="auto"/>
              </w:divBdr>
              <w:divsChild>
                <w:div w:id="1042945746">
                  <w:marLeft w:val="0"/>
                  <w:marRight w:val="0"/>
                  <w:marTop w:val="0"/>
                  <w:marBottom w:val="0"/>
                  <w:divBdr>
                    <w:top w:val="none" w:sz="0" w:space="0" w:color="auto"/>
                    <w:left w:val="none" w:sz="0" w:space="0" w:color="auto"/>
                    <w:bottom w:val="none" w:sz="0" w:space="0" w:color="auto"/>
                    <w:right w:val="none" w:sz="0" w:space="0" w:color="auto"/>
                  </w:divBdr>
                  <w:divsChild>
                    <w:div w:id="1656690264">
                      <w:marLeft w:val="0"/>
                      <w:marRight w:val="0"/>
                      <w:marTop w:val="0"/>
                      <w:marBottom w:val="0"/>
                      <w:divBdr>
                        <w:top w:val="none" w:sz="0" w:space="0" w:color="auto"/>
                        <w:left w:val="none" w:sz="0" w:space="0" w:color="auto"/>
                        <w:bottom w:val="none" w:sz="0" w:space="0" w:color="auto"/>
                        <w:right w:val="none" w:sz="0" w:space="0" w:color="auto"/>
                      </w:divBdr>
                      <w:divsChild>
                        <w:div w:id="833229414">
                          <w:marLeft w:val="0"/>
                          <w:marRight w:val="0"/>
                          <w:marTop w:val="0"/>
                          <w:marBottom w:val="0"/>
                          <w:divBdr>
                            <w:top w:val="none" w:sz="0" w:space="0" w:color="auto"/>
                            <w:left w:val="none" w:sz="0" w:space="0" w:color="auto"/>
                            <w:bottom w:val="none" w:sz="0" w:space="0" w:color="auto"/>
                            <w:right w:val="none" w:sz="0" w:space="0" w:color="auto"/>
                          </w:divBdr>
                          <w:divsChild>
                            <w:div w:id="167615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13393">
              <w:marLeft w:val="0"/>
              <w:marRight w:val="0"/>
              <w:marTop w:val="0"/>
              <w:marBottom w:val="0"/>
              <w:divBdr>
                <w:top w:val="none" w:sz="0" w:space="0" w:color="auto"/>
                <w:left w:val="none" w:sz="0" w:space="0" w:color="auto"/>
                <w:bottom w:val="none" w:sz="0" w:space="0" w:color="auto"/>
                <w:right w:val="none" w:sz="0" w:space="0" w:color="auto"/>
              </w:divBdr>
              <w:divsChild>
                <w:div w:id="1990598478">
                  <w:marLeft w:val="0"/>
                  <w:marRight w:val="0"/>
                  <w:marTop w:val="0"/>
                  <w:marBottom w:val="0"/>
                  <w:divBdr>
                    <w:top w:val="none" w:sz="0" w:space="0" w:color="auto"/>
                    <w:left w:val="none" w:sz="0" w:space="0" w:color="auto"/>
                    <w:bottom w:val="none" w:sz="0" w:space="0" w:color="auto"/>
                    <w:right w:val="none" w:sz="0" w:space="0" w:color="auto"/>
                  </w:divBdr>
                  <w:divsChild>
                    <w:div w:id="97718960">
                      <w:marLeft w:val="0"/>
                      <w:marRight w:val="0"/>
                      <w:marTop w:val="0"/>
                      <w:marBottom w:val="0"/>
                      <w:divBdr>
                        <w:top w:val="none" w:sz="0" w:space="0" w:color="auto"/>
                        <w:left w:val="none" w:sz="0" w:space="0" w:color="auto"/>
                        <w:bottom w:val="none" w:sz="0" w:space="0" w:color="auto"/>
                        <w:right w:val="none" w:sz="0" w:space="0" w:color="auto"/>
                      </w:divBdr>
                      <w:divsChild>
                        <w:div w:id="1698501857">
                          <w:marLeft w:val="0"/>
                          <w:marRight w:val="0"/>
                          <w:marTop w:val="0"/>
                          <w:marBottom w:val="0"/>
                          <w:divBdr>
                            <w:top w:val="none" w:sz="0" w:space="0" w:color="FFFFFF"/>
                            <w:left w:val="none" w:sz="0" w:space="0" w:color="FFFFFF"/>
                            <w:bottom w:val="none" w:sz="0" w:space="0" w:color="FFFFFF"/>
                            <w:right w:val="none" w:sz="0" w:space="0" w:color="FFFFFF"/>
                          </w:divBdr>
                          <w:divsChild>
                            <w:div w:id="16849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783219">
      <w:bodyDiv w:val="1"/>
      <w:marLeft w:val="0"/>
      <w:marRight w:val="0"/>
      <w:marTop w:val="0"/>
      <w:marBottom w:val="0"/>
      <w:divBdr>
        <w:top w:val="none" w:sz="0" w:space="0" w:color="auto"/>
        <w:left w:val="none" w:sz="0" w:space="0" w:color="auto"/>
        <w:bottom w:val="none" w:sz="0" w:space="0" w:color="auto"/>
        <w:right w:val="none" w:sz="0" w:space="0" w:color="auto"/>
      </w:divBdr>
    </w:div>
    <w:div w:id="1937513714">
      <w:bodyDiv w:val="1"/>
      <w:marLeft w:val="0"/>
      <w:marRight w:val="0"/>
      <w:marTop w:val="0"/>
      <w:marBottom w:val="0"/>
      <w:divBdr>
        <w:top w:val="none" w:sz="0" w:space="0" w:color="auto"/>
        <w:left w:val="none" w:sz="0" w:space="0" w:color="auto"/>
        <w:bottom w:val="none" w:sz="0" w:space="0" w:color="auto"/>
        <w:right w:val="none" w:sz="0" w:space="0" w:color="auto"/>
      </w:divBdr>
    </w:div>
    <w:div w:id="1943224120">
      <w:bodyDiv w:val="1"/>
      <w:marLeft w:val="0"/>
      <w:marRight w:val="0"/>
      <w:marTop w:val="0"/>
      <w:marBottom w:val="0"/>
      <w:divBdr>
        <w:top w:val="none" w:sz="0" w:space="0" w:color="auto"/>
        <w:left w:val="none" w:sz="0" w:space="0" w:color="auto"/>
        <w:bottom w:val="none" w:sz="0" w:space="0" w:color="auto"/>
        <w:right w:val="none" w:sz="0" w:space="0" w:color="auto"/>
      </w:divBdr>
    </w:div>
    <w:div w:id="1947347078">
      <w:bodyDiv w:val="1"/>
      <w:marLeft w:val="0"/>
      <w:marRight w:val="0"/>
      <w:marTop w:val="0"/>
      <w:marBottom w:val="0"/>
      <w:divBdr>
        <w:top w:val="none" w:sz="0" w:space="0" w:color="auto"/>
        <w:left w:val="none" w:sz="0" w:space="0" w:color="auto"/>
        <w:bottom w:val="none" w:sz="0" w:space="0" w:color="auto"/>
        <w:right w:val="none" w:sz="0" w:space="0" w:color="auto"/>
      </w:divBdr>
    </w:div>
    <w:div w:id="1948926806">
      <w:bodyDiv w:val="1"/>
      <w:marLeft w:val="0"/>
      <w:marRight w:val="0"/>
      <w:marTop w:val="0"/>
      <w:marBottom w:val="0"/>
      <w:divBdr>
        <w:top w:val="none" w:sz="0" w:space="0" w:color="auto"/>
        <w:left w:val="none" w:sz="0" w:space="0" w:color="auto"/>
        <w:bottom w:val="none" w:sz="0" w:space="0" w:color="auto"/>
        <w:right w:val="none" w:sz="0" w:space="0" w:color="auto"/>
      </w:divBdr>
    </w:div>
    <w:div w:id="1955478547">
      <w:bodyDiv w:val="1"/>
      <w:marLeft w:val="0"/>
      <w:marRight w:val="0"/>
      <w:marTop w:val="0"/>
      <w:marBottom w:val="0"/>
      <w:divBdr>
        <w:top w:val="none" w:sz="0" w:space="0" w:color="auto"/>
        <w:left w:val="none" w:sz="0" w:space="0" w:color="auto"/>
        <w:bottom w:val="none" w:sz="0" w:space="0" w:color="auto"/>
        <w:right w:val="none" w:sz="0" w:space="0" w:color="auto"/>
      </w:divBdr>
    </w:div>
    <w:div w:id="1961838148">
      <w:bodyDiv w:val="1"/>
      <w:marLeft w:val="0"/>
      <w:marRight w:val="0"/>
      <w:marTop w:val="0"/>
      <w:marBottom w:val="0"/>
      <w:divBdr>
        <w:top w:val="none" w:sz="0" w:space="0" w:color="auto"/>
        <w:left w:val="none" w:sz="0" w:space="0" w:color="auto"/>
        <w:bottom w:val="none" w:sz="0" w:space="0" w:color="auto"/>
        <w:right w:val="none" w:sz="0" w:space="0" w:color="auto"/>
      </w:divBdr>
      <w:divsChild>
        <w:div w:id="846754433">
          <w:marLeft w:val="0"/>
          <w:marRight w:val="0"/>
          <w:marTop w:val="0"/>
          <w:marBottom w:val="0"/>
          <w:divBdr>
            <w:top w:val="none" w:sz="0" w:space="0" w:color="auto"/>
            <w:left w:val="none" w:sz="0" w:space="0" w:color="auto"/>
            <w:bottom w:val="none" w:sz="0" w:space="0" w:color="auto"/>
            <w:right w:val="none" w:sz="0" w:space="0" w:color="auto"/>
          </w:divBdr>
        </w:div>
      </w:divsChild>
    </w:div>
    <w:div w:id="1983846870">
      <w:bodyDiv w:val="1"/>
      <w:marLeft w:val="0"/>
      <w:marRight w:val="0"/>
      <w:marTop w:val="0"/>
      <w:marBottom w:val="0"/>
      <w:divBdr>
        <w:top w:val="none" w:sz="0" w:space="0" w:color="auto"/>
        <w:left w:val="none" w:sz="0" w:space="0" w:color="auto"/>
        <w:bottom w:val="none" w:sz="0" w:space="0" w:color="auto"/>
        <w:right w:val="none" w:sz="0" w:space="0" w:color="auto"/>
      </w:divBdr>
    </w:div>
    <w:div w:id="1988822270">
      <w:bodyDiv w:val="1"/>
      <w:marLeft w:val="0"/>
      <w:marRight w:val="0"/>
      <w:marTop w:val="0"/>
      <w:marBottom w:val="0"/>
      <w:divBdr>
        <w:top w:val="none" w:sz="0" w:space="0" w:color="auto"/>
        <w:left w:val="none" w:sz="0" w:space="0" w:color="auto"/>
        <w:bottom w:val="none" w:sz="0" w:space="0" w:color="auto"/>
        <w:right w:val="none" w:sz="0" w:space="0" w:color="auto"/>
      </w:divBdr>
    </w:div>
    <w:div w:id="2003465474">
      <w:bodyDiv w:val="1"/>
      <w:marLeft w:val="0"/>
      <w:marRight w:val="0"/>
      <w:marTop w:val="0"/>
      <w:marBottom w:val="0"/>
      <w:divBdr>
        <w:top w:val="none" w:sz="0" w:space="0" w:color="auto"/>
        <w:left w:val="none" w:sz="0" w:space="0" w:color="auto"/>
        <w:bottom w:val="none" w:sz="0" w:space="0" w:color="auto"/>
        <w:right w:val="none" w:sz="0" w:space="0" w:color="auto"/>
      </w:divBdr>
      <w:divsChild>
        <w:div w:id="1009067640">
          <w:marLeft w:val="0"/>
          <w:marRight w:val="0"/>
          <w:marTop w:val="0"/>
          <w:marBottom w:val="0"/>
          <w:divBdr>
            <w:top w:val="none" w:sz="0" w:space="0" w:color="auto"/>
            <w:left w:val="none" w:sz="0" w:space="0" w:color="auto"/>
            <w:bottom w:val="none" w:sz="0" w:space="0" w:color="auto"/>
            <w:right w:val="none" w:sz="0" w:space="0" w:color="auto"/>
          </w:divBdr>
          <w:divsChild>
            <w:div w:id="810943767">
              <w:marLeft w:val="0"/>
              <w:marRight w:val="0"/>
              <w:marTop w:val="0"/>
              <w:marBottom w:val="0"/>
              <w:divBdr>
                <w:top w:val="none" w:sz="0" w:space="0" w:color="auto"/>
                <w:left w:val="none" w:sz="0" w:space="0" w:color="auto"/>
                <w:bottom w:val="none" w:sz="0" w:space="0" w:color="auto"/>
                <w:right w:val="none" w:sz="0" w:space="0" w:color="auto"/>
              </w:divBdr>
              <w:divsChild>
                <w:div w:id="1946425349">
                  <w:marLeft w:val="0"/>
                  <w:marRight w:val="0"/>
                  <w:marTop w:val="0"/>
                  <w:marBottom w:val="0"/>
                  <w:divBdr>
                    <w:top w:val="none" w:sz="0" w:space="0" w:color="auto"/>
                    <w:left w:val="none" w:sz="0" w:space="0" w:color="auto"/>
                    <w:bottom w:val="none" w:sz="0" w:space="0" w:color="auto"/>
                    <w:right w:val="none" w:sz="0" w:space="0" w:color="auto"/>
                  </w:divBdr>
                </w:div>
                <w:div w:id="412364233">
                  <w:marLeft w:val="0"/>
                  <w:marRight w:val="0"/>
                  <w:marTop w:val="0"/>
                  <w:marBottom w:val="0"/>
                  <w:divBdr>
                    <w:top w:val="none" w:sz="0" w:space="0" w:color="auto"/>
                    <w:left w:val="none" w:sz="0" w:space="0" w:color="auto"/>
                    <w:bottom w:val="none" w:sz="0" w:space="0" w:color="auto"/>
                    <w:right w:val="none" w:sz="0" w:space="0" w:color="auto"/>
                  </w:divBdr>
                </w:div>
                <w:div w:id="682585887">
                  <w:marLeft w:val="0"/>
                  <w:marRight w:val="0"/>
                  <w:marTop w:val="0"/>
                  <w:marBottom w:val="0"/>
                  <w:divBdr>
                    <w:top w:val="none" w:sz="0" w:space="0" w:color="auto"/>
                    <w:left w:val="none" w:sz="0" w:space="0" w:color="auto"/>
                    <w:bottom w:val="none" w:sz="0" w:space="0" w:color="auto"/>
                    <w:right w:val="none" w:sz="0" w:space="0" w:color="auto"/>
                  </w:divBdr>
                </w:div>
              </w:divsChild>
            </w:div>
            <w:div w:id="1288580467">
              <w:marLeft w:val="0"/>
              <w:marRight w:val="0"/>
              <w:marTop w:val="0"/>
              <w:marBottom w:val="0"/>
              <w:divBdr>
                <w:top w:val="none" w:sz="0" w:space="0" w:color="auto"/>
                <w:left w:val="none" w:sz="0" w:space="0" w:color="auto"/>
                <w:bottom w:val="none" w:sz="0" w:space="0" w:color="auto"/>
                <w:right w:val="none" w:sz="0" w:space="0" w:color="auto"/>
              </w:divBdr>
              <w:divsChild>
                <w:div w:id="993681606">
                  <w:marLeft w:val="0"/>
                  <w:marRight w:val="0"/>
                  <w:marTop w:val="0"/>
                  <w:marBottom w:val="0"/>
                  <w:divBdr>
                    <w:top w:val="none" w:sz="0" w:space="0" w:color="auto"/>
                    <w:left w:val="none" w:sz="0" w:space="0" w:color="auto"/>
                    <w:bottom w:val="none" w:sz="0" w:space="0" w:color="auto"/>
                    <w:right w:val="none" w:sz="0" w:space="0" w:color="auto"/>
                  </w:divBdr>
                  <w:divsChild>
                    <w:div w:id="1329867323">
                      <w:marLeft w:val="0"/>
                      <w:marRight w:val="0"/>
                      <w:marTop w:val="0"/>
                      <w:marBottom w:val="0"/>
                      <w:divBdr>
                        <w:top w:val="none" w:sz="0" w:space="0" w:color="auto"/>
                        <w:left w:val="none" w:sz="0" w:space="0" w:color="auto"/>
                        <w:bottom w:val="none" w:sz="0" w:space="0" w:color="auto"/>
                        <w:right w:val="none" w:sz="0" w:space="0" w:color="auto"/>
                      </w:divBdr>
                      <w:divsChild>
                        <w:div w:id="1224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46386">
                  <w:marLeft w:val="0"/>
                  <w:marRight w:val="0"/>
                  <w:marTop w:val="0"/>
                  <w:marBottom w:val="0"/>
                  <w:divBdr>
                    <w:top w:val="none" w:sz="0" w:space="0" w:color="auto"/>
                    <w:left w:val="none" w:sz="0" w:space="0" w:color="auto"/>
                    <w:bottom w:val="none" w:sz="0" w:space="0" w:color="auto"/>
                    <w:right w:val="none" w:sz="0" w:space="0" w:color="auto"/>
                  </w:divBdr>
                </w:div>
                <w:div w:id="1677074480">
                  <w:marLeft w:val="0"/>
                  <w:marRight w:val="0"/>
                  <w:marTop w:val="0"/>
                  <w:marBottom w:val="0"/>
                  <w:divBdr>
                    <w:top w:val="none" w:sz="0" w:space="0" w:color="auto"/>
                    <w:left w:val="none" w:sz="0" w:space="0" w:color="auto"/>
                    <w:bottom w:val="none" w:sz="0" w:space="0" w:color="auto"/>
                    <w:right w:val="none" w:sz="0" w:space="0" w:color="auto"/>
                  </w:divBdr>
                  <w:divsChild>
                    <w:div w:id="285083888">
                      <w:marLeft w:val="0"/>
                      <w:marRight w:val="0"/>
                      <w:marTop w:val="0"/>
                      <w:marBottom w:val="0"/>
                      <w:divBdr>
                        <w:top w:val="none" w:sz="0" w:space="0" w:color="auto"/>
                        <w:left w:val="none" w:sz="0" w:space="0" w:color="auto"/>
                        <w:bottom w:val="none" w:sz="0" w:space="0" w:color="auto"/>
                        <w:right w:val="none" w:sz="0" w:space="0" w:color="auto"/>
                      </w:divBdr>
                    </w:div>
                  </w:divsChild>
                </w:div>
                <w:div w:id="260912480">
                  <w:marLeft w:val="0"/>
                  <w:marRight w:val="0"/>
                  <w:marTop w:val="0"/>
                  <w:marBottom w:val="0"/>
                  <w:divBdr>
                    <w:top w:val="none" w:sz="0" w:space="0" w:color="auto"/>
                    <w:left w:val="none" w:sz="0" w:space="0" w:color="auto"/>
                    <w:bottom w:val="none" w:sz="0" w:space="0" w:color="auto"/>
                    <w:right w:val="none" w:sz="0" w:space="0" w:color="auto"/>
                  </w:divBdr>
                  <w:divsChild>
                    <w:div w:id="1913352327">
                      <w:marLeft w:val="0"/>
                      <w:marRight w:val="0"/>
                      <w:marTop w:val="0"/>
                      <w:marBottom w:val="0"/>
                      <w:divBdr>
                        <w:top w:val="none" w:sz="0" w:space="0" w:color="auto"/>
                        <w:left w:val="none" w:sz="0" w:space="0" w:color="auto"/>
                        <w:bottom w:val="none" w:sz="0" w:space="0" w:color="auto"/>
                        <w:right w:val="none" w:sz="0" w:space="0" w:color="auto"/>
                      </w:divBdr>
                    </w:div>
                  </w:divsChild>
                </w:div>
                <w:div w:id="1251701086">
                  <w:marLeft w:val="0"/>
                  <w:marRight w:val="0"/>
                  <w:marTop w:val="0"/>
                  <w:marBottom w:val="0"/>
                  <w:divBdr>
                    <w:top w:val="none" w:sz="0" w:space="0" w:color="auto"/>
                    <w:left w:val="none" w:sz="0" w:space="0" w:color="auto"/>
                    <w:bottom w:val="none" w:sz="0" w:space="0" w:color="auto"/>
                    <w:right w:val="none" w:sz="0" w:space="0" w:color="auto"/>
                  </w:divBdr>
                  <w:divsChild>
                    <w:div w:id="595674011">
                      <w:marLeft w:val="0"/>
                      <w:marRight w:val="0"/>
                      <w:marTop w:val="0"/>
                      <w:marBottom w:val="0"/>
                      <w:divBdr>
                        <w:top w:val="none" w:sz="0" w:space="0" w:color="auto"/>
                        <w:left w:val="none" w:sz="0" w:space="0" w:color="auto"/>
                        <w:bottom w:val="none" w:sz="0" w:space="0" w:color="auto"/>
                        <w:right w:val="none" w:sz="0" w:space="0" w:color="auto"/>
                      </w:divBdr>
                      <w:divsChild>
                        <w:div w:id="704330737">
                          <w:marLeft w:val="0"/>
                          <w:marRight w:val="0"/>
                          <w:marTop w:val="0"/>
                          <w:marBottom w:val="0"/>
                          <w:divBdr>
                            <w:top w:val="none" w:sz="0" w:space="0" w:color="auto"/>
                            <w:left w:val="none" w:sz="0" w:space="0" w:color="auto"/>
                            <w:bottom w:val="none" w:sz="0" w:space="0" w:color="auto"/>
                            <w:right w:val="none" w:sz="0" w:space="0" w:color="auto"/>
                          </w:divBdr>
                        </w:div>
                      </w:divsChild>
                    </w:div>
                    <w:div w:id="1076321020">
                      <w:marLeft w:val="0"/>
                      <w:marRight w:val="0"/>
                      <w:marTop w:val="0"/>
                      <w:marBottom w:val="0"/>
                      <w:divBdr>
                        <w:top w:val="none" w:sz="0" w:space="0" w:color="auto"/>
                        <w:left w:val="none" w:sz="0" w:space="0" w:color="auto"/>
                        <w:bottom w:val="none" w:sz="0" w:space="0" w:color="auto"/>
                        <w:right w:val="none" w:sz="0" w:space="0" w:color="auto"/>
                      </w:divBdr>
                    </w:div>
                    <w:div w:id="1852643425">
                      <w:marLeft w:val="0"/>
                      <w:marRight w:val="0"/>
                      <w:marTop w:val="0"/>
                      <w:marBottom w:val="0"/>
                      <w:divBdr>
                        <w:top w:val="none" w:sz="0" w:space="0" w:color="auto"/>
                        <w:left w:val="none" w:sz="0" w:space="0" w:color="auto"/>
                        <w:bottom w:val="none" w:sz="0" w:space="0" w:color="auto"/>
                        <w:right w:val="none" w:sz="0" w:space="0" w:color="auto"/>
                      </w:divBdr>
                    </w:div>
                  </w:divsChild>
                </w:div>
                <w:div w:id="662390570">
                  <w:marLeft w:val="0"/>
                  <w:marRight w:val="0"/>
                  <w:marTop w:val="0"/>
                  <w:marBottom w:val="0"/>
                  <w:divBdr>
                    <w:top w:val="none" w:sz="0" w:space="0" w:color="auto"/>
                    <w:left w:val="none" w:sz="0" w:space="0" w:color="auto"/>
                    <w:bottom w:val="none" w:sz="0" w:space="0" w:color="auto"/>
                    <w:right w:val="none" w:sz="0" w:space="0" w:color="auto"/>
                  </w:divBdr>
                  <w:divsChild>
                    <w:div w:id="1580092629">
                      <w:marLeft w:val="0"/>
                      <w:marRight w:val="0"/>
                      <w:marTop w:val="0"/>
                      <w:marBottom w:val="0"/>
                      <w:divBdr>
                        <w:top w:val="none" w:sz="0" w:space="0" w:color="auto"/>
                        <w:left w:val="none" w:sz="0" w:space="0" w:color="auto"/>
                        <w:bottom w:val="none" w:sz="0" w:space="0" w:color="auto"/>
                        <w:right w:val="none" w:sz="0" w:space="0" w:color="auto"/>
                      </w:divBdr>
                    </w:div>
                  </w:divsChild>
                </w:div>
                <w:div w:id="1603293142">
                  <w:marLeft w:val="0"/>
                  <w:marRight w:val="0"/>
                  <w:marTop w:val="0"/>
                  <w:marBottom w:val="0"/>
                  <w:divBdr>
                    <w:top w:val="none" w:sz="0" w:space="0" w:color="auto"/>
                    <w:left w:val="none" w:sz="0" w:space="0" w:color="auto"/>
                    <w:bottom w:val="none" w:sz="0" w:space="0" w:color="auto"/>
                    <w:right w:val="none" w:sz="0" w:space="0" w:color="auto"/>
                  </w:divBdr>
                  <w:divsChild>
                    <w:div w:id="953831232">
                      <w:marLeft w:val="0"/>
                      <w:marRight w:val="0"/>
                      <w:marTop w:val="0"/>
                      <w:marBottom w:val="0"/>
                      <w:divBdr>
                        <w:top w:val="none" w:sz="0" w:space="0" w:color="auto"/>
                        <w:left w:val="none" w:sz="0" w:space="0" w:color="auto"/>
                        <w:bottom w:val="none" w:sz="0" w:space="0" w:color="auto"/>
                        <w:right w:val="none" w:sz="0" w:space="0" w:color="auto"/>
                      </w:divBdr>
                    </w:div>
                    <w:div w:id="1948001394">
                      <w:marLeft w:val="0"/>
                      <w:marRight w:val="0"/>
                      <w:marTop w:val="0"/>
                      <w:marBottom w:val="0"/>
                      <w:divBdr>
                        <w:top w:val="none" w:sz="0" w:space="0" w:color="auto"/>
                        <w:left w:val="none" w:sz="0" w:space="0" w:color="auto"/>
                        <w:bottom w:val="none" w:sz="0" w:space="0" w:color="auto"/>
                        <w:right w:val="none" w:sz="0" w:space="0" w:color="auto"/>
                      </w:divBdr>
                    </w:div>
                    <w:div w:id="215245990">
                      <w:marLeft w:val="0"/>
                      <w:marRight w:val="0"/>
                      <w:marTop w:val="0"/>
                      <w:marBottom w:val="0"/>
                      <w:divBdr>
                        <w:top w:val="none" w:sz="0" w:space="0" w:color="auto"/>
                        <w:left w:val="none" w:sz="0" w:space="0" w:color="auto"/>
                        <w:bottom w:val="none" w:sz="0" w:space="0" w:color="auto"/>
                        <w:right w:val="none" w:sz="0" w:space="0" w:color="auto"/>
                      </w:divBdr>
                      <w:divsChild>
                        <w:div w:id="9024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012788">
                  <w:marLeft w:val="0"/>
                  <w:marRight w:val="0"/>
                  <w:marTop w:val="0"/>
                  <w:marBottom w:val="0"/>
                  <w:divBdr>
                    <w:top w:val="none" w:sz="0" w:space="0" w:color="auto"/>
                    <w:left w:val="none" w:sz="0" w:space="0" w:color="auto"/>
                    <w:bottom w:val="none" w:sz="0" w:space="0" w:color="auto"/>
                    <w:right w:val="none" w:sz="0" w:space="0" w:color="auto"/>
                  </w:divBdr>
                  <w:divsChild>
                    <w:div w:id="1611813538">
                      <w:marLeft w:val="0"/>
                      <w:marRight w:val="0"/>
                      <w:marTop w:val="0"/>
                      <w:marBottom w:val="0"/>
                      <w:divBdr>
                        <w:top w:val="none" w:sz="0" w:space="0" w:color="auto"/>
                        <w:left w:val="none" w:sz="0" w:space="0" w:color="auto"/>
                        <w:bottom w:val="none" w:sz="0" w:space="0" w:color="auto"/>
                        <w:right w:val="none" w:sz="0" w:space="0" w:color="auto"/>
                      </w:divBdr>
                    </w:div>
                  </w:divsChild>
                </w:div>
                <w:div w:id="577639454">
                  <w:marLeft w:val="0"/>
                  <w:marRight w:val="0"/>
                  <w:marTop w:val="0"/>
                  <w:marBottom w:val="0"/>
                  <w:divBdr>
                    <w:top w:val="none" w:sz="0" w:space="0" w:color="auto"/>
                    <w:left w:val="none" w:sz="0" w:space="0" w:color="auto"/>
                    <w:bottom w:val="none" w:sz="0" w:space="0" w:color="auto"/>
                    <w:right w:val="none" w:sz="0" w:space="0" w:color="auto"/>
                  </w:divBdr>
                  <w:divsChild>
                    <w:div w:id="612858015">
                      <w:marLeft w:val="0"/>
                      <w:marRight w:val="0"/>
                      <w:marTop w:val="0"/>
                      <w:marBottom w:val="0"/>
                      <w:divBdr>
                        <w:top w:val="none" w:sz="0" w:space="0" w:color="auto"/>
                        <w:left w:val="none" w:sz="0" w:space="0" w:color="auto"/>
                        <w:bottom w:val="none" w:sz="0" w:space="0" w:color="auto"/>
                        <w:right w:val="none" w:sz="0" w:space="0" w:color="auto"/>
                      </w:divBdr>
                    </w:div>
                    <w:div w:id="48197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7703">
          <w:marLeft w:val="0"/>
          <w:marRight w:val="0"/>
          <w:marTop w:val="0"/>
          <w:marBottom w:val="0"/>
          <w:divBdr>
            <w:top w:val="none" w:sz="0" w:space="0" w:color="auto"/>
            <w:left w:val="none" w:sz="0" w:space="0" w:color="auto"/>
            <w:bottom w:val="none" w:sz="0" w:space="0" w:color="auto"/>
            <w:right w:val="none" w:sz="0" w:space="0" w:color="auto"/>
          </w:divBdr>
          <w:divsChild>
            <w:div w:id="691494087">
              <w:marLeft w:val="0"/>
              <w:marRight w:val="0"/>
              <w:marTop w:val="0"/>
              <w:marBottom w:val="0"/>
              <w:divBdr>
                <w:top w:val="none" w:sz="0" w:space="0" w:color="auto"/>
                <w:left w:val="none" w:sz="0" w:space="0" w:color="auto"/>
                <w:bottom w:val="none" w:sz="0" w:space="0" w:color="auto"/>
                <w:right w:val="none" w:sz="0" w:space="0" w:color="auto"/>
              </w:divBdr>
              <w:divsChild>
                <w:div w:id="1261330906">
                  <w:marLeft w:val="0"/>
                  <w:marRight w:val="0"/>
                  <w:marTop w:val="0"/>
                  <w:marBottom w:val="0"/>
                  <w:divBdr>
                    <w:top w:val="none" w:sz="0" w:space="0" w:color="auto"/>
                    <w:left w:val="none" w:sz="0" w:space="0" w:color="auto"/>
                    <w:bottom w:val="none" w:sz="0" w:space="0" w:color="auto"/>
                    <w:right w:val="none" w:sz="0" w:space="0" w:color="auto"/>
                  </w:divBdr>
                </w:div>
                <w:div w:id="487287328">
                  <w:marLeft w:val="0"/>
                  <w:marRight w:val="0"/>
                  <w:marTop w:val="0"/>
                  <w:marBottom w:val="0"/>
                  <w:divBdr>
                    <w:top w:val="none" w:sz="0" w:space="0" w:color="auto"/>
                    <w:left w:val="none" w:sz="0" w:space="0" w:color="auto"/>
                    <w:bottom w:val="none" w:sz="0" w:space="0" w:color="auto"/>
                    <w:right w:val="none" w:sz="0" w:space="0" w:color="auto"/>
                  </w:divBdr>
                </w:div>
                <w:div w:id="1963068576">
                  <w:marLeft w:val="0"/>
                  <w:marRight w:val="0"/>
                  <w:marTop w:val="0"/>
                  <w:marBottom w:val="0"/>
                  <w:divBdr>
                    <w:top w:val="none" w:sz="0" w:space="0" w:color="auto"/>
                    <w:left w:val="none" w:sz="0" w:space="0" w:color="auto"/>
                    <w:bottom w:val="none" w:sz="0" w:space="0" w:color="auto"/>
                    <w:right w:val="none" w:sz="0" w:space="0" w:color="auto"/>
                  </w:divBdr>
                </w:div>
                <w:div w:id="1517622746">
                  <w:marLeft w:val="0"/>
                  <w:marRight w:val="0"/>
                  <w:marTop w:val="0"/>
                  <w:marBottom w:val="0"/>
                  <w:divBdr>
                    <w:top w:val="none" w:sz="0" w:space="0" w:color="auto"/>
                    <w:left w:val="none" w:sz="0" w:space="0" w:color="auto"/>
                    <w:bottom w:val="none" w:sz="0" w:space="0" w:color="auto"/>
                    <w:right w:val="none" w:sz="0" w:space="0" w:color="auto"/>
                  </w:divBdr>
                </w:div>
                <w:div w:id="1802186674">
                  <w:marLeft w:val="0"/>
                  <w:marRight w:val="0"/>
                  <w:marTop w:val="0"/>
                  <w:marBottom w:val="0"/>
                  <w:divBdr>
                    <w:top w:val="none" w:sz="0" w:space="0" w:color="auto"/>
                    <w:left w:val="none" w:sz="0" w:space="0" w:color="auto"/>
                    <w:bottom w:val="none" w:sz="0" w:space="0" w:color="auto"/>
                    <w:right w:val="none" w:sz="0" w:space="0" w:color="auto"/>
                  </w:divBdr>
                </w:div>
                <w:div w:id="1512531122">
                  <w:marLeft w:val="0"/>
                  <w:marRight w:val="0"/>
                  <w:marTop w:val="0"/>
                  <w:marBottom w:val="0"/>
                  <w:divBdr>
                    <w:top w:val="none" w:sz="0" w:space="0" w:color="auto"/>
                    <w:left w:val="none" w:sz="0" w:space="0" w:color="auto"/>
                    <w:bottom w:val="none" w:sz="0" w:space="0" w:color="auto"/>
                    <w:right w:val="none" w:sz="0" w:space="0" w:color="auto"/>
                  </w:divBdr>
                </w:div>
                <w:div w:id="336466279">
                  <w:marLeft w:val="0"/>
                  <w:marRight w:val="0"/>
                  <w:marTop w:val="0"/>
                  <w:marBottom w:val="0"/>
                  <w:divBdr>
                    <w:top w:val="none" w:sz="0" w:space="0" w:color="auto"/>
                    <w:left w:val="none" w:sz="0" w:space="0" w:color="auto"/>
                    <w:bottom w:val="none" w:sz="0" w:space="0" w:color="auto"/>
                    <w:right w:val="none" w:sz="0" w:space="0" w:color="auto"/>
                  </w:divBdr>
                </w:div>
                <w:div w:id="546378667">
                  <w:marLeft w:val="0"/>
                  <w:marRight w:val="0"/>
                  <w:marTop w:val="0"/>
                  <w:marBottom w:val="0"/>
                  <w:divBdr>
                    <w:top w:val="none" w:sz="0" w:space="0" w:color="auto"/>
                    <w:left w:val="none" w:sz="0" w:space="0" w:color="auto"/>
                    <w:bottom w:val="none" w:sz="0" w:space="0" w:color="auto"/>
                    <w:right w:val="none" w:sz="0" w:space="0" w:color="auto"/>
                  </w:divBdr>
                </w:div>
                <w:div w:id="429355589">
                  <w:marLeft w:val="0"/>
                  <w:marRight w:val="0"/>
                  <w:marTop w:val="0"/>
                  <w:marBottom w:val="0"/>
                  <w:divBdr>
                    <w:top w:val="none" w:sz="0" w:space="0" w:color="auto"/>
                    <w:left w:val="none" w:sz="0" w:space="0" w:color="auto"/>
                    <w:bottom w:val="none" w:sz="0" w:space="0" w:color="auto"/>
                    <w:right w:val="none" w:sz="0" w:space="0" w:color="auto"/>
                  </w:divBdr>
                </w:div>
                <w:div w:id="2107536577">
                  <w:marLeft w:val="0"/>
                  <w:marRight w:val="0"/>
                  <w:marTop w:val="0"/>
                  <w:marBottom w:val="0"/>
                  <w:divBdr>
                    <w:top w:val="none" w:sz="0" w:space="0" w:color="auto"/>
                    <w:left w:val="none" w:sz="0" w:space="0" w:color="auto"/>
                    <w:bottom w:val="none" w:sz="0" w:space="0" w:color="auto"/>
                    <w:right w:val="none" w:sz="0" w:space="0" w:color="auto"/>
                  </w:divBdr>
                </w:div>
              </w:divsChild>
            </w:div>
            <w:div w:id="149988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77626">
      <w:bodyDiv w:val="1"/>
      <w:marLeft w:val="0"/>
      <w:marRight w:val="0"/>
      <w:marTop w:val="0"/>
      <w:marBottom w:val="0"/>
      <w:divBdr>
        <w:top w:val="none" w:sz="0" w:space="0" w:color="auto"/>
        <w:left w:val="none" w:sz="0" w:space="0" w:color="auto"/>
        <w:bottom w:val="none" w:sz="0" w:space="0" w:color="auto"/>
        <w:right w:val="none" w:sz="0" w:space="0" w:color="auto"/>
      </w:divBdr>
    </w:div>
    <w:div w:id="2013336580">
      <w:bodyDiv w:val="1"/>
      <w:marLeft w:val="0"/>
      <w:marRight w:val="0"/>
      <w:marTop w:val="0"/>
      <w:marBottom w:val="0"/>
      <w:divBdr>
        <w:top w:val="none" w:sz="0" w:space="0" w:color="auto"/>
        <w:left w:val="none" w:sz="0" w:space="0" w:color="auto"/>
        <w:bottom w:val="none" w:sz="0" w:space="0" w:color="auto"/>
        <w:right w:val="none" w:sz="0" w:space="0" w:color="auto"/>
      </w:divBdr>
      <w:divsChild>
        <w:div w:id="1216430578">
          <w:marLeft w:val="0"/>
          <w:marRight w:val="0"/>
          <w:marTop w:val="0"/>
          <w:marBottom w:val="0"/>
          <w:divBdr>
            <w:top w:val="none" w:sz="0" w:space="0" w:color="auto"/>
            <w:left w:val="none" w:sz="0" w:space="0" w:color="auto"/>
            <w:bottom w:val="none" w:sz="0" w:space="0" w:color="auto"/>
            <w:right w:val="none" w:sz="0" w:space="0" w:color="auto"/>
          </w:divBdr>
          <w:divsChild>
            <w:div w:id="1041593474">
              <w:marLeft w:val="0"/>
              <w:marRight w:val="0"/>
              <w:marTop w:val="0"/>
              <w:marBottom w:val="0"/>
              <w:divBdr>
                <w:top w:val="none" w:sz="0" w:space="0" w:color="auto"/>
                <w:left w:val="none" w:sz="0" w:space="0" w:color="auto"/>
                <w:bottom w:val="none" w:sz="0" w:space="0" w:color="auto"/>
                <w:right w:val="none" w:sz="0" w:space="0" w:color="auto"/>
              </w:divBdr>
              <w:divsChild>
                <w:div w:id="423841265">
                  <w:marLeft w:val="0"/>
                  <w:marRight w:val="0"/>
                  <w:marTop w:val="0"/>
                  <w:marBottom w:val="0"/>
                  <w:divBdr>
                    <w:top w:val="none" w:sz="0" w:space="0" w:color="auto"/>
                    <w:left w:val="none" w:sz="0" w:space="0" w:color="auto"/>
                    <w:bottom w:val="none" w:sz="0" w:space="0" w:color="auto"/>
                    <w:right w:val="none" w:sz="0" w:space="0" w:color="auto"/>
                  </w:divBdr>
                  <w:divsChild>
                    <w:div w:id="1474448814">
                      <w:marLeft w:val="0"/>
                      <w:marRight w:val="0"/>
                      <w:marTop w:val="0"/>
                      <w:marBottom w:val="0"/>
                      <w:divBdr>
                        <w:top w:val="none" w:sz="0" w:space="0" w:color="auto"/>
                        <w:left w:val="none" w:sz="0" w:space="0" w:color="auto"/>
                        <w:bottom w:val="none" w:sz="0" w:space="0" w:color="auto"/>
                        <w:right w:val="none" w:sz="0" w:space="0" w:color="auto"/>
                      </w:divBdr>
                      <w:divsChild>
                        <w:div w:id="48871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380717">
          <w:marLeft w:val="0"/>
          <w:marRight w:val="0"/>
          <w:marTop w:val="0"/>
          <w:marBottom w:val="0"/>
          <w:divBdr>
            <w:top w:val="none" w:sz="0" w:space="0" w:color="auto"/>
            <w:left w:val="none" w:sz="0" w:space="0" w:color="auto"/>
            <w:bottom w:val="none" w:sz="0" w:space="0" w:color="auto"/>
            <w:right w:val="none" w:sz="0" w:space="0" w:color="auto"/>
          </w:divBdr>
          <w:divsChild>
            <w:div w:id="903879035">
              <w:marLeft w:val="0"/>
              <w:marRight w:val="0"/>
              <w:marTop w:val="0"/>
              <w:marBottom w:val="0"/>
              <w:divBdr>
                <w:top w:val="none" w:sz="0" w:space="0" w:color="auto"/>
                <w:left w:val="none" w:sz="0" w:space="0" w:color="auto"/>
                <w:bottom w:val="none" w:sz="0" w:space="0" w:color="auto"/>
                <w:right w:val="none" w:sz="0" w:space="0" w:color="auto"/>
              </w:divBdr>
              <w:divsChild>
                <w:div w:id="1085105047">
                  <w:marLeft w:val="0"/>
                  <w:marRight w:val="0"/>
                  <w:marTop w:val="0"/>
                  <w:marBottom w:val="0"/>
                  <w:divBdr>
                    <w:top w:val="none" w:sz="0" w:space="0" w:color="auto"/>
                    <w:left w:val="none" w:sz="0" w:space="0" w:color="auto"/>
                    <w:bottom w:val="none" w:sz="0" w:space="0" w:color="auto"/>
                    <w:right w:val="none" w:sz="0" w:space="0" w:color="auto"/>
                  </w:divBdr>
                  <w:divsChild>
                    <w:div w:id="2132311396">
                      <w:marLeft w:val="0"/>
                      <w:marRight w:val="0"/>
                      <w:marTop w:val="0"/>
                      <w:marBottom w:val="0"/>
                      <w:divBdr>
                        <w:top w:val="none" w:sz="0" w:space="0" w:color="auto"/>
                        <w:left w:val="none" w:sz="0" w:space="0" w:color="auto"/>
                        <w:bottom w:val="none" w:sz="0" w:space="0" w:color="auto"/>
                        <w:right w:val="none" w:sz="0" w:space="0" w:color="auto"/>
                      </w:divBdr>
                      <w:divsChild>
                        <w:div w:id="1351948913">
                          <w:marLeft w:val="0"/>
                          <w:marRight w:val="0"/>
                          <w:marTop w:val="0"/>
                          <w:marBottom w:val="0"/>
                          <w:divBdr>
                            <w:top w:val="none" w:sz="0" w:space="0" w:color="auto"/>
                            <w:left w:val="none" w:sz="0" w:space="0" w:color="auto"/>
                            <w:bottom w:val="none" w:sz="0" w:space="0" w:color="auto"/>
                            <w:right w:val="none" w:sz="0" w:space="0" w:color="auto"/>
                          </w:divBdr>
                        </w:div>
                      </w:divsChild>
                    </w:div>
                    <w:div w:id="1430467584">
                      <w:marLeft w:val="0"/>
                      <w:marRight w:val="0"/>
                      <w:marTop w:val="0"/>
                      <w:marBottom w:val="0"/>
                      <w:divBdr>
                        <w:top w:val="none" w:sz="0" w:space="0" w:color="auto"/>
                        <w:left w:val="none" w:sz="0" w:space="0" w:color="auto"/>
                        <w:bottom w:val="none" w:sz="0" w:space="0" w:color="auto"/>
                        <w:right w:val="none" w:sz="0" w:space="0" w:color="auto"/>
                      </w:divBdr>
                      <w:divsChild>
                        <w:div w:id="1303462849">
                          <w:marLeft w:val="0"/>
                          <w:marRight w:val="0"/>
                          <w:marTop w:val="0"/>
                          <w:marBottom w:val="0"/>
                          <w:divBdr>
                            <w:top w:val="none" w:sz="0" w:space="0" w:color="auto"/>
                            <w:left w:val="none" w:sz="0" w:space="0" w:color="auto"/>
                            <w:bottom w:val="none" w:sz="0" w:space="0" w:color="auto"/>
                            <w:right w:val="none" w:sz="0" w:space="0" w:color="auto"/>
                          </w:divBdr>
                        </w:div>
                      </w:divsChild>
                    </w:div>
                    <w:div w:id="948240630">
                      <w:marLeft w:val="0"/>
                      <w:marRight w:val="0"/>
                      <w:marTop w:val="0"/>
                      <w:marBottom w:val="0"/>
                      <w:divBdr>
                        <w:top w:val="none" w:sz="0" w:space="0" w:color="auto"/>
                        <w:left w:val="none" w:sz="0" w:space="0" w:color="auto"/>
                        <w:bottom w:val="none" w:sz="0" w:space="0" w:color="auto"/>
                        <w:right w:val="none" w:sz="0" w:space="0" w:color="auto"/>
                      </w:divBdr>
                      <w:divsChild>
                        <w:div w:id="1326646">
                          <w:marLeft w:val="0"/>
                          <w:marRight w:val="0"/>
                          <w:marTop w:val="0"/>
                          <w:marBottom w:val="0"/>
                          <w:divBdr>
                            <w:top w:val="none" w:sz="0" w:space="0" w:color="auto"/>
                            <w:left w:val="none" w:sz="0" w:space="0" w:color="auto"/>
                            <w:bottom w:val="none" w:sz="0" w:space="0" w:color="auto"/>
                            <w:right w:val="none" w:sz="0" w:space="0" w:color="auto"/>
                          </w:divBdr>
                          <w:divsChild>
                            <w:div w:id="195679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8301">
                      <w:marLeft w:val="0"/>
                      <w:marRight w:val="0"/>
                      <w:marTop w:val="0"/>
                      <w:marBottom w:val="0"/>
                      <w:divBdr>
                        <w:top w:val="none" w:sz="0" w:space="0" w:color="auto"/>
                        <w:left w:val="none" w:sz="0" w:space="0" w:color="auto"/>
                        <w:bottom w:val="none" w:sz="0" w:space="0" w:color="auto"/>
                        <w:right w:val="none" w:sz="0" w:space="0" w:color="auto"/>
                      </w:divBdr>
                      <w:divsChild>
                        <w:div w:id="2120224489">
                          <w:marLeft w:val="0"/>
                          <w:marRight w:val="0"/>
                          <w:marTop w:val="0"/>
                          <w:marBottom w:val="0"/>
                          <w:divBdr>
                            <w:top w:val="none" w:sz="0" w:space="0" w:color="auto"/>
                            <w:left w:val="none" w:sz="0" w:space="0" w:color="auto"/>
                            <w:bottom w:val="none" w:sz="0" w:space="0" w:color="auto"/>
                            <w:right w:val="none" w:sz="0" w:space="0" w:color="auto"/>
                          </w:divBdr>
                          <w:divsChild>
                            <w:div w:id="1590697494">
                              <w:marLeft w:val="0"/>
                              <w:marRight w:val="0"/>
                              <w:marTop w:val="0"/>
                              <w:marBottom w:val="0"/>
                              <w:divBdr>
                                <w:top w:val="none" w:sz="0" w:space="0" w:color="auto"/>
                                <w:left w:val="none" w:sz="0" w:space="0" w:color="auto"/>
                                <w:bottom w:val="none" w:sz="0" w:space="0" w:color="auto"/>
                                <w:right w:val="none" w:sz="0" w:space="0" w:color="auto"/>
                              </w:divBdr>
                            </w:div>
                            <w:div w:id="1155032069">
                              <w:marLeft w:val="0"/>
                              <w:marRight w:val="0"/>
                              <w:marTop w:val="0"/>
                              <w:marBottom w:val="0"/>
                              <w:divBdr>
                                <w:top w:val="none" w:sz="0" w:space="0" w:color="auto"/>
                                <w:left w:val="none" w:sz="0" w:space="0" w:color="auto"/>
                                <w:bottom w:val="none" w:sz="0" w:space="0" w:color="auto"/>
                                <w:right w:val="none" w:sz="0" w:space="0" w:color="auto"/>
                              </w:divBdr>
                            </w:div>
                            <w:div w:id="88286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40341">
                      <w:marLeft w:val="0"/>
                      <w:marRight w:val="0"/>
                      <w:marTop w:val="0"/>
                      <w:marBottom w:val="0"/>
                      <w:divBdr>
                        <w:top w:val="none" w:sz="0" w:space="0" w:color="auto"/>
                        <w:left w:val="none" w:sz="0" w:space="0" w:color="auto"/>
                        <w:bottom w:val="none" w:sz="0" w:space="0" w:color="auto"/>
                        <w:right w:val="none" w:sz="0" w:space="0" w:color="auto"/>
                      </w:divBdr>
                      <w:divsChild>
                        <w:div w:id="623661148">
                          <w:marLeft w:val="0"/>
                          <w:marRight w:val="0"/>
                          <w:marTop w:val="0"/>
                          <w:marBottom w:val="0"/>
                          <w:divBdr>
                            <w:top w:val="none" w:sz="0" w:space="0" w:color="auto"/>
                            <w:left w:val="none" w:sz="0" w:space="0" w:color="auto"/>
                            <w:bottom w:val="none" w:sz="0" w:space="0" w:color="auto"/>
                            <w:right w:val="none" w:sz="0" w:space="0" w:color="auto"/>
                          </w:divBdr>
                        </w:div>
                      </w:divsChild>
                    </w:div>
                    <w:div w:id="156920750">
                      <w:marLeft w:val="0"/>
                      <w:marRight w:val="0"/>
                      <w:marTop w:val="0"/>
                      <w:marBottom w:val="0"/>
                      <w:divBdr>
                        <w:top w:val="none" w:sz="0" w:space="0" w:color="auto"/>
                        <w:left w:val="none" w:sz="0" w:space="0" w:color="auto"/>
                        <w:bottom w:val="none" w:sz="0" w:space="0" w:color="auto"/>
                        <w:right w:val="none" w:sz="0" w:space="0" w:color="auto"/>
                      </w:divBdr>
                      <w:divsChild>
                        <w:div w:id="1672105005">
                          <w:marLeft w:val="0"/>
                          <w:marRight w:val="0"/>
                          <w:marTop w:val="0"/>
                          <w:marBottom w:val="0"/>
                          <w:divBdr>
                            <w:top w:val="none" w:sz="0" w:space="0" w:color="auto"/>
                            <w:left w:val="none" w:sz="0" w:space="0" w:color="auto"/>
                            <w:bottom w:val="none" w:sz="0" w:space="0" w:color="auto"/>
                            <w:right w:val="none" w:sz="0" w:space="0" w:color="auto"/>
                          </w:divBdr>
                          <w:divsChild>
                            <w:div w:id="47245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039053">
                      <w:marLeft w:val="0"/>
                      <w:marRight w:val="0"/>
                      <w:marTop w:val="0"/>
                      <w:marBottom w:val="0"/>
                      <w:divBdr>
                        <w:top w:val="none" w:sz="0" w:space="0" w:color="auto"/>
                        <w:left w:val="none" w:sz="0" w:space="0" w:color="auto"/>
                        <w:bottom w:val="none" w:sz="0" w:space="0" w:color="auto"/>
                        <w:right w:val="none" w:sz="0" w:space="0" w:color="auto"/>
                      </w:divBdr>
                      <w:divsChild>
                        <w:div w:id="112141229">
                          <w:marLeft w:val="0"/>
                          <w:marRight w:val="0"/>
                          <w:marTop w:val="0"/>
                          <w:marBottom w:val="0"/>
                          <w:divBdr>
                            <w:top w:val="none" w:sz="0" w:space="0" w:color="auto"/>
                            <w:left w:val="none" w:sz="0" w:space="0" w:color="auto"/>
                            <w:bottom w:val="none" w:sz="0" w:space="0" w:color="auto"/>
                            <w:right w:val="none" w:sz="0" w:space="0" w:color="auto"/>
                          </w:divBdr>
                        </w:div>
                      </w:divsChild>
                    </w:div>
                    <w:div w:id="2054965615">
                      <w:marLeft w:val="0"/>
                      <w:marRight w:val="0"/>
                      <w:marTop w:val="0"/>
                      <w:marBottom w:val="0"/>
                      <w:divBdr>
                        <w:top w:val="none" w:sz="0" w:space="0" w:color="auto"/>
                        <w:left w:val="none" w:sz="0" w:space="0" w:color="auto"/>
                        <w:bottom w:val="none" w:sz="0" w:space="0" w:color="auto"/>
                        <w:right w:val="none" w:sz="0" w:space="0" w:color="auto"/>
                      </w:divBdr>
                      <w:divsChild>
                        <w:div w:id="2050570127">
                          <w:marLeft w:val="0"/>
                          <w:marRight w:val="0"/>
                          <w:marTop w:val="0"/>
                          <w:marBottom w:val="0"/>
                          <w:divBdr>
                            <w:top w:val="none" w:sz="0" w:space="0" w:color="auto"/>
                            <w:left w:val="none" w:sz="0" w:space="0" w:color="auto"/>
                            <w:bottom w:val="none" w:sz="0" w:space="0" w:color="auto"/>
                            <w:right w:val="none" w:sz="0" w:space="0" w:color="auto"/>
                          </w:divBdr>
                        </w:div>
                      </w:divsChild>
                    </w:div>
                    <w:div w:id="88015490">
                      <w:marLeft w:val="0"/>
                      <w:marRight w:val="0"/>
                      <w:marTop w:val="0"/>
                      <w:marBottom w:val="0"/>
                      <w:divBdr>
                        <w:top w:val="none" w:sz="0" w:space="0" w:color="auto"/>
                        <w:left w:val="none" w:sz="0" w:space="0" w:color="auto"/>
                        <w:bottom w:val="none" w:sz="0" w:space="0" w:color="auto"/>
                        <w:right w:val="none" w:sz="0" w:space="0" w:color="auto"/>
                      </w:divBdr>
                      <w:divsChild>
                        <w:div w:id="1532379691">
                          <w:marLeft w:val="0"/>
                          <w:marRight w:val="0"/>
                          <w:marTop w:val="0"/>
                          <w:marBottom w:val="0"/>
                          <w:divBdr>
                            <w:top w:val="none" w:sz="0" w:space="0" w:color="auto"/>
                            <w:left w:val="none" w:sz="0" w:space="0" w:color="auto"/>
                            <w:bottom w:val="none" w:sz="0" w:space="0" w:color="auto"/>
                            <w:right w:val="none" w:sz="0" w:space="0" w:color="auto"/>
                          </w:divBdr>
                        </w:div>
                      </w:divsChild>
                    </w:div>
                    <w:div w:id="1903981662">
                      <w:marLeft w:val="0"/>
                      <w:marRight w:val="0"/>
                      <w:marTop w:val="0"/>
                      <w:marBottom w:val="0"/>
                      <w:divBdr>
                        <w:top w:val="none" w:sz="0" w:space="0" w:color="auto"/>
                        <w:left w:val="none" w:sz="0" w:space="0" w:color="auto"/>
                        <w:bottom w:val="none" w:sz="0" w:space="0" w:color="auto"/>
                        <w:right w:val="none" w:sz="0" w:space="0" w:color="auto"/>
                      </w:divBdr>
                      <w:divsChild>
                        <w:div w:id="937759608">
                          <w:marLeft w:val="0"/>
                          <w:marRight w:val="0"/>
                          <w:marTop w:val="0"/>
                          <w:marBottom w:val="0"/>
                          <w:divBdr>
                            <w:top w:val="none" w:sz="0" w:space="0" w:color="auto"/>
                            <w:left w:val="none" w:sz="0" w:space="0" w:color="auto"/>
                            <w:bottom w:val="none" w:sz="0" w:space="0" w:color="auto"/>
                            <w:right w:val="none" w:sz="0" w:space="0" w:color="auto"/>
                          </w:divBdr>
                        </w:div>
                      </w:divsChild>
                    </w:div>
                    <w:div w:id="559246919">
                      <w:marLeft w:val="0"/>
                      <w:marRight w:val="0"/>
                      <w:marTop w:val="0"/>
                      <w:marBottom w:val="0"/>
                      <w:divBdr>
                        <w:top w:val="none" w:sz="0" w:space="0" w:color="auto"/>
                        <w:left w:val="none" w:sz="0" w:space="0" w:color="auto"/>
                        <w:bottom w:val="none" w:sz="0" w:space="0" w:color="auto"/>
                        <w:right w:val="none" w:sz="0" w:space="0" w:color="auto"/>
                      </w:divBdr>
                      <w:divsChild>
                        <w:div w:id="1857886260">
                          <w:marLeft w:val="0"/>
                          <w:marRight w:val="0"/>
                          <w:marTop w:val="0"/>
                          <w:marBottom w:val="0"/>
                          <w:divBdr>
                            <w:top w:val="none" w:sz="0" w:space="0" w:color="auto"/>
                            <w:left w:val="none" w:sz="0" w:space="0" w:color="auto"/>
                            <w:bottom w:val="none" w:sz="0" w:space="0" w:color="auto"/>
                            <w:right w:val="none" w:sz="0" w:space="0" w:color="auto"/>
                          </w:divBdr>
                          <w:divsChild>
                            <w:div w:id="7083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490299">
      <w:bodyDiv w:val="1"/>
      <w:marLeft w:val="0"/>
      <w:marRight w:val="0"/>
      <w:marTop w:val="0"/>
      <w:marBottom w:val="0"/>
      <w:divBdr>
        <w:top w:val="none" w:sz="0" w:space="0" w:color="auto"/>
        <w:left w:val="none" w:sz="0" w:space="0" w:color="auto"/>
        <w:bottom w:val="none" w:sz="0" w:space="0" w:color="auto"/>
        <w:right w:val="none" w:sz="0" w:space="0" w:color="auto"/>
      </w:divBdr>
    </w:div>
    <w:div w:id="2021469202">
      <w:bodyDiv w:val="1"/>
      <w:marLeft w:val="0"/>
      <w:marRight w:val="0"/>
      <w:marTop w:val="0"/>
      <w:marBottom w:val="0"/>
      <w:divBdr>
        <w:top w:val="none" w:sz="0" w:space="0" w:color="auto"/>
        <w:left w:val="none" w:sz="0" w:space="0" w:color="auto"/>
        <w:bottom w:val="none" w:sz="0" w:space="0" w:color="auto"/>
        <w:right w:val="none" w:sz="0" w:space="0" w:color="auto"/>
      </w:divBdr>
    </w:div>
    <w:div w:id="2025982638">
      <w:bodyDiv w:val="1"/>
      <w:marLeft w:val="0"/>
      <w:marRight w:val="0"/>
      <w:marTop w:val="0"/>
      <w:marBottom w:val="0"/>
      <w:divBdr>
        <w:top w:val="none" w:sz="0" w:space="0" w:color="auto"/>
        <w:left w:val="none" w:sz="0" w:space="0" w:color="auto"/>
        <w:bottom w:val="none" w:sz="0" w:space="0" w:color="auto"/>
        <w:right w:val="none" w:sz="0" w:space="0" w:color="auto"/>
      </w:divBdr>
    </w:div>
    <w:div w:id="2031910863">
      <w:bodyDiv w:val="1"/>
      <w:marLeft w:val="0"/>
      <w:marRight w:val="0"/>
      <w:marTop w:val="0"/>
      <w:marBottom w:val="0"/>
      <w:divBdr>
        <w:top w:val="none" w:sz="0" w:space="0" w:color="auto"/>
        <w:left w:val="none" w:sz="0" w:space="0" w:color="auto"/>
        <w:bottom w:val="none" w:sz="0" w:space="0" w:color="auto"/>
        <w:right w:val="none" w:sz="0" w:space="0" w:color="auto"/>
      </w:divBdr>
    </w:div>
    <w:div w:id="2044330719">
      <w:bodyDiv w:val="1"/>
      <w:marLeft w:val="0"/>
      <w:marRight w:val="0"/>
      <w:marTop w:val="0"/>
      <w:marBottom w:val="0"/>
      <w:divBdr>
        <w:top w:val="none" w:sz="0" w:space="0" w:color="auto"/>
        <w:left w:val="none" w:sz="0" w:space="0" w:color="auto"/>
        <w:bottom w:val="none" w:sz="0" w:space="0" w:color="auto"/>
        <w:right w:val="none" w:sz="0" w:space="0" w:color="auto"/>
      </w:divBdr>
    </w:div>
    <w:div w:id="2051105982">
      <w:bodyDiv w:val="1"/>
      <w:marLeft w:val="0"/>
      <w:marRight w:val="0"/>
      <w:marTop w:val="0"/>
      <w:marBottom w:val="0"/>
      <w:divBdr>
        <w:top w:val="none" w:sz="0" w:space="0" w:color="auto"/>
        <w:left w:val="none" w:sz="0" w:space="0" w:color="auto"/>
        <w:bottom w:val="none" w:sz="0" w:space="0" w:color="auto"/>
        <w:right w:val="none" w:sz="0" w:space="0" w:color="auto"/>
      </w:divBdr>
    </w:div>
    <w:div w:id="2051682005">
      <w:bodyDiv w:val="1"/>
      <w:marLeft w:val="0"/>
      <w:marRight w:val="0"/>
      <w:marTop w:val="0"/>
      <w:marBottom w:val="0"/>
      <w:divBdr>
        <w:top w:val="none" w:sz="0" w:space="0" w:color="auto"/>
        <w:left w:val="none" w:sz="0" w:space="0" w:color="auto"/>
        <w:bottom w:val="none" w:sz="0" w:space="0" w:color="auto"/>
        <w:right w:val="none" w:sz="0" w:space="0" w:color="auto"/>
      </w:divBdr>
    </w:div>
    <w:div w:id="2052880351">
      <w:bodyDiv w:val="1"/>
      <w:marLeft w:val="0"/>
      <w:marRight w:val="0"/>
      <w:marTop w:val="0"/>
      <w:marBottom w:val="0"/>
      <w:divBdr>
        <w:top w:val="none" w:sz="0" w:space="0" w:color="auto"/>
        <w:left w:val="none" w:sz="0" w:space="0" w:color="auto"/>
        <w:bottom w:val="none" w:sz="0" w:space="0" w:color="auto"/>
        <w:right w:val="none" w:sz="0" w:space="0" w:color="auto"/>
      </w:divBdr>
      <w:divsChild>
        <w:div w:id="654383127">
          <w:marLeft w:val="0"/>
          <w:marRight w:val="0"/>
          <w:marTop w:val="0"/>
          <w:marBottom w:val="0"/>
          <w:divBdr>
            <w:top w:val="none" w:sz="0" w:space="0" w:color="auto"/>
            <w:left w:val="none" w:sz="0" w:space="0" w:color="auto"/>
            <w:bottom w:val="none" w:sz="0" w:space="0" w:color="auto"/>
            <w:right w:val="none" w:sz="0" w:space="0" w:color="auto"/>
          </w:divBdr>
          <w:divsChild>
            <w:div w:id="828709588">
              <w:marLeft w:val="0"/>
              <w:marRight w:val="0"/>
              <w:marTop w:val="0"/>
              <w:marBottom w:val="0"/>
              <w:divBdr>
                <w:top w:val="none" w:sz="0" w:space="0" w:color="auto"/>
                <w:left w:val="none" w:sz="0" w:space="0" w:color="auto"/>
                <w:bottom w:val="none" w:sz="0" w:space="0" w:color="auto"/>
                <w:right w:val="none" w:sz="0" w:space="0" w:color="auto"/>
              </w:divBdr>
            </w:div>
            <w:div w:id="632370821">
              <w:marLeft w:val="0"/>
              <w:marRight w:val="0"/>
              <w:marTop w:val="0"/>
              <w:marBottom w:val="0"/>
              <w:divBdr>
                <w:top w:val="none" w:sz="0" w:space="0" w:color="auto"/>
                <w:left w:val="none" w:sz="0" w:space="0" w:color="auto"/>
                <w:bottom w:val="none" w:sz="0" w:space="0" w:color="auto"/>
                <w:right w:val="none" w:sz="0" w:space="0" w:color="auto"/>
              </w:divBdr>
              <w:divsChild>
                <w:div w:id="90383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6291">
          <w:marLeft w:val="0"/>
          <w:marRight w:val="0"/>
          <w:marTop w:val="0"/>
          <w:marBottom w:val="0"/>
          <w:divBdr>
            <w:top w:val="none" w:sz="0" w:space="0" w:color="auto"/>
            <w:left w:val="none" w:sz="0" w:space="0" w:color="auto"/>
            <w:bottom w:val="none" w:sz="0" w:space="0" w:color="auto"/>
            <w:right w:val="none" w:sz="0" w:space="0" w:color="auto"/>
          </w:divBdr>
          <w:divsChild>
            <w:div w:id="1770078685">
              <w:marLeft w:val="0"/>
              <w:marRight w:val="0"/>
              <w:marTop w:val="0"/>
              <w:marBottom w:val="0"/>
              <w:divBdr>
                <w:top w:val="none" w:sz="0" w:space="0" w:color="auto"/>
                <w:left w:val="none" w:sz="0" w:space="0" w:color="auto"/>
                <w:bottom w:val="none" w:sz="0" w:space="0" w:color="auto"/>
                <w:right w:val="none" w:sz="0" w:space="0" w:color="auto"/>
              </w:divBdr>
              <w:divsChild>
                <w:div w:id="951976584">
                  <w:marLeft w:val="0"/>
                  <w:marRight w:val="0"/>
                  <w:marTop w:val="0"/>
                  <w:marBottom w:val="0"/>
                  <w:divBdr>
                    <w:top w:val="single" w:sz="4" w:space="0" w:color="DEDDD4"/>
                    <w:left w:val="none" w:sz="0" w:space="0" w:color="auto"/>
                    <w:bottom w:val="single" w:sz="4" w:space="0" w:color="DEDDD4"/>
                    <w:right w:val="none" w:sz="0" w:space="0" w:color="auto"/>
                  </w:divBdr>
                  <w:divsChild>
                    <w:div w:id="2009870189">
                      <w:marLeft w:val="0"/>
                      <w:marRight w:val="0"/>
                      <w:marTop w:val="0"/>
                      <w:marBottom w:val="0"/>
                      <w:divBdr>
                        <w:top w:val="none" w:sz="0" w:space="0" w:color="auto"/>
                        <w:left w:val="none" w:sz="0" w:space="0" w:color="auto"/>
                        <w:bottom w:val="none" w:sz="0" w:space="0" w:color="auto"/>
                        <w:right w:val="none" w:sz="0" w:space="0" w:color="auto"/>
                      </w:divBdr>
                    </w:div>
                    <w:div w:id="13312256">
                      <w:marLeft w:val="0"/>
                      <w:marRight w:val="0"/>
                      <w:marTop w:val="0"/>
                      <w:marBottom w:val="0"/>
                      <w:divBdr>
                        <w:top w:val="none" w:sz="0" w:space="0" w:color="auto"/>
                        <w:left w:val="none" w:sz="0" w:space="0" w:color="auto"/>
                        <w:bottom w:val="none" w:sz="0" w:space="0" w:color="auto"/>
                        <w:right w:val="none" w:sz="0" w:space="0" w:color="auto"/>
                      </w:divBdr>
                    </w:div>
                    <w:div w:id="16963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85699">
      <w:bodyDiv w:val="1"/>
      <w:marLeft w:val="0"/>
      <w:marRight w:val="0"/>
      <w:marTop w:val="0"/>
      <w:marBottom w:val="0"/>
      <w:divBdr>
        <w:top w:val="none" w:sz="0" w:space="0" w:color="auto"/>
        <w:left w:val="none" w:sz="0" w:space="0" w:color="auto"/>
        <w:bottom w:val="none" w:sz="0" w:space="0" w:color="auto"/>
        <w:right w:val="none" w:sz="0" w:space="0" w:color="auto"/>
      </w:divBdr>
    </w:div>
    <w:div w:id="2062822443">
      <w:bodyDiv w:val="1"/>
      <w:marLeft w:val="0"/>
      <w:marRight w:val="0"/>
      <w:marTop w:val="0"/>
      <w:marBottom w:val="0"/>
      <w:divBdr>
        <w:top w:val="none" w:sz="0" w:space="0" w:color="auto"/>
        <w:left w:val="none" w:sz="0" w:space="0" w:color="auto"/>
        <w:bottom w:val="none" w:sz="0" w:space="0" w:color="auto"/>
        <w:right w:val="none" w:sz="0" w:space="0" w:color="auto"/>
      </w:divBdr>
    </w:div>
    <w:div w:id="2083988578">
      <w:bodyDiv w:val="1"/>
      <w:marLeft w:val="0"/>
      <w:marRight w:val="0"/>
      <w:marTop w:val="0"/>
      <w:marBottom w:val="0"/>
      <w:divBdr>
        <w:top w:val="none" w:sz="0" w:space="0" w:color="auto"/>
        <w:left w:val="none" w:sz="0" w:space="0" w:color="auto"/>
        <w:bottom w:val="none" w:sz="0" w:space="0" w:color="auto"/>
        <w:right w:val="none" w:sz="0" w:space="0" w:color="auto"/>
      </w:divBdr>
    </w:div>
    <w:div w:id="2091347831">
      <w:bodyDiv w:val="1"/>
      <w:marLeft w:val="0"/>
      <w:marRight w:val="0"/>
      <w:marTop w:val="0"/>
      <w:marBottom w:val="0"/>
      <w:divBdr>
        <w:top w:val="none" w:sz="0" w:space="0" w:color="auto"/>
        <w:left w:val="none" w:sz="0" w:space="0" w:color="auto"/>
        <w:bottom w:val="none" w:sz="0" w:space="0" w:color="auto"/>
        <w:right w:val="none" w:sz="0" w:space="0" w:color="auto"/>
      </w:divBdr>
    </w:div>
    <w:div w:id="2096708147">
      <w:bodyDiv w:val="1"/>
      <w:marLeft w:val="0"/>
      <w:marRight w:val="0"/>
      <w:marTop w:val="0"/>
      <w:marBottom w:val="0"/>
      <w:divBdr>
        <w:top w:val="none" w:sz="0" w:space="0" w:color="auto"/>
        <w:left w:val="none" w:sz="0" w:space="0" w:color="auto"/>
        <w:bottom w:val="none" w:sz="0" w:space="0" w:color="auto"/>
        <w:right w:val="none" w:sz="0" w:space="0" w:color="auto"/>
      </w:divBdr>
      <w:divsChild>
        <w:div w:id="1379015991">
          <w:marLeft w:val="0"/>
          <w:marRight w:val="0"/>
          <w:marTop w:val="0"/>
          <w:marBottom w:val="0"/>
          <w:divBdr>
            <w:top w:val="none" w:sz="0" w:space="0" w:color="auto"/>
            <w:left w:val="none" w:sz="0" w:space="0" w:color="auto"/>
            <w:bottom w:val="none" w:sz="0" w:space="0" w:color="auto"/>
            <w:right w:val="none" w:sz="0" w:space="0" w:color="auto"/>
          </w:divBdr>
          <w:divsChild>
            <w:div w:id="79759126">
              <w:marLeft w:val="0"/>
              <w:marRight w:val="0"/>
              <w:marTop w:val="0"/>
              <w:marBottom w:val="0"/>
              <w:divBdr>
                <w:top w:val="none" w:sz="0" w:space="0" w:color="auto"/>
                <w:left w:val="none" w:sz="0" w:space="0" w:color="auto"/>
                <w:bottom w:val="none" w:sz="0" w:space="0" w:color="auto"/>
                <w:right w:val="none" w:sz="0" w:space="0" w:color="auto"/>
              </w:divBdr>
              <w:divsChild>
                <w:div w:id="478310328">
                  <w:marLeft w:val="0"/>
                  <w:marRight w:val="0"/>
                  <w:marTop w:val="0"/>
                  <w:marBottom w:val="0"/>
                  <w:divBdr>
                    <w:top w:val="none" w:sz="0" w:space="0" w:color="auto"/>
                    <w:left w:val="none" w:sz="0" w:space="0" w:color="auto"/>
                    <w:bottom w:val="none" w:sz="0" w:space="0" w:color="auto"/>
                    <w:right w:val="none" w:sz="0" w:space="0" w:color="auto"/>
                  </w:divBdr>
                  <w:divsChild>
                    <w:div w:id="410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845018">
              <w:marLeft w:val="0"/>
              <w:marRight w:val="0"/>
              <w:marTop w:val="0"/>
              <w:marBottom w:val="0"/>
              <w:divBdr>
                <w:top w:val="none" w:sz="0" w:space="0" w:color="auto"/>
                <w:left w:val="none" w:sz="0" w:space="0" w:color="auto"/>
                <w:bottom w:val="none" w:sz="0" w:space="0" w:color="auto"/>
                <w:right w:val="none" w:sz="0" w:space="0" w:color="auto"/>
              </w:divBdr>
              <w:divsChild>
                <w:div w:id="1742210480">
                  <w:marLeft w:val="0"/>
                  <w:marRight w:val="0"/>
                  <w:marTop w:val="0"/>
                  <w:marBottom w:val="0"/>
                  <w:divBdr>
                    <w:top w:val="none" w:sz="0" w:space="0" w:color="auto"/>
                    <w:left w:val="none" w:sz="0" w:space="0" w:color="auto"/>
                    <w:bottom w:val="none" w:sz="0" w:space="0" w:color="auto"/>
                    <w:right w:val="none" w:sz="0" w:space="0" w:color="auto"/>
                  </w:divBdr>
                  <w:divsChild>
                    <w:div w:id="1458600506">
                      <w:marLeft w:val="0"/>
                      <w:marRight w:val="0"/>
                      <w:marTop w:val="0"/>
                      <w:marBottom w:val="0"/>
                      <w:divBdr>
                        <w:top w:val="none" w:sz="0" w:space="0" w:color="auto"/>
                        <w:left w:val="none" w:sz="0" w:space="0" w:color="auto"/>
                        <w:bottom w:val="none" w:sz="0" w:space="0" w:color="auto"/>
                        <w:right w:val="none" w:sz="0" w:space="0" w:color="auto"/>
                      </w:divBdr>
                    </w:div>
                    <w:div w:id="5248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13814">
              <w:marLeft w:val="0"/>
              <w:marRight w:val="0"/>
              <w:marTop w:val="0"/>
              <w:marBottom w:val="0"/>
              <w:divBdr>
                <w:top w:val="none" w:sz="0" w:space="0" w:color="auto"/>
                <w:left w:val="none" w:sz="0" w:space="0" w:color="auto"/>
                <w:bottom w:val="none" w:sz="0" w:space="0" w:color="auto"/>
                <w:right w:val="none" w:sz="0" w:space="0" w:color="auto"/>
              </w:divBdr>
              <w:divsChild>
                <w:div w:id="905798235">
                  <w:marLeft w:val="0"/>
                  <w:marRight w:val="0"/>
                  <w:marTop w:val="0"/>
                  <w:marBottom w:val="0"/>
                  <w:divBdr>
                    <w:top w:val="none" w:sz="0" w:space="0" w:color="auto"/>
                    <w:left w:val="none" w:sz="0" w:space="0" w:color="auto"/>
                    <w:bottom w:val="none" w:sz="0" w:space="0" w:color="auto"/>
                    <w:right w:val="none" w:sz="0" w:space="0" w:color="auto"/>
                  </w:divBdr>
                  <w:divsChild>
                    <w:div w:id="879165822">
                      <w:marLeft w:val="0"/>
                      <w:marRight w:val="0"/>
                      <w:marTop w:val="0"/>
                      <w:marBottom w:val="0"/>
                      <w:divBdr>
                        <w:top w:val="none" w:sz="0" w:space="0" w:color="auto"/>
                        <w:left w:val="none" w:sz="0" w:space="0" w:color="auto"/>
                        <w:bottom w:val="none" w:sz="0" w:space="0" w:color="auto"/>
                        <w:right w:val="none" w:sz="0" w:space="0" w:color="auto"/>
                      </w:divBdr>
                    </w:div>
                    <w:div w:id="146495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17611">
              <w:marLeft w:val="0"/>
              <w:marRight w:val="0"/>
              <w:marTop w:val="0"/>
              <w:marBottom w:val="0"/>
              <w:divBdr>
                <w:top w:val="none" w:sz="0" w:space="0" w:color="auto"/>
                <w:left w:val="none" w:sz="0" w:space="0" w:color="auto"/>
                <w:bottom w:val="none" w:sz="0" w:space="0" w:color="auto"/>
                <w:right w:val="none" w:sz="0" w:space="0" w:color="auto"/>
              </w:divBdr>
              <w:divsChild>
                <w:div w:id="2013952435">
                  <w:marLeft w:val="0"/>
                  <w:marRight w:val="0"/>
                  <w:marTop w:val="0"/>
                  <w:marBottom w:val="0"/>
                  <w:divBdr>
                    <w:top w:val="none" w:sz="0" w:space="0" w:color="auto"/>
                    <w:left w:val="none" w:sz="0" w:space="0" w:color="auto"/>
                    <w:bottom w:val="none" w:sz="0" w:space="0" w:color="auto"/>
                    <w:right w:val="none" w:sz="0" w:space="0" w:color="auto"/>
                  </w:divBdr>
                  <w:divsChild>
                    <w:div w:id="1511334281">
                      <w:marLeft w:val="0"/>
                      <w:marRight w:val="0"/>
                      <w:marTop w:val="0"/>
                      <w:marBottom w:val="0"/>
                      <w:divBdr>
                        <w:top w:val="none" w:sz="0" w:space="0" w:color="auto"/>
                        <w:left w:val="none" w:sz="0" w:space="0" w:color="auto"/>
                        <w:bottom w:val="none" w:sz="0" w:space="0" w:color="auto"/>
                        <w:right w:val="none" w:sz="0" w:space="0" w:color="auto"/>
                      </w:divBdr>
                    </w:div>
                    <w:div w:id="61545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607555">
              <w:marLeft w:val="0"/>
              <w:marRight w:val="0"/>
              <w:marTop w:val="0"/>
              <w:marBottom w:val="0"/>
              <w:divBdr>
                <w:top w:val="none" w:sz="0" w:space="0" w:color="auto"/>
                <w:left w:val="none" w:sz="0" w:space="0" w:color="auto"/>
                <w:bottom w:val="none" w:sz="0" w:space="0" w:color="auto"/>
                <w:right w:val="none" w:sz="0" w:space="0" w:color="auto"/>
              </w:divBdr>
              <w:divsChild>
                <w:div w:id="1760254634">
                  <w:marLeft w:val="0"/>
                  <w:marRight w:val="0"/>
                  <w:marTop w:val="0"/>
                  <w:marBottom w:val="0"/>
                  <w:divBdr>
                    <w:top w:val="none" w:sz="0" w:space="0" w:color="auto"/>
                    <w:left w:val="none" w:sz="0" w:space="0" w:color="auto"/>
                    <w:bottom w:val="none" w:sz="0" w:space="0" w:color="auto"/>
                    <w:right w:val="none" w:sz="0" w:space="0" w:color="auto"/>
                  </w:divBdr>
                  <w:divsChild>
                    <w:div w:id="1785228454">
                      <w:marLeft w:val="0"/>
                      <w:marRight w:val="0"/>
                      <w:marTop w:val="0"/>
                      <w:marBottom w:val="0"/>
                      <w:divBdr>
                        <w:top w:val="none" w:sz="0" w:space="0" w:color="auto"/>
                        <w:left w:val="none" w:sz="0" w:space="0" w:color="auto"/>
                        <w:bottom w:val="none" w:sz="0" w:space="0" w:color="auto"/>
                        <w:right w:val="none" w:sz="0" w:space="0" w:color="auto"/>
                      </w:divBdr>
                    </w:div>
                    <w:div w:id="13867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124202">
              <w:marLeft w:val="0"/>
              <w:marRight w:val="0"/>
              <w:marTop w:val="0"/>
              <w:marBottom w:val="0"/>
              <w:divBdr>
                <w:top w:val="none" w:sz="0" w:space="0" w:color="auto"/>
                <w:left w:val="none" w:sz="0" w:space="0" w:color="auto"/>
                <w:bottom w:val="none" w:sz="0" w:space="0" w:color="auto"/>
                <w:right w:val="none" w:sz="0" w:space="0" w:color="auto"/>
              </w:divBdr>
              <w:divsChild>
                <w:div w:id="1096709626">
                  <w:marLeft w:val="0"/>
                  <w:marRight w:val="0"/>
                  <w:marTop w:val="0"/>
                  <w:marBottom w:val="0"/>
                  <w:divBdr>
                    <w:top w:val="none" w:sz="0" w:space="0" w:color="auto"/>
                    <w:left w:val="none" w:sz="0" w:space="0" w:color="auto"/>
                    <w:bottom w:val="none" w:sz="0" w:space="0" w:color="auto"/>
                    <w:right w:val="none" w:sz="0" w:space="0" w:color="auto"/>
                  </w:divBdr>
                  <w:divsChild>
                    <w:div w:id="1432972582">
                      <w:marLeft w:val="0"/>
                      <w:marRight w:val="0"/>
                      <w:marTop w:val="0"/>
                      <w:marBottom w:val="0"/>
                      <w:divBdr>
                        <w:top w:val="none" w:sz="0" w:space="0" w:color="auto"/>
                        <w:left w:val="none" w:sz="0" w:space="0" w:color="auto"/>
                        <w:bottom w:val="none" w:sz="0" w:space="0" w:color="auto"/>
                        <w:right w:val="none" w:sz="0" w:space="0" w:color="auto"/>
                      </w:divBdr>
                    </w:div>
                    <w:div w:id="200497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05521">
              <w:marLeft w:val="0"/>
              <w:marRight w:val="0"/>
              <w:marTop w:val="0"/>
              <w:marBottom w:val="0"/>
              <w:divBdr>
                <w:top w:val="none" w:sz="0" w:space="0" w:color="auto"/>
                <w:left w:val="none" w:sz="0" w:space="0" w:color="auto"/>
                <w:bottom w:val="none" w:sz="0" w:space="0" w:color="auto"/>
                <w:right w:val="none" w:sz="0" w:space="0" w:color="auto"/>
              </w:divBdr>
              <w:divsChild>
                <w:div w:id="597950956">
                  <w:marLeft w:val="0"/>
                  <w:marRight w:val="0"/>
                  <w:marTop w:val="0"/>
                  <w:marBottom w:val="0"/>
                  <w:divBdr>
                    <w:top w:val="none" w:sz="0" w:space="0" w:color="auto"/>
                    <w:left w:val="none" w:sz="0" w:space="0" w:color="auto"/>
                    <w:bottom w:val="none" w:sz="0" w:space="0" w:color="auto"/>
                    <w:right w:val="none" w:sz="0" w:space="0" w:color="auto"/>
                  </w:divBdr>
                  <w:divsChild>
                    <w:div w:id="867644014">
                      <w:marLeft w:val="0"/>
                      <w:marRight w:val="0"/>
                      <w:marTop w:val="0"/>
                      <w:marBottom w:val="0"/>
                      <w:divBdr>
                        <w:top w:val="none" w:sz="0" w:space="0" w:color="auto"/>
                        <w:left w:val="none" w:sz="0" w:space="0" w:color="auto"/>
                        <w:bottom w:val="none" w:sz="0" w:space="0" w:color="auto"/>
                        <w:right w:val="none" w:sz="0" w:space="0" w:color="auto"/>
                      </w:divBdr>
                    </w:div>
                    <w:div w:id="75224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542426">
              <w:marLeft w:val="0"/>
              <w:marRight w:val="0"/>
              <w:marTop w:val="0"/>
              <w:marBottom w:val="0"/>
              <w:divBdr>
                <w:top w:val="none" w:sz="0" w:space="0" w:color="auto"/>
                <w:left w:val="none" w:sz="0" w:space="0" w:color="auto"/>
                <w:bottom w:val="none" w:sz="0" w:space="0" w:color="auto"/>
                <w:right w:val="none" w:sz="0" w:space="0" w:color="auto"/>
              </w:divBdr>
              <w:divsChild>
                <w:div w:id="1120026558">
                  <w:marLeft w:val="0"/>
                  <w:marRight w:val="0"/>
                  <w:marTop w:val="0"/>
                  <w:marBottom w:val="0"/>
                  <w:divBdr>
                    <w:top w:val="none" w:sz="0" w:space="0" w:color="auto"/>
                    <w:left w:val="none" w:sz="0" w:space="0" w:color="auto"/>
                    <w:bottom w:val="none" w:sz="0" w:space="0" w:color="auto"/>
                    <w:right w:val="none" w:sz="0" w:space="0" w:color="auto"/>
                  </w:divBdr>
                  <w:divsChild>
                    <w:div w:id="609703915">
                      <w:marLeft w:val="0"/>
                      <w:marRight w:val="0"/>
                      <w:marTop w:val="0"/>
                      <w:marBottom w:val="0"/>
                      <w:divBdr>
                        <w:top w:val="none" w:sz="0" w:space="0" w:color="auto"/>
                        <w:left w:val="none" w:sz="0" w:space="0" w:color="auto"/>
                        <w:bottom w:val="none" w:sz="0" w:space="0" w:color="auto"/>
                        <w:right w:val="none" w:sz="0" w:space="0" w:color="auto"/>
                      </w:divBdr>
                    </w:div>
                    <w:div w:id="182881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441137">
          <w:marLeft w:val="0"/>
          <w:marRight w:val="0"/>
          <w:marTop w:val="600"/>
          <w:marBottom w:val="150"/>
          <w:divBdr>
            <w:top w:val="none" w:sz="0" w:space="0" w:color="auto"/>
            <w:left w:val="none" w:sz="0" w:space="0" w:color="auto"/>
            <w:bottom w:val="single" w:sz="6" w:space="0" w:color="760E26"/>
            <w:right w:val="none" w:sz="0" w:space="0" w:color="auto"/>
          </w:divBdr>
        </w:div>
        <w:div w:id="1704742007">
          <w:marLeft w:val="0"/>
          <w:marRight w:val="0"/>
          <w:marTop w:val="0"/>
          <w:marBottom w:val="0"/>
          <w:divBdr>
            <w:top w:val="none" w:sz="0" w:space="0" w:color="auto"/>
            <w:left w:val="none" w:sz="0" w:space="0" w:color="auto"/>
            <w:bottom w:val="none" w:sz="0" w:space="0" w:color="auto"/>
            <w:right w:val="none" w:sz="0" w:space="0" w:color="auto"/>
          </w:divBdr>
          <w:divsChild>
            <w:div w:id="396828884">
              <w:marLeft w:val="0"/>
              <w:marRight w:val="0"/>
              <w:marTop w:val="0"/>
              <w:marBottom w:val="0"/>
              <w:divBdr>
                <w:top w:val="none" w:sz="0" w:space="0" w:color="auto"/>
                <w:left w:val="none" w:sz="0" w:space="0" w:color="auto"/>
                <w:bottom w:val="none" w:sz="0" w:space="0" w:color="auto"/>
                <w:right w:val="none" w:sz="0" w:space="0" w:color="auto"/>
              </w:divBdr>
              <w:divsChild>
                <w:div w:id="279261882">
                  <w:marLeft w:val="105"/>
                  <w:marRight w:val="105"/>
                  <w:marTop w:val="105"/>
                  <w:marBottom w:val="105"/>
                  <w:divBdr>
                    <w:top w:val="none" w:sz="0" w:space="0" w:color="auto"/>
                    <w:left w:val="none" w:sz="0" w:space="0" w:color="auto"/>
                    <w:bottom w:val="none" w:sz="0" w:space="0" w:color="auto"/>
                    <w:right w:val="none" w:sz="0" w:space="0" w:color="auto"/>
                  </w:divBdr>
                  <w:divsChild>
                    <w:div w:id="127551800">
                      <w:marLeft w:val="0"/>
                      <w:marRight w:val="0"/>
                      <w:marTop w:val="0"/>
                      <w:marBottom w:val="0"/>
                      <w:divBdr>
                        <w:top w:val="none" w:sz="0" w:space="0" w:color="auto"/>
                        <w:left w:val="none" w:sz="0" w:space="0" w:color="auto"/>
                        <w:bottom w:val="none" w:sz="0" w:space="0" w:color="auto"/>
                        <w:right w:val="none" w:sz="0" w:space="0" w:color="auto"/>
                      </w:divBdr>
                    </w:div>
                  </w:divsChild>
                </w:div>
                <w:div w:id="1985625719">
                  <w:marLeft w:val="105"/>
                  <w:marRight w:val="105"/>
                  <w:marTop w:val="105"/>
                  <w:marBottom w:val="105"/>
                  <w:divBdr>
                    <w:top w:val="none" w:sz="0" w:space="0" w:color="auto"/>
                    <w:left w:val="none" w:sz="0" w:space="0" w:color="auto"/>
                    <w:bottom w:val="none" w:sz="0" w:space="0" w:color="auto"/>
                    <w:right w:val="none" w:sz="0" w:space="0" w:color="auto"/>
                  </w:divBdr>
                  <w:divsChild>
                    <w:div w:id="227419952">
                      <w:marLeft w:val="0"/>
                      <w:marRight w:val="0"/>
                      <w:marTop w:val="0"/>
                      <w:marBottom w:val="0"/>
                      <w:divBdr>
                        <w:top w:val="none" w:sz="0" w:space="0" w:color="auto"/>
                        <w:left w:val="none" w:sz="0" w:space="0" w:color="auto"/>
                        <w:bottom w:val="none" w:sz="0" w:space="0" w:color="auto"/>
                        <w:right w:val="none" w:sz="0" w:space="0" w:color="auto"/>
                      </w:divBdr>
                    </w:div>
                  </w:divsChild>
                </w:div>
                <w:div w:id="655569672">
                  <w:marLeft w:val="105"/>
                  <w:marRight w:val="105"/>
                  <w:marTop w:val="105"/>
                  <w:marBottom w:val="105"/>
                  <w:divBdr>
                    <w:top w:val="none" w:sz="0" w:space="0" w:color="auto"/>
                    <w:left w:val="none" w:sz="0" w:space="0" w:color="auto"/>
                    <w:bottom w:val="none" w:sz="0" w:space="0" w:color="auto"/>
                    <w:right w:val="none" w:sz="0" w:space="0" w:color="auto"/>
                  </w:divBdr>
                  <w:divsChild>
                    <w:div w:id="2132899449">
                      <w:marLeft w:val="0"/>
                      <w:marRight w:val="0"/>
                      <w:marTop w:val="0"/>
                      <w:marBottom w:val="0"/>
                      <w:divBdr>
                        <w:top w:val="none" w:sz="0" w:space="0" w:color="auto"/>
                        <w:left w:val="none" w:sz="0" w:space="0" w:color="auto"/>
                        <w:bottom w:val="none" w:sz="0" w:space="0" w:color="auto"/>
                        <w:right w:val="none" w:sz="0" w:space="0" w:color="auto"/>
                      </w:divBdr>
                    </w:div>
                  </w:divsChild>
                </w:div>
                <w:div w:id="161093915">
                  <w:marLeft w:val="105"/>
                  <w:marRight w:val="105"/>
                  <w:marTop w:val="105"/>
                  <w:marBottom w:val="105"/>
                  <w:divBdr>
                    <w:top w:val="none" w:sz="0" w:space="0" w:color="auto"/>
                    <w:left w:val="none" w:sz="0" w:space="0" w:color="auto"/>
                    <w:bottom w:val="none" w:sz="0" w:space="0" w:color="auto"/>
                    <w:right w:val="none" w:sz="0" w:space="0" w:color="auto"/>
                  </w:divBdr>
                  <w:divsChild>
                    <w:div w:id="1496264000">
                      <w:marLeft w:val="0"/>
                      <w:marRight w:val="0"/>
                      <w:marTop w:val="0"/>
                      <w:marBottom w:val="0"/>
                      <w:divBdr>
                        <w:top w:val="none" w:sz="0" w:space="0" w:color="auto"/>
                        <w:left w:val="none" w:sz="0" w:space="0" w:color="auto"/>
                        <w:bottom w:val="none" w:sz="0" w:space="0" w:color="auto"/>
                        <w:right w:val="none" w:sz="0" w:space="0" w:color="auto"/>
                      </w:divBdr>
                    </w:div>
                  </w:divsChild>
                </w:div>
                <w:div w:id="2048873131">
                  <w:marLeft w:val="105"/>
                  <w:marRight w:val="105"/>
                  <w:marTop w:val="105"/>
                  <w:marBottom w:val="105"/>
                  <w:divBdr>
                    <w:top w:val="none" w:sz="0" w:space="0" w:color="auto"/>
                    <w:left w:val="none" w:sz="0" w:space="0" w:color="auto"/>
                    <w:bottom w:val="none" w:sz="0" w:space="0" w:color="auto"/>
                    <w:right w:val="none" w:sz="0" w:space="0" w:color="auto"/>
                  </w:divBdr>
                  <w:divsChild>
                    <w:div w:id="763696212">
                      <w:marLeft w:val="0"/>
                      <w:marRight w:val="0"/>
                      <w:marTop w:val="0"/>
                      <w:marBottom w:val="0"/>
                      <w:divBdr>
                        <w:top w:val="none" w:sz="0" w:space="0" w:color="auto"/>
                        <w:left w:val="none" w:sz="0" w:space="0" w:color="auto"/>
                        <w:bottom w:val="none" w:sz="0" w:space="0" w:color="auto"/>
                        <w:right w:val="none" w:sz="0" w:space="0" w:color="auto"/>
                      </w:divBdr>
                    </w:div>
                  </w:divsChild>
                </w:div>
                <w:div w:id="439833786">
                  <w:marLeft w:val="105"/>
                  <w:marRight w:val="105"/>
                  <w:marTop w:val="105"/>
                  <w:marBottom w:val="105"/>
                  <w:divBdr>
                    <w:top w:val="none" w:sz="0" w:space="0" w:color="auto"/>
                    <w:left w:val="none" w:sz="0" w:space="0" w:color="auto"/>
                    <w:bottom w:val="none" w:sz="0" w:space="0" w:color="auto"/>
                    <w:right w:val="none" w:sz="0" w:space="0" w:color="auto"/>
                  </w:divBdr>
                  <w:divsChild>
                    <w:div w:id="4612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78249">
      <w:bodyDiv w:val="1"/>
      <w:marLeft w:val="0"/>
      <w:marRight w:val="0"/>
      <w:marTop w:val="0"/>
      <w:marBottom w:val="0"/>
      <w:divBdr>
        <w:top w:val="none" w:sz="0" w:space="0" w:color="auto"/>
        <w:left w:val="none" w:sz="0" w:space="0" w:color="auto"/>
        <w:bottom w:val="none" w:sz="0" w:space="0" w:color="auto"/>
        <w:right w:val="none" w:sz="0" w:space="0" w:color="auto"/>
      </w:divBdr>
    </w:div>
    <w:div w:id="2121685623">
      <w:bodyDiv w:val="1"/>
      <w:marLeft w:val="0"/>
      <w:marRight w:val="0"/>
      <w:marTop w:val="0"/>
      <w:marBottom w:val="0"/>
      <w:divBdr>
        <w:top w:val="none" w:sz="0" w:space="0" w:color="auto"/>
        <w:left w:val="none" w:sz="0" w:space="0" w:color="auto"/>
        <w:bottom w:val="none" w:sz="0" w:space="0" w:color="auto"/>
        <w:right w:val="none" w:sz="0" w:space="0" w:color="auto"/>
      </w:divBdr>
    </w:div>
    <w:div w:id="213158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30.xml"/><Relationship Id="rId21" Type="http://schemas.openxmlformats.org/officeDocument/2006/relationships/diagramData" Target="diagrams/data2.xml"/><Relationship Id="rId42" Type="http://schemas.openxmlformats.org/officeDocument/2006/relationships/hyperlink" Target="https://www.google.com/url?sa=i&amp;url=https%3A%2F%2Frewardtheworld.net%2Fstarbucks-rewards-a-model-for-customer-loyalty-success%2F&amp;psig=AOvVaw3xkzsZ3AN--rssMCPqZxC9&amp;ust=1746019417706000&amp;source=images&amp;cd=vfe&amp;opi=89978449&amp;ved=0CAYQrpoMahcKEwiwx868q_2MAxUAAAAAHQAAAAAQBA" TargetMode="External"/><Relationship Id="rId63" Type="http://schemas.openxmlformats.org/officeDocument/2006/relationships/chart" Target="charts/chart20.xml"/><Relationship Id="rId84" Type="http://schemas.openxmlformats.org/officeDocument/2006/relationships/chart" Target="charts/chart41.xml"/><Relationship Id="rId138" Type="http://schemas.openxmlformats.org/officeDocument/2006/relationships/control" Target="activeX/activeX51.xml"/><Relationship Id="rId159" Type="http://schemas.openxmlformats.org/officeDocument/2006/relationships/control" Target="activeX/activeX72.xml"/><Relationship Id="rId170" Type="http://schemas.openxmlformats.org/officeDocument/2006/relationships/control" Target="activeX/activeX83.xml"/><Relationship Id="rId191" Type="http://schemas.openxmlformats.org/officeDocument/2006/relationships/control" Target="activeX/activeX104.xml"/><Relationship Id="rId205" Type="http://schemas.openxmlformats.org/officeDocument/2006/relationships/control" Target="activeX/activeX118.xml"/><Relationship Id="rId226" Type="http://schemas.openxmlformats.org/officeDocument/2006/relationships/control" Target="activeX/activeX139.xml"/><Relationship Id="rId247" Type="http://schemas.openxmlformats.org/officeDocument/2006/relationships/control" Target="activeX/activeX160.xml"/><Relationship Id="rId107" Type="http://schemas.openxmlformats.org/officeDocument/2006/relationships/control" Target="activeX/activeX20.xml"/><Relationship Id="rId11" Type="http://schemas.openxmlformats.org/officeDocument/2006/relationships/hyperlink" Target="https://visionedgemarketing.com/relationship-marketing-requires-customer-value-focus/" TargetMode="External"/><Relationship Id="rId32" Type="http://schemas.openxmlformats.org/officeDocument/2006/relationships/diagramData" Target="diagrams/data4.xml"/><Relationship Id="rId53" Type="http://schemas.openxmlformats.org/officeDocument/2006/relationships/chart" Target="charts/chart10.xml"/><Relationship Id="rId74" Type="http://schemas.openxmlformats.org/officeDocument/2006/relationships/chart" Target="charts/chart31.xml"/><Relationship Id="rId128" Type="http://schemas.openxmlformats.org/officeDocument/2006/relationships/control" Target="activeX/activeX41.xml"/><Relationship Id="rId149" Type="http://schemas.openxmlformats.org/officeDocument/2006/relationships/control" Target="activeX/activeX62.xml"/><Relationship Id="rId5" Type="http://schemas.openxmlformats.org/officeDocument/2006/relationships/webSettings" Target="webSettings.xml"/><Relationship Id="rId95" Type="http://schemas.openxmlformats.org/officeDocument/2006/relationships/control" Target="activeX/activeX8.xml"/><Relationship Id="rId160" Type="http://schemas.openxmlformats.org/officeDocument/2006/relationships/control" Target="activeX/activeX73.xml"/><Relationship Id="rId181" Type="http://schemas.openxmlformats.org/officeDocument/2006/relationships/control" Target="activeX/activeX94.xml"/><Relationship Id="rId216" Type="http://schemas.openxmlformats.org/officeDocument/2006/relationships/control" Target="activeX/activeX129.xml"/><Relationship Id="rId237" Type="http://schemas.openxmlformats.org/officeDocument/2006/relationships/control" Target="activeX/activeX150.xml"/><Relationship Id="rId258" Type="http://schemas.openxmlformats.org/officeDocument/2006/relationships/theme" Target="theme/theme1.xml"/><Relationship Id="rId22" Type="http://schemas.openxmlformats.org/officeDocument/2006/relationships/diagramLayout" Target="diagrams/layout2.xml"/><Relationship Id="rId43" Type="http://schemas.openxmlformats.org/officeDocument/2006/relationships/hyperlink" Target="https://insideflyer.com/author/steffen-hager/" TargetMode="External"/><Relationship Id="rId64" Type="http://schemas.openxmlformats.org/officeDocument/2006/relationships/chart" Target="charts/chart21.xml"/><Relationship Id="rId118" Type="http://schemas.openxmlformats.org/officeDocument/2006/relationships/control" Target="activeX/activeX31.xml"/><Relationship Id="rId139" Type="http://schemas.openxmlformats.org/officeDocument/2006/relationships/control" Target="activeX/activeX52.xml"/><Relationship Id="rId85" Type="http://schemas.openxmlformats.org/officeDocument/2006/relationships/chart" Target="charts/chart42.xml"/><Relationship Id="rId150" Type="http://schemas.openxmlformats.org/officeDocument/2006/relationships/control" Target="activeX/activeX63.xml"/><Relationship Id="rId171" Type="http://schemas.openxmlformats.org/officeDocument/2006/relationships/control" Target="activeX/activeX84.xml"/><Relationship Id="rId192" Type="http://schemas.openxmlformats.org/officeDocument/2006/relationships/control" Target="activeX/activeX105.xml"/><Relationship Id="rId206" Type="http://schemas.openxmlformats.org/officeDocument/2006/relationships/control" Target="activeX/activeX119.xml"/><Relationship Id="rId227" Type="http://schemas.openxmlformats.org/officeDocument/2006/relationships/control" Target="activeX/activeX140.xml"/><Relationship Id="rId248" Type="http://schemas.openxmlformats.org/officeDocument/2006/relationships/control" Target="activeX/activeX161.xml"/><Relationship Id="rId12" Type="http://schemas.openxmlformats.org/officeDocument/2006/relationships/image" Target="media/image3.png"/><Relationship Id="rId33" Type="http://schemas.openxmlformats.org/officeDocument/2006/relationships/diagramLayout" Target="diagrams/layout4.xml"/><Relationship Id="rId108" Type="http://schemas.openxmlformats.org/officeDocument/2006/relationships/control" Target="activeX/activeX21.xml"/><Relationship Id="rId129" Type="http://schemas.openxmlformats.org/officeDocument/2006/relationships/control" Target="activeX/activeX42.xml"/><Relationship Id="rId54" Type="http://schemas.openxmlformats.org/officeDocument/2006/relationships/chart" Target="charts/chart11.xml"/><Relationship Id="rId75" Type="http://schemas.openxmlformats.org/officeDocument/2006/relationships/chart" Target="charts/chart32.xml"/><Relationship Id="rId96" Type="http://schemas.openxmlformats.org/officeDocument/2006/relationships/control" Target="activeX/activeX9.xml"/><Relationship Id="rId140" Type="http://schemas.openxmlformats.org/officeDocument/2006/relationships/control" Target="activeX/activeX53.xml"/><Relationship Id="rId161" Type="http://schemas.openxmlformats.org/officeDocument/2006/relationships/control" Target="activeX/activeX74.xml"/><Relationship Id="rId182" Type="http://schemas.openxmlformats.org/officeDocument/2006/relationships/control" Target="activeX/activeX95.xml"/><Relationship Id="rId217" Type="http://schemas.openxmlformats.org/officeDocument/2006/relationships/control" Target="activeX/activeX130.xml"/><Relationship Id="rId6" Type="http://schemas.openxmlformats.org/officeDocument/2006/relationships/footnotes" Target="footnotes.xml"/><Relationship Id="rId238" Type="http://schemas.openxmlformats.org/officeDocument/2006/relationships/control" Target="activeX/activeX151.xml"/><Relationship Id="rId23" Type="http://schemas.openxmlformats.org/officeDocument/2006/relationships/diagramQuickStyle" Target="diagrams/quickStyle2.xml"/><Relationship Id="rId119" Type="http://schemas.openxmlformats.org/officeDocument/2006/relationships/control" Target="activeX/activeX32.xml"/><Relationship Id="rId44" Type="http://schemas.openxmlformats.org/officeDocument/2006/relationships/chart" Target="charts/chart1.xml"/><Relationship Id="rId65" Type="http://schemas.openxmlformats.org/officeDocument/2006/relationships/chart" Target="charts/chart22.xml"/><Relationship Id="rId86" Type="http://schemas.openxmlformats.org/officeDocument/2006/relationships/hyperlink" Target="https://www.google.com/url?sa=i&amp;url=https%3A%2F%2Frewardtheworld.net%2Fstarbucks-rewards-a-model-for-customer-loyalty-success%2F&amp;psig=AOvVaw3xkzsZ3AN--rssMCPqZxC9&amp;ust=1746019417706000&amp;source=images&amp;cd=vfe&amp;opi=89978449&amp;ved=0CAYQrpoMahcKEwiwx868q_2MAxUAAAAAHQAAAAAQBA" TargetMode="External"/><Relationship Id="rId130" Type="http://schemas.openxmlformats.org/officeDocument/2006/relationships/control" Target="activeX/activeX43.xml"/><Relationship Id="rId151" Type="http://schemas.openxmlformats.org/officeDocument/2006/relationships/control" Target="activeX/activeX64.xml"/><Relationship Id="rId172" Type="http://schemas.openxmlformats.org/officeDocument/2006/relationships/control" Target="activeX/activeX85.xml"/><Relationship Id="rId193" Type="http://schemas.openxmlformats.org/officeDocument/2006/relationships/control" Target="activeX/activeX106.xml"/><Relationship Id="rId207" Type="http://schemas.openxmlformats.org/officeDocument/2006/relationships/control" Target="activeX/activeX120.xml"/><Relationship Id="rId228" Type="http://schemas.openxmlformats.org/officeDocument/2006/relationships/control" Target="activeX/activeX141.xml"/><Relationship Id="rId249" Type="http://schemas.openxmlformats.org/officeDocument/2006/relationships/control" Target="activeX/activeX162.xml"/><Relationship Id="rId13" Type="http://schemas.openxmlformats.org/officeDocument/2006/relationships/hyperlink" Target="https://www.ihg.com.cn/content/gb/en/customer-care/member-tc.html?utm_source=chatgpt.com" TargetMode="External"/><Relationship Id="rId109" Type="http://schemas.openxmlformats.org/officeDocument/2006/relationships/control" Target="activeX/activeX22.xml"/><Relationship Id="rId34" Type="http://schemas.openxmlformats.org/officeDocument/2006/relationships/diagramQuickStyle" Target="diagrams/quickStyle4.xml"/><Relationship Id="rId55" Type="http://schemas.openxmlformats.org/officeDocument/2006/relationships/chart" Target="charts/chart12.xml"/><Relationship Id="rId76" Type="http://schemas.openxmlformats.org/officeDocument/2006/relationships/chart" Target="charts/chart33.xml"/><Relationship Id="rId97" Type="http://schemas.openxmlformats.org/officeDocument/2006/relationships/control" Target="activeX/activeX10.xml"/><Relationship Id="rId120" Type="http://schemas.openxmlformats.org/officeDocument/2006/relationships/control" Target="activeX/activeX33.xml"/><Relationship Id="rId141" Type="http://schemas.openxmlformats.org/officeDocument/2006/relationships/control" Target="activeX/activeX54.xml"/><Relationship Id="rId7" Type="http://schemas.openxmlformats.org/officeDocument/2006/relationships/endnotes" Target="endnotes.xml"/><Relationship Id="rId162" Type="http://schemas.openxmlformats.org/officeDocument/2006/relationships/control" Target="activeX/activeX75.xml"/><Relationship Id="rId183" Type="http://schemas.openxmlformats.org/officeDocument/2006/relationships/control" Target="activeX/activeX96.xml"/><Relationship Id="rId218" Type="http://schemas.openxmlformats.org/officeDocument/2006/relationships/control" Target="activeX/activeX131.xml"/><Relationship Id="rId239" Type="http://schemas.openxmlformats.org/officeDocument/2006/relationships/control" Target="activeX/activeX152.xml"/><Relationship Id="rId250" Type="http://schemas.openxmlformats.org/officeDocument/2006/relationships/control" Target="activeX/activeX163.xml"/><Relationship Id="rId24" Type="http://schemas.openxmlformats.org/officeDocument/2006/relationships/diagramColors" Target="diagrams/colors2.xml"/><Relationship Id="rId45" Type="http://schemas.openxmlformats.org/officeDocument/2006/relationships/chart" Target="charts/chart2.xml"/><Relationship Id="rId66" Type="http://schemas.openxmlformats.org/officeDocument/2006/relationships/chart" Target="charts/chart23.xml"/><Relationship Id="rId87" Type="http://schemas.openxmlformats.org/officeDocument/2006/relationships/image" Target="media/image4.wmf"/><Relationship Id="rId110" Type="http://schemas.openxmlformats.org/officeDocument/2006/relationships/control" Target="activeX/activeX23.xml"/><Relationship Id="rId131" Type="http://schemas.openxmlformats.org/officeDocument/2006/relationships/control" Target="activeX/activeX44.xml"/><Relationship Id="rId152" Type="http://schemas.openxmlformats.org/officeDocument/2006/relationships/control" Target="activeX/activeX65.xml"/><Relationship Id="rId173" Type="http://schemas.openxmlformats.org/officeDocument/2006/relationships/control" Target="activeX/activeX86.xml"/><Relationship Id="rId194" Type="http://schemas.openxmlformats.org/officeDocument/2006/relationships/control" Target="activeX/activeX107.xml"/><Relationship Id="rId208" Type="http://schemas.openxmlformats.org/officeDocument/2006/relationships/control" Target="activeX/activeX121.xml"/><Relationship Id="rId229" Type="http://schemas.openxmlformats.org/officeDocument/2006/relationships/control" Target="activeX/activeX142.xml"/><Relationship Id="rId240" Type="http://schemas.openxmlformats.org/officeDocument/2006/relationships/control" Target="activeX/activeX153.xml"/><Relationship Id="rId14" Type="http://schemas.openxmlformats.org/officeDocument/2006/relationships/hyperlink" Target="https://www.ihg.com.cn/content/gb/en/customer-care/member-tc.html?utm_source=chatgpt.com" TargetMode="External"/><Relationship Id="rId35" Type="http://schemas.openxmlformats.org/officeDocument/2006/relationships/diagramColors" Target="diagrams/colors4.xml"/><Relationship Id="rId56" Type="http://schemas.openxmlformats.org/officeDocument/2006/relationships/chart" Target="charts/chart13.xml"/><Relationship Id="rId77" Type="http://schemas.openxmlformats.org/officeDocument/2006/relationships/chart" Target="charts/chart34.xml"/><Relationship Id="rId100" Type="http://schemas.openxmlformats.org/officeDocument/2006/relationships/control" Target="activeX/activeX13.xml"/><Relationship Id="rId8" Type="http://schemas.openxmlformats.org/officeDocument/2006/relationships/image" Target="media/image1.emf"/><Relationship Id="rId98" Type="http://schemas.openxmlformats.org/officeDocument/2006/relationships/control" Target="activeX/activeX11.xml"/><Relationship Id="rId121" Type="http://schemas.openxmlformats.org/officeDocument/2006/relationships/control" Target="activeX/activeX34.xml"/><Relationship Id="rId142" Type="http://schemas.openxmlformats.org/officeDocument/2006/relationships/control" Target="activeX/activeX55.xml"/><Relationship Id="rId163" Type="http://schemas.openxmlformats.org/officeDocument/2006/relationships/control" Target="activeX/activeX76.xml"/><Relationship Id="rId184" Type="http://schemas.openxmlformats.org/officeDocument/2006/relationships/control" Target="activeX/activeX97.xml"/><Relationship Id="rId219" Type="http://schemas.openxmlformats.org/officeDocument/2006/relationships/control" Target="activeX/activeX132.xml"/><Relationship Id="rId230" Type="http://schemas.openxmlformats.org/officeDocument/2006/relationships/control" Target="activeX/activeX143.xml"/><Relationship Id="rId251" Type="http://schemas.openxmlformats.org/officeDocument/2006/relationships/control" Target="activeX/activeX164.xml"/><Relationship Id="rId25" Type="http://schemas.microsoft.com/office/2007/relationships/diagramDrawing" Target="diagrams/drawing2.xml"/><Relationship Id="rId46" Type="http://schemas.openxmlformats.org/officeDocument/2006/relationships/chart" Target="charts/chart3.xml"/><Relationship Id="rId67" Type="http://schemas.openxmlformats.org/officeDocument/2006/relationships/chart" Target="charts/chart24.xml"/><Relationship Id="rId88" Type="http://schemas.openxmlformats.org/officeDocument/2006/relationships/control" Target="activeX/activeX1.xml"/><Relationship Id="rId111" Type="http://schemas.openxmlformats.org/officeDocument/2006/relationships/control" Target="activeX/activeX24.xml"/><Relationship Id="rId132" Type="http://schemas.openxmlformats.org/officeDocument/2006/relationships/control" Target="activeX/activeX45.xml"/><Relationship Id="rId153" Type="http://schemas.openxmlformats.org/officeDocument/2006/relationships/control" Target="activeX/activeX66.xml"/><Relationship Id="rId174" Type="http://schemas.openxmlformats.org/officeDocument/2006/relationships/control" Target="activeX/activeX87.xml"/><Relationship Id="rId195" Type="http://schemas.openxmlformats.org/officeDocument/2006/relationships/control" Target="activeX/activeX108.xml"/><Relationship Id="rId209" Type="http://schemas.openxmlformats.org/officeDocument/2006/relationships/control" Target="activeX/activeX122.xml"/><Relationship Id="rId220" Type="http://schemas.openxmlformats.org/officeDocument/2006/relationships/control" Target="activeX/activeX133.xml"/><Relationship Id="rId241" Type="http://schemas.openxmlformats.org/officeDocument/2006/relationships/control" Target="activeX/activeX154.xml"/><Relationship Id="rId15" Type="http://schemas.openxmlformats.org/officeDocument/2006/relationships/hyperlink" Target="https://www.ihg.com.cn/content/gb/en/customer-care/member-tc/2nd-page.html?utm_source=chatgpt.com" TargetMode="External"/><Relationship Id="rId36" Type="http://schemas.microsoft.com/office/2007/relationships/diagramDrawing" Target="diagrams/drawing4.xml"/><Relationship Id="rId57" Type="http://schemas.openxmlformats.org/officeDocument/2006/relationships/chart" Target="charts/chart14.xml"/><Relationship Id="rId78" Type="http://schemas.openxmlformats.org/officeDocument/2006/relationships/chart" Target="charts/chart35.xml"/><Relationship Id="rId99" Type="http://schemas.openxmlformats.org/officeDocument/2006/relationships/control" Target="activeX/activeX12.xml"/><Relationship Id="rId101" Type="http://schemas.openxmlformats.org/officeDocument/2006/relationships/control" Target="activeX/activeX14.xml"/><Relationship Id="rId122" Type="http://schemas.openxmlformats.org/officeDocument/2006/relationships/control" Target="activeX/activeX35.xml"/><Relationship Id="rId143" Type="http://schemas.openxmlformats.org/officeDocument/2006/relationships/control" Target="activeX/activeX56.xml"/><Relationship Id="rId164" Type="http://schemas.openxmlformats.org/officeDocument/2006/relationships/control" Target="activeX/activeX77.xml"/><Relationship Id="rId185" Type="http://schemas.openxmlformats.org/officeDocument/2006/relationships/control" Target="activeX/activeX98.xml"/><Relationship Id="rId9" Type="http://schemas.openxmlformats.org/officeDocument/2006/relationships/hyperlink" Target="https://www.novavizia.com/stylba-na-loyalnostta-na-klienta/" TargetMode="External"/><Relationship Id="rId210" Type="http://schemas.openxmlformats.org/officeDocument/2006/relationships/control" Target="activeX/activeX123.xml"/><Relationship Id="rId26" Type="http://schemas.openxmlformats.org/officeDocument/2006/relationships/diagramData" Target="diagrams/data3.xml"/><Relationship Id="rId231" Type="http://schemas.openxmlformats.org/officeDocument/2006/relationships/control" Target="activeX/activeX144.xml"/><Relationship Id="rId252" Type="http://schemas.openxmlformats.org/officeDocument/2006/relationships/control" Target="activeX/activeX165.xml"/><Relationship Id="rId47" Type="http://schemas.openxmlformats.org/officeDocument/2006/relationships/chart" Target="charts/chart4.xml"/><Relationship Id="rId68" Type="http://schemas.openxmlformats.org/officeDocument/2006/relationships/chart" Target="charts/chart25.xml"/><Relationship Id="rId89" Type="http://schemas.openxmlformats.org/officeDocument/2006/relationships/control" Target="activeX/activeX2.xml"/><Relationship Id="rId112" Type="http://schemas.openxmlformats.org/officeDocument/2006/relationships/control" Target="activeX/activeX25.xml"/><Relationship Id="rId133" Type="http://schemas.openxmlformats.org/officeDocument/2006/relationships/control" Target="activeX/activeX46.xml"/><Relationship Id="rId154" Type="http://schemas.openxmlformats.org/officeDocument/2006/relationships/control" Target="activeX/activeX67.xml"/><Relationship Id="rId175" Type="http://schemas.openxmlformats.org/officeDocument/2006/relationships/control" Target="activeX/activeX88.xml"/><Relationship Id="rId196" Type="http://schemas.openxmlformats.org/officeDocument/2006/relationships/control" Target="activeX/activeX109.xml"/><Relationship Id="rId200" Type="http://schemas.openxmlformats.org/officeDocument/2006/relationships/control" Target="activeX/activeX113.xml"/><Relationship Id="rId16" Type="http://schemas.openxmlformats.org/officeDocument/2006/relationships/diagramData" Target="diagrams/data1.xml"/><Relationship Id="rId221" Type="http://schemas.openxmlformats.org/officeDocument/2006/relationships/control" Target="activeX/activeX134.xml"/><Relationship Id="rId242" Type="http://schemas.openxmlformats.org/officeDocument/2006/relationships/control" Target="activeX/activeX155.xml"/><Relationship Id="rId37" Type="http://schemas.openxmlformats.org/officeDocument/2006/relationships/hyperlink" Target="https://www.google.com/travel/hotels/sofia-hotels?utm_source=chatgpt.com" TargetMode="External"/><Relationship Id="rId58" Type="http://schemas.openxmlformats.org/officeDocument/2006/relationships/chart" Target="charts/chart15.xml"/><Relationship Id="rId79" Type="http://schemas.openxmlformats.org/officeDocument/2006/relationships/chart" Target="charts/chart36.xml"/><Relationship Id="rId102" Type="http://schemas.openxmlformats.org/officeDocument/2006/relationships/control" Target="activeX/activeX15.xml"/><Relationship Id="rId123" Type="http://schemas.openxmlformats.org/officeDocument/2006/relationships/control" Target="activeX/activeX36.xml"/><Relationship Id="rId144" Type="http://schemas.openxmlformats.org/officeDocument/2006/relationships/control" Target="activeX/activeX57.xml"/><Relationship Id="rId90" Type="http://schemas.openxmlformats.org/officeDocument/2006/relationships/control" Target="activeX/activeX3.xml"/><Relationship Id="rId165" Type="http://schemas.openxmlformats.org/officeDocument/2006/relationships/control" Target="activeX/activeX78.xml"/><Relationship Id="rId186" Type="http://schemas.openxmlformats.org/officeDocument/2006/relationships/control" Target="activeX/activeX99.xml"/><Relationship Id="rId211" Type="http://schemas.openxmlformats.org/officeDocument/2006/relationships/control" Target="activeX/activeX124.xml"/><Relationship Id="rId232" Type="http://schemas.openxmlformats.org/officeDocument/2006/relationships/control" Target="activeX/activeX145.xml"/><Relationship Id="rId253" Type="http://schemas.openxmlformats.org/officeDocument/2006/relationships/control" Target="activeX/activeX166.xml"/><Relationship Id="rId27" Type="http://schemas.openxmlformats.org/officeDocument/2006/relationships/diagramLayout" Target="diagrams/layout3.xml"/><Relationship Id="rId48" Type="http://schemas.openxmlformats.org/officeDocument/2006/relationships/chart" Target="charts/chart5.xml"/><Relationship Id="rId69" Type="http://schemas.openxmlformats.org/officeDocument/2006/relationships/chart" Target="charts/chart26.xml"/><Relationship Id="rId113" Type="http://schemas.openxmlformats.org/officeDocument/2006/relationships/control" Target="activeX/activeX26.xml"/><Relationship Id="rId134" Type="http://schemas.openxmlformats.org/officeDocument/2006/relationships/control" Target="activeX/activeX47.xml"/><Relationship Id="rId80" Type="http://schemas.openxmlformats.org/officeDocument/2006/relationships/chart" Target="charts/chart37.xml"/><Relationship Id="rId155" Type="http://schemas.openxmlformats.org/officeDocument/2006/relationships/control" Target="activeX/activeX68.xml"/><Relationship Id="rId176" Type="http://schemas.openxmlformats.org/officeDocument/2006/relationships/control" Target="activeX/activeX89.xml"/><Relationship Id="rId197" Type="http://schemas.openxmlformats.org/officeDocument/2006/relationships/control" Target="activeX/activeX110.xml"/><Relationship Id="rId201" Type="http://schemas.openxmlformats.org/officeDocument/2006/relationships/control" Target="activeX/activeX114.xml"/><Relationship Id="rId222" Type="http://schemas.openxmlformats.org/officeDocument/2006/relationships/control" Target="activeX/activeX135.xml"/><Relationship Id="rId243" Type="http://schemas.openxmlformats.org/officeDocument/2006/relationships/control" Target="activeX/activeX156.xml"/><Relationship Id="rId17" Type="http://schemas.openxmlformats.org/officeDocument/2006/relationships/diagramLayout" Target="diagrams/layout1.xml"/><Relationship Id="rId38" Type="http://schemas.openxmlformats.org/officeDocument/2006/relationships/hyperlink" Target="https://www.infoserv.bg/crm/" TargetMode="External"/><Relationship Id="rId59" Type="http://schemas.openxmlformats.org/officeDocument/2006/relationships/chart" Target="charts/chart16.xml"/><Relationship Id="rId103" Type="http://schemas.openxmlformats.org/officeDocument/2006/relationships/control" Target="activeX/activeX16.xml"/><Relationship Id="rId124" Type="http://schemas.openxmlformats.org/officeDocument/2006/relationships/control" Target="activeX/activeX37.xml"/><Relationship Id="rId70" Type="http://schemas.openxmlformats.org/officeDocument/2006/relationships/chart" Target="charts/chart27.xml"/><Relationship Id="rId91" Type="http://schemas.openxmlformats.org/officeDocument/2006/relationships/control" Target="activeX/activeX4.xml"/><Relationship Id="rId145" Type="http://schemas.openxmlformats.org/officeDocument/2006/relationships/control" Target="activeX/activeX58.xml"/><Relationship Id="rId166" Type="http://schemas.openxmlformats.org/officeDocument/2006/relationships/control" Target="activeX/activeX79.xml"/><Relationship Id="rId187" Type="http://schemas.openxmlformats.org/officeDocument/2006/relationships/control" Target="activeX/activeX100.xml"/><Relationship Id="rId1" Type="http://schemas.openxmlformats.org/officeDocument/2006/relationships/customXml" Target="../customXml/item1.xml"/><Relationship Id="rId212" Type="http://schemas.openxmlformats.org/officeDocument/2006/relationships/control" Target="activeX/activeX125.xml"/><Relationship Id="rId233" Type="http://schemas.openxmlformats.org/officeDocument/2006/relationships/control" Target="activeX/activeX146.xml"/><Relationship Id="rId254" Type="http://schemas.openxmlformats.org/officeDocument/2006/relationships/control" Target="activeX/activeX167.xml"/><Relationship Id="rId28" Type="http://schemas.openxmlformats.org/officeDocument/2006/relationships/diagramQuickStyle" Target="diagrams/quickStyle3.xml"/><Relationship Id="rId49" Type="http://schemas.openxmlformats.org/officeDocument/2006/relationships/chart" Target="charts/chart6.xml"/><Relationship Id="rId114" Type="http://schemas.openxmlformats.org/officeDocument/2006/relationships/control" Target="activeX/activeX27.xml"/><Relationship Id="rId60" Type="http://schemas.openxmlformats.org/officeDocument/2006/relationships/chart" Target="charts/chart17.xml"/><Relationship Id="rId81" Type="http://schemas.openxmlformats.org/officeDocument/2006/relationships/chart" Target="charts/chart38.xml"/><Relationship Id="rId135" Type="http://schemas.openxmlformats.org/officeDocument/2006/relationships/control" Target="activeX/activeX48.xml"/><Relationship Id="rId156" Type="http://schemas.openxmlformats.org/officeDocument/2006/relationships/control" Target="activeX/activeX69.xml"/><Relationship Id="rId177" Type="http://schemas.openxmlformats.org/officeDocument/2006/relationships/control" Target="activeX/activeX90.xml"/><Relationship Id="rId198" Type="http://schemas.openxmlformats.org/officeDocument/2006/relationships/control" Target="activeX/activeX111.xml"/><Relationship Id="rId202" Type="http://schemas.openxmlformats.org/officeDocument/2006/relationships/control" Target="activeX/activeX115.xml"/><Relationship Id="rId223" Type="http://schemas.openxmlformats.org/officeDocument/2006/relationships/control" Target="activeX/activeX136.xml"/><Relationship Id="rId244" Type="http://schemas.openxmlformats.org/officeDocument/2006/relationships/control" Target="activeX/activeX157.xml"/><Relationship Id="rId18" Type="http://schemas.openxmlformats.org/officeDocument/2006/relationships/diagramQuickStyle" Target="diagrams/quickStyle1.xml"/><Relationship Id="rId39" Type="http://schemas.openxmlformats.org/officeDocument/2006/relationships/hyperlink" Target="https://arxiv.org/abs/1706.05995?utm_source=chatgpt.com" TargetMode="External"/><Relationship Id="rId50" Type="http://schemas.openxmlformats.org/officeDocument/2006/relationships/chart" Target="charts/chart7.xml"/><Relationship Id="rId104" Type="http://schemas.openxmlformats.org/officeDocument/2006/relationships/control" Target="activeX/activeX17.xml"/><Relationship Id="rId125" Type="http://schemas.openxmlformats.org/officeDocument/2006/relationships/control" Target="activeX/activeX38.xml"/><Relationship Id="rId146" Type="http://schemas.openxmlformats.org/officeDocument/2006/relationships/control" Target="activeX/activeX59.xml"/><Relationship Id="rId167" Type="http://schemas.openxmlformats.org/officeDocument/2006/relationships/control" Target="activeX/activeX80.xml"/><Relationship Id="rId188" Type="http://schemas.openxmlformats.org/officeDocument/2006/relationships/control" Target="activeX/activeX101.xml"/><Relationship Id="rId71" Type="http://schemas.openxmlformats.org/officeDocument/2006/relationships/chart" Target="charts/chart28.xml"/><Relationship Id="rId92" Type="http://schemas.openxmlformats.org/officeDocument/2006/relationships/control" Target="activeX/activeX5.xml"/><Relationship Id="rId213" Type="http://schemas.openxmlformats.org/officeDocument/2006/relationships/control" Target="activeX/activeX126.xml"/><Relationship Id="rId234" Type="http://schemas.openxmlformats.org/officeDocument/2006/relationships/control" Target="activeX/activeX147.xml"/><Relationship Id="rId2" Type="http://schemas.openxmlformats.org/officeDocument/2006/relationships/numbering" Target="numbering.xml"/><Relationship Id="rId29" Type="http://schemas.openxmlformats.org/officeDocument/2006/relationships/diagramColors" Target="diagrams/colors3.xml"/><Relationship Id="rId255" Type="http://schemas.openxmlformats.org/officeDocument/2006/relationships/control" Target="activeX/activeX168.xml"/><Relationship Id="rId40" Type="http://schemas.openxmlformats.org/officeDocument/2006/relationships/hyperlink" Target="https://hoteltechreport.com/news/hotel-digital-marketing?utm_source=chatgpt.com" TargetMode="External"/><Relationship Id="rId115" Type="http://schemas.openxmlformats.org/officeDocument/2006/relationships/control" Target="activeX/activeX28.xml"/><Relationship Id="rId136" Type="http://schemas.openxmlformats.org/officeDocument/2006/relationships/control" Target="activeX/activeX49.xml"/><Relationship Id="rId157" Type="http://schemas.openxmlformats.org/officeDocument/2006/relationships/control" Target="activeX/activeX70.xml"/><Relationship Id="rId178" Type="http://schemas.openxmlformats.org/officeDocument/2006/relationships/control" Target="activeX/activeX91.xml"/><Relationship Id="rId61" Type="http://schemas.openxmlformats.org/officeDocument/2006/relationships/chart" Target="charts/chart18.xml"/><Relationship Id="rId82" Type="http://schemas.openxmlformats.org/officeDocument/2006/relationships/chart" Target="charts/chart39.xml"/><Relationship Id="rId199" Type="http://schemas.openxmlformats.org/officeDocument/2006/relationships/control" Target="activeX/activeX112.xml"/><Relationship Id="rId203" Type="http://schemas.openxmlformats.org/officeDocument/2006/relationships/control" Target="activeX/activeX116.xml"/><Relationship Id="rId19" Type="http://schemas.openxmlformats.org/officeDocument/2006/relationships/diagramColors" Target="diagrams/colors1.xml"/><Relationship Id="rId224" Type="http://schemas.openxmlformats.org/officeDocument/2006/relationships/control" Target="activeX/activeX137.xml"/><Relationship Id="rId245" Type="http://schemas.openxmlformats.org/officeDocument/2006/relationships/control" Target="activeX/activeX158.xml"/><Relationship Id="rId30" Type="http://schemas.microsoft.com/office/2007/relationships/diagramDrawing" Target="diagrams/drawing3.xml"/><Relationship Id="rId105" Type="http://schemas.openxmlformats.org/officeDocument/2006/relationships/control" Target="activeX/activeX18.xml"/><Relationship Id="rId126" Type="http://schemas.openxmlformats.org/officeDocument/2006/relationships/control" Target="activeX/activeX39.xml"/><Relationship Id="rId147" Type="http://schemas.openxmlformats.org/officeDocument/2006/relationships/control" Target="activeX/activeX60.xml"/><Relationship Id="rId168" Type="http://schemas.openxmlformats.org/officeDocument/2006/relationships/control" Target="activeX/activeX81.xml"/><Relationship Id="rId51" Type="http://schemas.openxmlformats.org/officeDocument/2006/relationships/chart" Target="charts/chart8.xml"/><Relationship Id="rId72" Type="http://schemas.openxmlformats.org/officeDocument/2006/relationships/chart" Target="charts/chart29.xml"/><Relationship Id="rId93" Type="http://schemas.openxmlformats.org/officeDocument/2006/relationships/control" Target="activeX/activeX6.xml"/><Relationship Id="rId189" Type="http://schemas.openxmlformats.org/officeDocument/2006/relationships/control" Target="activeX/activeX102.xml"/><Relationship Id="rId3" Type="http://schemas.openxmlformats.org/officeDocument/2006/relationships/styles" Target="styles.xml"/><Relationship Id="rId214" Type="http://schemas.openxmlformats.org/officeDocument/2006/relationships/control" Target="activeX/activeX127.xml"/><Relationship Id="rId235" Type="http://schemas.openxmlformats.org/officeDocument/2006/relationships/control" Target="activeX/activeX148.xml"/><Relationship Id="rId256" Type="http://schemas.openxmlformats.org/officeDocument/2006/relationships/footer" Target="footer1.xml"/><Relationship Id="rId116" Type="http://schemas.openxmlformats.org/officeDocument/2006/relationships/control" Target="activeX/activeX29.xml"/><Relationship Id="rId137" Type="http://schemas.openxmlformats.org/officeDocument/2006/relationships/control" Target="activeX/activeX50.xml"/><Relationship Id="rId158" Type="http://schemas.openxmlformats.org/officeDocument/2006/relationships/control" Target="activeX/activeX71.xml"/><Relationship Id="rId20" Type="http://schemas.microsoft.com/office/2007/relationships/diagramDrawing" Target="diagrams/drawing1.xml"/><Relationship Id="rId41" Type="http://schemas.openxmlformats.org/officeDocument/2006/relationships/hyperlink" Target="https://hoteltechreport.com/news/hotel-digital-marketing?utm_source=chatgpt.com" TargetMode="External"/><Relationship Id="rId62" Type="http://schemas.openxmlformats.org/officeDocument/2006/relationships/chart" Target="charts/chart19.xml"/><Relationship Id="rId83" Type="http://schemas.openxmlformats.org/officeDocument/2006/relationships/chart" Target="charts/chart40.xml"/><Relationship Id="rId179" Type="http://schemas.openxmlformats.org/officeDocument/2006/relationships/control" Target="activeX/activeX92.xml"/><Relationship Id="rId190" Type="http://schemas.openxmlformats.org/officeDocument/2006/relationships/control" Target="activeX/activeX103.xml"/><Relationship Id="rId204" Type="http://schemas.openxmlformats.org/officeDocument/2006/relationships/control" Target="activeX/activeX117.xml"/><Relationship Id="rId225" Type="http://schemas.openxmlformats.org/officeDocument/2006/relationships/control" Target="activeX/activeX138.xml"/><Relationship Id="rId246" Type="http://schemas.openxmlformats.org/officeDocument/2006/relationships/control" Target="activeX/activeX159.xml"/><Relationship Id="rId106" Type="http://schemas.openxmlformats.org/officeDocument/2006/relationships/control" Target="activeX/activeX19.xml"/><Relationship Id="rId127" Type="http://schemas.openxmlformats.org/officeDocument/2006/relationships/control" Target="activeX/activeX40.xml"/><Relationship Id="rId10" Type="http://schemas.openxmlformats.org/officeDocument/2006/relationships/image" Target="media/image2.png"/><Relationship Id="rId31" Type="http://schemas.openxmlformats.org/officeDocument/2006/relationships/hyperlink" Target="https://www.smallbizgenius.net/by-the-numbers/branding-statistics/" TargetMode="External"/><Relationship Id="rId52" Type="http://schemas.openxmlformats.org/officeDocument/2006/relationships/chart" Target="charts/chart9.xml"/><Relationship Id="rId73" Type="http://schemas.openxmlformats.org/officeDocument/2006/relationships/chart" Target="charts/chart30.xml"/><Relationship Id="rId94" Type="http://schemas.openxmlformats.org/officeDocument/2006/relationships/control" Target="activeX/activeX7.xml"/><Relationship Id="rId148" Type="http://schemas.openxmlformats.org/officeDocument/2006/relationships/control" Target="activeX/activeX61.xml"/><Relationship Id="rId169" Type="http://schemas.openxmlformats.org/officeDocument/2006/relationships/control" Target="activeX/activeX82.xml"/><Relationship Id="rId4" Type="http://schemas.openxmlformats.org/officeDocument/2006/relationships/settings" Target="settings.xml"/><Relationship Id="rId180" Type="http://schemas.openxmlformats.org/officeDocument/2006/relationships/control" Target="activeX/activeX93.xml"/><Relationship Id="rId215" Type="http://schemas.openxmlformats.org/officeDocument/2006/relationships/control" Target="activeX/activeX128.xml"/><Relationship Id="rId236" Type="http://schemas.openxmlformats.org/officeDocument/2006/relationships/control" Target="activeX/activeX149.xml"/><Relationship Id="rId257"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activeX/activeX141.xml><?xml version="1.0" encoding="utf-8"?>
<ax:ocx xmlns:ax="http://schemas.microsoft.com/office/2006/activeX" xmlns:r="http://schemas.openxmlformats.org/officeDocument/2006/relationships" ax:classid="{5512D118-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8-5CC6-11CF-8D67-00AA00BDCE1D}" ax:persistence="persistStream" r:id="rId1"/>
</file>

<file path=word/activeX/activeX145.xml><?xml version="1.0" encoding="utf-8"?>
<ax:ocx xmlns:ax="http://schemas.microsoft.com/office/2006/activeX" xmlns:r="http://schemas.openxmlformats.org/officeDocument/2006/relationships" ax:classid="{5512D118-5CC6-11CF-8D67-00AA00BDCE1D}" ax:persistence="persistStream" r:id="rId1"/>
</file>

<file path=word/activeX/activeX146.xml><?xml version="1.0" encoding="utf-8"?>
<ax:ocx xmlns:ax="http://schemas.microsoft.com/office/2006/activeX" xmlns:r="http://schemas.openxmlformats.org/officeDocument/2006/relationships" ax:classid="{5512D118-5CC6-11CF-8D67-00AA00BDCE1D}" ax:persistence="persistStream" r:id="rId1"/>
</file>

<file path=word/activeX/activeX147.xml><?xml version="1.0" encoding="utf-8"?>
<ax:ocx xmlns:ax="http://schemas.microsoft.com/office/2006/activeX" xmlns:r="http://schemas.openxmlformats.org/officeDocument/2006/relationships" ax:classid="{5512D118-5CC6-11CF-8D67-00AA00BDCE1D}" ax:persistence="persistStream" r:id="rId1"/>
</file>

<file path=word/activeX/activeX148.xml><?xml version="1.0" encoding="utf-8"?>
<ax:ocx xmlns:ax="http://schemas.microsoft.com/office/2006/activeX" xmlns:r="http://schemas.openxmlformats.org/officeDocument/2006/relationships" ax:classid="{5512D118-5CC6-11CF-8D67-00AA00BDCE1D}" ax:persistence="persistStream" r:id="rId1"/>
</file>

<file path=word/activeX/activeX149.xml><?xml version="1.0" encoding="utf-8"?>
<ax:ocx xmlns:ax="http://schemas.microsoft.com/office/2006/activeX" xmlns:r="http://schemas.openxmlformats.org/officeDocument/2006/relationships" ax:classid="{5512D118-5CC6-11CF-8D67-00AA00BDCE1D}" ax:persistence="persistStream" r:id="rId1"/>
</file>

<file path=word/activeX/activeX150.xml><?xml version="1.0" encoding="utf-8"?>
<ax:ocx xmlns:ax="http://schemas.microsoft.com/office/2006/activeX" xmlns:r="http://schemas.openxmlformats.org/officeDocument/2006/relationships" ax:classid="{5512D118-5CC6-11CF-8D67-00AA00BDCE1D}" ax:persistence="persistStream" r:id="rId1"/>
</file>

<file path=word/activeX/activeX151.xml><?xml version="1.0" encoding="utf-8"?>
<ax:ocx xmlns:ax="http://schemas.microsoft.com/office/2006/activeX" xmlns:r="http://schemas.openxmlformats.org/officeDocument/2006/relationships" ax:classid="{5512D118-5CC6-11CF-8D67-00AA00BDCE1D}" ax:persistence="persistStream" r:id="rId1"/>
</file>

<file path=word/activeX/activeX152.xml><?xml version="1.0" encoding="utf-8"?>
<ax:ocx xmlns:ax="http://schemas.microsoft.com/office/2006/activeX" xmlns:r="http://schemas.openxmlformats.org/officeDocument/2006/relationships" ax:classid="{5512D118-5CC6-11CF-8D67-00AA00BDCE1D}" ax:persistence="persistStream" r:id="rId1"/>
</file>

<file path=word/activeX/activeX153.xml><?xml version="1.0" encoding="utf-8"?>
<ax:ocx xmlns:ax="http://schemas.microsoft.com/office/2006/activeX" xmlns:r="http://schemas.openxmlformats.org/officeDocument/2006/relationships" ax:classid="{5512D118-5CC6-11CF-8D67-00AA00BDCE1D}" ax:persistence="persistStream" r:id="rId1"/>
</file>

<file path=word/activeX/activeX154.xml><?xml version="1.0" encoding="utf-8"?>
<ax:ocx xmlns:ax="http://schemas.microsoft.com/office/2006/activeX" xmlns:r="http://schemas.openxmlformats.org/officeDocument/2006/relationships" ax:classid="{5512D118-5CC6-11CF-8D67-00AA00BDCE1D}" ax:persistence="persistStream" r:id="rId1"/>
</file>

<file path=word/activeX/activeX155.xml><?xml version="1.0" encoding="utf-8"?>
<ax:ocx xmlns:ax="http://schemas.microsoft.com/office/2006/activeX" xmlns:r="http://schemas.openxmlformats.org/officeDocument/2006/relationships" ax:classid="{5512D118-5CC6-11CF-8D67-00AA00BDCE1D}" ax:persistence="persistStream" r:id="rId1"/>
</file>

<file path=word/activeX/activeX156.xml><?xml version="1.0" encoding="utf-8"?>
<ax:ocx xmlns:ax="http://schemas.microsoft.com/office/2006/activeX" xmlns:r="http://schemas.openxmlformats.org/officeDocument/2006/relationships" ax:classid="{5512D118-5CC6-11CF-8D67-00AA00BDCE1D}" ax:persistence="persistStream" r:id="rId1"/>
</file>

<file path=word/activeX/activeX157.xml><?xml version="1.0" encoding="utf-8"?>
<ax:ocx xmlns:ax="http://schemas.microsoft.com/office/2006/activeX" xmlns:r="http://schemas.openxmlformats.org/officeDocument/2006/relationships" ax:classid="{5512D118-5CC6-11CF-8D67-00AA00BDCE1D}" ax:persistence="persistStream" r:id="rId1"/>
</file>

<file path=word/activeX/activeX158.xml><?xml version="1.0" encoding="utf-8"?>
<ax:ocx xmlns:ax="http://schemas.microsoft.com/office/2006/activeX" xmlns:r="http://schemas.openxmlformats.org/officeDocument/2006/relationships" ax:classid="{5512D118-5CC6-11CF-8D67-00AA00BDCE1D}" ax:persistence="persistStream" r:id="rId1"/>
</file>

<file path=word/activeX/activeX159.xml><?xml version="1.0" encoding="utf-8"?>
<ax:ocx xmlns:ax="http://schemas.microsoft.com/office/2006/activeX" xmlns:r="http://schemas.openxmlformats.org/officeDocument/2006/relationships" ax:classid="{5512D118-5CC6-11CF-8D67-00AA00BDCE1D}" ax:persistence="persistStream" r:id="rId1"/>
</file>

<file path=word/activeX/activeX160.xml><?xml version="1.0" encoding="utf-8"?>
<ax:ocx xmlns:ax="http://schemas.microsoft.com/office/2006/activeX" xmlns:r="http://schemas.openxmlformats.org/officeDocument/2006/relationships" ax:classid="{5512D118-5CC6-11CF-8D67-00AA00BDCE1D}" ax:persistence="persistStream" r:id="rId1"/>
</file>

<file path=word/activeX/activeX161.xml><?xml version="1.0" encoding="utf-8"?>
<ax:ocx xmlns:ax="http://schemas.microsoft.com/office/2006/activeX" xmlns:r="http://schemas.openxmlformats.org/officeDocument/2006/relationships" ax:classid="{5512D118-5CC6-11CF-8D67-00AA00BDCE1D}" ax:persistence="persistStream" r:id="rId1"/>
</file>

<file path=word/activeX/activeX162.xml><?xml version="1.0" encoding="utf-8"?>
<ax:ocx xmlns:ax="http://schemas.microsoft.com/office/2006/activeX" xmlns:r="http://schemas.openxmlformats.org/officeDocument/2006/relationships" ax:classid="{5512D118-5CC6-11CF-8D67-00AA00BDCE1D}" ax:persistence="persistStream" r:id="rId1"/>
</file>

<file path=word/activeX/activeX163.xml><?xml version="1.0" encoding="utf-8"?>
<ax:ocx xmlns:ax="http://schemas.microsoft.com/office/2006/activeX" xmlns:r="http://schemas.openxmlformats.org/officeDocument/2006/relationships" ax:classid="{5512D118-5CC6-11CF-8D67-00AA00BDCE1D}" ax:persistence="persistStream" r:id="rId1"/>
</file>

<file path=word/activeX/activeX164.xml><?xml version="1.0" encoding="utf-8"?>
<ax:ocx xmlns:ax="http://schemas.microsoft.com/office/2006/activeX" xmlns:r="http://schemas.openxmlformats.org/officeDocument/2006/relationships" ax:classid="{5512D118-5CC6-11CF-8D67-00AA00BDCE1D}" ax:persistence="persistStream" r:id="rId1"/>
</file>

<file path=word/activeX/activeX165.xml><?xml version="1.0" encoding="utf-8"?>
<ax:ocx xmlns:ax="http://schemas.microsoft.com/office/2006/activeX" xmlns:r="http://schemas.openxmlformats.org/officeDocument/2006/relationships" ax:classid="{5512D118-5CC6-11CF-8D67-00AA00BDCE1D}" ax:persistence="persistStream" r:id="rId1"/>
</file>

<file path=word/activeX/activeX166.xml><?xml version="1.0" encoding="utf-8"?>
<ax:ocx xmlns:ax="http://schemas.microsoft.com/office/2006/activeX" xmlns:r="http://schemas.openxmlformats.org/officeDocument/2006/relationships" ax:classid="{5512D118-5CC6-11CF-8D67-00AA00BDCE1D}" ax:persistence="persistStream" r:id="rId1"/>
</file>

<file path=word/activeX/activeX167.xml><?xml version="1.0" encoding="utf-8"?>
<ax:ocx xmlns:ax="http://schemas.microsoft.com/office/2006/activeX" xmlns:r="http://schemas.openxmlformats.org/officeDocument/2006/relationships" ax:classid="{5512D118-5CC6-11CF-8D67-00AA00BDCE1D}" ax:persistence="persistStream" r:id="rId1"/>
</file>

<file path=word/activeX/activeX168.xml><?xml version="1.0" encoding="utf-8"?>
<ax:ocx xmlns:ax="http://schemas.microsoft.com/office/2006/activeX" xmlns:r="http://schemas.openxmlformats.org/officeDocument/2006/relationships" ax:classid="{5512D118-5CC6-11CF-8D67-00AA00BDCE1D}" ax:persistence="persistStream" r:id="rId1"/>
</file>

<file path=word/charts/_rels/chart1.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chart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chart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chart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charts.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charts.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charts.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D:\diana%20arhiv\diplomni\&#1085;&#1086;&#1074;&#1080;%20&#1076;&#1080;&#1087;&#1083;&#1086;&#1084;&#1085;&#1080;\&#1048;&#1088;&#1080;&#1085;&#1072;%20&#1076;&#1080;&#1089;&#1077;&#1088;&#1090;&#1072;&#1094;&#1080;&#1103;%20-2025%20&#1084;&#1072;&#1088;&#1090;\&#1072;&#1085;&#1082;&#1077;&#1090;&#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Лист1!$C$3:$C$6</c:f>
              <c:strCache>
                <c:ptCount val="4"/>
                <c:pt idx="0">
                  <c:v>25 – 34 години</c:v>
                </c:pt>
                <c:pt idx="1">
                  <c:v>35 – 44 години</c:v>
                </c:pt>
                <c:pt idx="2">
                  <c:v>45 – 54 години</c:v>
                </c:pt>
                <c:pt idx="3">
                  <c:v>Над 55 години</c:v>
                </c:pt>
              </c:strCache>
            </c:strRef>
          </c:cat>
          <c:val>
            <c:numRef>
              <c:f>Лист1!$D$3:$D$6</c:f>
              <c:numCache>
                <c:formatCode>General</c:formatCode>
                <c:ptCount val="4"/>
                <c:pt idx="0">
                  <c:v>25</c:v>
                </c:pt>
                <c:pt idx="1">
                  <c:v>41</c:v>
                </c:pt>
                <c:pt idx="2">
                  <c:v>23</c:v>
                </c:pt>
                <c:pt idx="3">
                  <c:v>12</c:v>
                </c:pt>
              </c:numCache>
            </c:numRef>
          </c:val>
          <c:extLst>
            <c:ext xmlns:c16="http://schemas.microsoft.com/office/drawing/2014/chart" uri="{C3380CC4-5D6E-409C-BE32-E72D297353CC}">
              <c16:uniqueId val="{00000000-5D14-45F3-B746-79D56B7DAD1E}"/>
            </c:ext>
          </c:extLst>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Лист1!$C$29:$C$30</c:f>
              <c:strCache>
                <c:ptCount val="2"/>
                <c:pt idx="0">
                  <c:v>Мъж</c:v>
                </c:pt>
                <c:pt idx="1">
                  <c:v>Жена</c:v>
                </c:pt>
              </c:strCache>
            </c:strRef>
          </c:cat>
          <c:val>
            <c:numRef>
              <c:f>Лист1!$D$29:$D$30</c:f>
              <c:numCache>
                <c:formatCode>General</c:formatCode>
                <c:ptCount val="2"/>
                <c:pt idx="0">
                  <c:v>49</c:v>
                </c:pt>
                <c:pt idx="1">
                  <c:v>52</c:v>
                </c:pt>
              </c:numCache>
            </c:numRef>
          </c:val>
          <c:extLst>
            <c:ext xmlns:c16="http://schemas.microsoft.com/office/drawing/2014/chart" uri="{C3380CC4-5D6E-409C-BE32-E72D297353CC}">
              <c16:uniqueId val="{00000000-EF08-455F-B556-D7CDDBD1C692}"/>
            </c:ext>
          </c:extLst>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Лист1!$C$46:$C$47</c:f>
              <c:strCache>
                <c:ptCount val="2"/>
                <c:pt idx="0">
                  <c:v>Българско</c:v>
                </c:pt>
                <c:pt idx="1">
                  <c:v>Друго</c:v>
                </c:pt>
              </c:strCache>
            </c:strRef>
          </c:cat>
          <c:val>
            <c:numRef>
              <c:f>Лист1!$D$46:$D$47</c:f>
              <c:numCache>
                <c:formatCode>General</c:formatCode>
                <c:ptCount val="2"/>
                <c:pt idx="0">
                  <c:v>96</c:v>
                </c:pt>
                <c:pt idx="1">
                  <c:v>5</c:v>
                </c:pt>
              </c:numCache>
            </c:numRef>
          </c:val>
          <c:extLst>
            <c:ext xmlns:c16="http://schemas.microsoft.com/office/drawing/2014/chart" uri="{C3380CC4-5D6E-409C-BE32-E72D297353CC}">
              <c16:uniqueId val="{00000000-B485-4801-8249-E7509DC5B102}"/>
            </c:ext>
          </c:extLst>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Лист1!$C$60:$C$62</c:f>
              <c:strCache>
                <c:ptCount val="3"/>
                <c:pt idx="0">
                  <c:v>Основно</c:v>
                </c:pt>
                <c:pt idx="1">
                  <c:v>Средно</c:v>
                </c:pt>
                <c:pt idx="2">
                  <c:v>Бакалавър/Магистър</c:v>
                </c:pt>
              </c:strCache>
            </c:strRef>
          </c:cat>
          <c:val>
            <c:numRef>
              <c:f>Лист1!$D$60:$D$62</c:f>
              <c:numCache>
                <c:formatCode>General</c:formatCode>
                <c:ptCount val="3"/>
                <c:pt idx="0">
                  <c:v>2</c:v>
                </c:pt>
                <c:pt idx="1">
                  <c:v>22</c:v>
                </c:pt>
                <c:pt idx="2">
                  <c:v>77</c:v>
                </c:pt>
              </c:numCache>
            </c:numRef>
          </c:val>
          <c:extLst>
            <c:ext xmlns:c16="http://schemas.microsoft.com/office/drawing/2014/chart" uri="{C3380CC4-5D6E-409C-BE32-E72D297353CC}">
              <c16:uniqueId val="{00000000-E034-42F9-BA3C-8B0A93D44519}"/>
            </c:ext>
          </c:extLst>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Лист1!$C$67:$C$71</c:f>
              <c:strCache>
                <c:ptCount val="5"/>
                <c:pt idx="0">
                  <c:v>Над 6 пъти годишно</c:v>
                </c:pt>
                <c:pt idx="1">
                  <c:v>Най-много 5 – 6 пъти годишно</c:v>
                </c:pt>
                <c:pt idx="2">
                  <c:v>Най-много 3 – 4 пъти годишно</c:v>
                </c:pt>
                <c:pt idx="3">
                  <c:v>Веднъж в годината</c:v>
                </c:pt>
                <c:pt idx="4">
                  <c:v>Веднъж на 2 – 3 години</c:v>
                </c:pt>
              </c:strCache>
            </c:strRef>
          </c:cat>
          <c:val>
            <c:numRef>
              <c:f>Лист1!$D$67:$D$71</c:f>
              <c:numCache>
                <c:formatCode>General</c:formatCode>
                <c:ptCount val="5"/>
                <c:pt idx="0">
                  <c:v>20</c:v>
                </c:pt>
                <c:pt idx="1">
                  <c:v>20</c:v>
                </c:pt>
                <c:pt idx="2">
                  <c:v>41</c:v>
                </c:pt>
                <c:pt idx="3">
                  <c:v>15</c:v>
                </c:pt>
                <c:pt idx="4">
                  <c:v>5</c:v>
                </c:pt>
              </c:numCache>
            </c:numRef>
          </c:val>
          <c:extLst>
            <c:ext xmlns:c16="http://schemas.microsoft.com/office/drawing/2014/chart" uri="{C3380CC4-5D6E-409C-BE32-E72D297353CC}">
              <c16:uniqueId val="{00000000-5CD4-4D25-9036-36001ACE4980}"/>
            </c:ext>
          </c:extLst>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Лист1!$C$81:$C$82</c:f>
              <c:strCache>
                <c:ptCount val="2"/>
                <c:pt idx="0">
                  <c:v>Да</c:v>
                </c:pt>
                <c:pt idx="1">
                  <c:v>Не</c:v>
                </c:pt>
              </c:strCache>
            </c:strRef>
          </c:cat>
          <c:val>
            <c:numRef>
              <c:f>Лист1!$D$81:$D$82</c:f>
              <c:numCache>
                <c:formatCode>General</c:formatCode>
                <c:ptCount val="2"/>
                <c:pt idx="0">
                  <c:v>34</c:v>
                </c:pt>
                <c:pt idx="1">
                  <c:v>67</c:v>
                </c:pt>
              </c:numCache>
            </c:numRef>
          </c:val>
          <c:extLst>
            <c:ext xmlns:c16="http://schemas.microsoft.com/office/drawing/2014/chart" uri="{C3380CC4-5D6E-409C-BE32-E72D297353CC}">
              <c16:uniqueId val="{00000000-EDD2-42F0-BD49-D3E74F1E2343}"/>
            </c:ext>
          </c:extLst>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Лист1!$D$102:$H$102</c:f>
              <c:numCache>
                <c:formatCode>General</c:formatCode>
                <c:ptCount val="5"/>
                <c:pt idx="0">
                  <c:v>4</c:v>
                </c:pt>
                <c:pt idx="1">
                  <c:v>4</c:v>
                </c:pt>
                <c:pt idx="2">
                  <c:v>5.9</c:v>
                </c:pt>
                <c:pt idx="3">
                  <c:v>28.7</c:v>
                </c:pt>
                <c:pt idx="4">
                  <c:v>57.4</c:v>
                </c:pt>
              </c:numCache>
            </c:numRef>
          </c:val>
          <c:extLst>
            <c:ext xmlns:c16="http://schemas.microsoft.com/office/drawing/2014/chart" uri="{C3380CC4-5D6E-409C-BE32-E72D297353CC}">
              <c16:uniqueId val="{00000000-D550-496F-BA29-C6A1EC018A20}"/>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Лист1!$D$103:$H$103</c:f>
              <c:numCache>
                <c:formatCode>General</c:formatCode>
                <c:ptCount val="5"/>
              </c:numCache>
            </c:numRef>
          </c:val>
          <c:extLst>
            <c:ext xmlns:c16="http://schemas.microsoft.com/office/drawing/2014/chart" uri="{C3380CC4-5D6E-409C-BE32-E72D297353CC}">
              <c16:uniqueId val="{00000001-D550-496F-BA29-C6A1EC018A20}"/>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Лист1!$C$104:$H$104</c:f>
              <c:numCache>
                <c:formatCode>General</c:formatCode>
                <c:ptCount val="6"/>
                <c:pt idx="0">
                  <c:v>0</c:v>
                </c:pt>
                <c:pt idx="1">
                  <c:v>5</c:v>
                </c:pt>
                <c:pt idx="2">
                  <c:v>3</c:v>
                </c:pt>
                <c:pt idx="3">
                  <c:v>3</c:v>
                </c:pt>
                <c:pt idx="4">
                  <c:v>36.6</c:v>
                </c:pt>
                <c:pt idx="5">
                  <c:v>52.5</c:v>
                </c:pt>
              </c:numCache>
            </c:numRef>
          </c:val>
          <c:extLst>
            <c:ext xmlns:c16="http://schemas.microsoft.com/office/drawing/2014/chart" uri="{C3380CC4-5D6E-409C-BE32-E72D297353CC}">
              <c16:uniqueId val="{00000000-BBFA-4559-96D5-27E9032934C5}"/>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Лист1!$C$105:$H$105</c:f>
              <c:numCache>
                <c:formatCode>General</c:formatCode>
                <c:ptCount val="6"/>
              </c:numCache>
            </c:numRef>
          </c:val>
          <c:extLst>
            <c:ext xmlns:c16="http://schemas.microsoft.com/office/drawing/2014/chart" uri="{C3380CC4-5D6E-409C-BE32-E72D297353CC}">
              <c16:uniqueId val="{00000001-BBFA-4559-96D5-27E9032934C5}"/>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Лист1!$C$106:$H$106</c:f>
              <c:numCache>
                <c:formatCode>General</c:formatCode>
                <c:ptCount val="6"/>
                <c:pt idx="0">
                  <c:v>0</c:v>
                </c:pt>
                <c:pt idx="1">
                  <c:v>5</c:v>
                </c:pt>
                <c:pt idx="2">
                  <c:v>2</c:v>
                </c:pt>
                <c:pt idx="3">
                  <c:v>5.9</c:v>
                </c:pt>
                <c:pt idx="4">
                  <c:v>31.7</c:v>
                </c:pt>
                <c:pt idx="5">
                  <c:v>55.4</c:v>
                </c:pt>
              </c:numCache>
            </c:numRef>
          </c:val>
          <c:extLst>
            <c:ext xmlns:c16="http://schemas.microsoft.com/office/drawing/2014/chart" uri="{C3380CC4-5D6E-409C-BE32-E72D297353CC}">
              <c16:uniqueId val="{00000000-C414-409D-AFE1-3547BDB678BA}"/>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Лист1!$C$107:$H$107</c:f>
              <c:numCache>
                <c:formatCode>General</c:formatCode>
                <c:ptCount val="6"/>
              </c:numCache>
            </c:numRef>
          </c:val>
          <c:extLst>
            <c:ext xmlns:c16="http://schemas.microsoft.com/office/drawing/2014/chart" uri="{C3380CC4-5D6E-409C-BE32-E72D297353CC}">
              <c16:uniqueId val="{00000001-C414-409D-AFE1-3547BDB678BA}"/>
            </c:ext>
          </c:extLst>
        </c:ser>
        <c:ser>
          <c:idx val="2"/>
          <c:order val="2"/>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Лист1!$C$108:$H$108</c:f>
              <c:numCache>
                <c:formatCode>General</c:formatCode>
                <c:ptCount val="6"/>
              </c:numCache>
            </c:numRef>
          </c:val>
          <c:extLst>
            <c:ext xmlns:c16="http://schemas.microsoft.com/office/drawing/2014/chart" uri="{C3380CC4-5D6E-409C-BE32-E72D297353CC}">
              <c16:uniqueId val="{00000002-C414-409D-AFE1-3547BDB678BA}"/>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v>Напълно не съм съгласен/а</c:v>
          </c:tx>
          <c:spPr>
            <a:solidFill>
              <a:schemeClr val="accent1"/>
            </a:solidFill>
            <a:ln>
              <a:noFill/>
            </a:ln>
            <a:effectLst/>
            <a:sp3d/>
          </c:spPr>
          <c:invertIfNegative val="0"/>
          <c:cat>
            <c:strRef>
              <c:f>Sheet1!$B$3:$B$5</c:f>
              <c:strCache>
                <c:ptCount val="3"/>
                <c:pt idx="0">
                  <c:v>Честотата на взаимодействие между клиента и хотела влияе върху дългосрочната лоялност.</c:v>
                </c:pt>
                <c:pt idx="1">
                  <c:v>Доверието и удовлетвореността от комуникацията са ключови за задържане на клиента.</c:v>
                </c:pt>
                <c:pt idx="2">
                  <c:v>Емоционалната привързаност към бранда увеличава ефективността на програмата за лоялност.</c:v>
                </c:pt>
              </c:strCache>
            </c:strRef>
          </c:cat>
          <c:val>
            <c:numRef>
              <c:f>Sheet1!$C$3:$C$5</c:f>
              <c:numCache>
                <c:formatCode>0%</c:formatCode>
                <c:ptCount val="3"/>
                <c:pt idx="0">
                  <c:v>4.0000000000000022E-2</c:v>
                </c:pt>
                <c:pt idx="1">
                  <c:v>0.05</c:v>
                </c:pt>
                <c:pt idx="2">
                  <c:v>0.05</c:v>
                </c:pt>
              </c:numCache>
            </c:numRef>
          </c:val>
          <c:extLst>
            <c:ext xmlns:c16="http://schemas.microsoft.com/office/drawing/2014/chart" uri="{C3380CC4-5D6E-409C-BE32-E72D297353CC}">
              <c16:uniqueId val="{00000000-1A9C-4462-8356-18A83F61838C}"/>
            </c:ext>
          </c:extLst>
        </c:ser>
        <c:ser>
          <c:idx val="1"/>
          <c:order val="1"/>
          <c:tx>
            <c:v>По-скоро не съм съгласен/а</c:v>
          </c:tx>
          <c:spPr>
            <a:solidFill>
              <a:schemeClr val="accent2"/>
            </a:solidFill>
            <a:ln>
              <a:noFill/>
            </a:ln>
            <a:effectLst/>
            <a:sp3d/>
          </c:spPr>
          <c:invertIfNegative val="0"/>
          <c:cat>
            <c:strRef>
              <c:f>Sheet1!$B$3:$B$5</c:f>
              <c:strCache>
                <c:ptCount val="3"/>
                <c:pt idx="0">
                  <c:v>Честотата на взаимодействие между клиента и хотела влияе върху дългосрочната лоялност.</c:v>
                </c:pt>
                <c:pt idx="1">
                  <c:v>Доверието и удовлетвореността от комуникацията са ключови за задържане на клиента.</c:v>
                </c:pt>
                <c:pt idx="2">
                  <c:v>Емоционалната привързаност към бранда увеличава ефективността на програмата за лоялност.</c:v>
                </c:pt>
              </c:strCache>
            </c:strRef>
          </c:cat>
          <c:val>
            <c:numRef>
              <c:f>Sheet1!$D$3:$D$5</c:f>
              <c:numCache>
                <c:formatCode>0%</c:formatCode>
                <c:ptCount val="3"/>
                <c:pt idx="0">
                  <c:v>4.0000000000000022E-2</c:v>
                </c:pt>
                <c:pt idx="1">
                  <c:v>3.0000000000000002E-2</c:v>
                </c:pt>
                <c:pt idx="2">
                  <c:v>2.0000000000000011E-2</c:v>
                </c:pt>
              </c:numCache>
            </c:numRef>
          </c:val>
          <c:extLst>
            <c:ext xmlns:c16="http://schemas.microsoft.com/office/drawing/2014/chart" uri="{C3380CC4-5D6E-409C-BE32-E72D297353CC}">
              <c16:uniqueId val="{00000001-1A9C-4462-8356-18A83F61838C}"/>
            </c:ext>
          </c:extLst>
        </c:ser>
        <c:ser>
          <c:idx val="2"/>
          <c:order val="2"/>
          <c:tx>
            <c:v>Нито съм съгласен/а, нито не съм съгласен/а</c:v>
          </c:tx>
          <c:spPr>
            <a:solidFill>
              <a:schemeClr val="accent3"/>
            </a:solidFill>
            <a:ln>
              <a:noFill/>
            </a:ln>
            <a:effectLst/>
            <a:sp3d/>
          </c:spPr>
          <c:invertIfNegative val="0"/>
          <c:cat>
            <c:strRef>
              <c:f>Sheet1!$B$3:$B$5</c:f>
              <c:strCache>
                <c:ptCount val="3"/>
                <c:pt idx="0">
                  <c:v>Честотата на взаимодействие между клиента и хотела влияе върху дългосрочната лоялност.</c:v>
                </c:pt>
                <c:pt idx="1">
                  <c:v>Доверието и удовлетвореността от комуникацията са ключови за задържане на клиента.</c:v>
                </c:pt>
                <c:pt idx="2">
                  <c:v>Емоционалната привързаност към бранда увеличава ефективността на програмата за лоялност.</c:v>
                </c:pt>
              </c:strCache>
            </c:strRef>
          </c:cat>
          <c:val>
            <c:numRef>
              <c:f>Sheet1!$E$3:$E$5</c:f>
              <c:numCache>
                <c:formatCode>0%</c:formatCode>
                <c:ptCount val="3"/>
                <c:pt idx="0">
                  <c:v>6.0000000000000032E-2</c:v>
                </c:pt>
                <c:pt idx="1">
                  <c:v>3.0000000000000002E-2</c:v>
                </c:pt>
                <c:pt idx="2">
                  <c:v>6.0000000000000032E-2</c:v>
                </c:pt>
              </c:numCache>
            </c:numRef>
          </c:val>
          <c:extLst>
            <c:ext xmlns:c16="http://schemas.microsoft.com/office/drawing/2014/chart" uri="{C3380CC4-5D6E-409C-BE32-E72D297353CC}">
              <c16:uniqueId val="{00000002-1A9C-4462-8356-18A83F61838C}"/>
            </c:ext>
          </c:extLst>
        </c:ser>
        <c:ser>
          <c:idx val="3"/>
          <c:order val="3"/>
          <c:tx>
            <c:v>По-скоро съм съгласен/а</c:v>
          </c:tx>
          <c:spPr>
            <a:solidFill>
              <a:schemeClr val="accent4"/>
            </a:solidFill>
            <a:ln>
              <a:noFill/>
            </a:ln>
            <a:effectLst/>
            <a:sp3d/>
          </c:spPr>
          <c:invertIfNegative val="0"/>
          <c:cat>
            <c:strRef>
              <c:f>Sheet1!$B$3:$B$5</c:f>
              <c:strCache>
                <c:ptCount val="3"/>
                <c:pt idx="0">
                  <c:v>Честотата на взаимодействие между клиента и хотела влияе върху дългосрочната лоялност.</c:v>
                </c:pt>
                <c:pt idx="1">
                  <c:v>Доверието и удовлетвореността от комуникацията са ключови за задържане на клиента.</c:v>
                </c:pt>
                <c:pt idx="2">
                  <c:v>Емоционалната привързаност към бранда увеличава ефективността на програмата за лоялност.</c:v>
                </c:pt>
              </c:strCache>
            </c:strRef>
          </c:cat>
          <c:val>
            <c:numRef>
              <c:f>Sheet1!$F$3:$F$5</c:f>
              <c:numCache>
                <c:formatCode>0%</c:formatCode>
                <c:ptCount val="3"/>
                <c:pt idx="0">
                  <c:v>0.29000000000000031</c:v>
                </c:pt>
                <c:pt idx="1">
                  <c:v>0.37000000000000038</c:v>
                </c:pt>
                <c:pt idx="2">
                  <c:v>0.32000000000000056</c:v>
                </c:pt>
              </c:numCache>
            </c:numRef>
          </c:val>
          <c:extLst>
            <c:ext xmlns:c16="http://schemas.microsoft.com/office/drawing/2014/chart" uri="{C3380CC4-5D6E-409C-BE32-E72D297353CC}">
              <c16:uniqueId val="{00000003-1A9C-4462-8356-18A83F61838C}"/>
            </c:ext>
          </c:extLst>
        </c:ser>
        <c:ser>
          <c:idx val="4"/>
          <c:order val="4"/>
          <c:tx>
            <c:v>Напълно съм съгласен/а</c:v>
          </c:tx>
          <c:spPr>
            <a:solidFill>
              <a:schemeClr val="accent5"/>
            </a:solidFill>
            <a:ln>
              <a:noFill/>
            </a:ln>
            <a:effectLst/>
            <a:sp3d/>
          </c:spPr>
          <c:invertIfNegative val="0"/>
          <c:cat>
            <c:strRef>
              <c:f>Sheet1!$B$3:$B$5</c:f>
              <c:strCache>
                <c:ptCount val="3"/>
                <c:pt idx="0">
                  <c:v>Честотата на взаимодействие между клиента и хотела влияе върху дългосрочната лоялност.</c:v>
                </c:pt>
                <c:pt idx="1">
                  <c:v>Доверието и удовлетвореността от комуникацията са ключови за задържане на клиента.</c:v>
                </c:pt>
                <c:pt idx="2">
                  <c:v>Емоционалната привързаност към бранда увеличава ефективността на програмата за лоялност.</c:v>
                </c:pt>
              </c:strCache>
            </c:strRef>
          </c:cat>
          <c:val>
            <c:numRef>
              <c:f>Sheet1!$G$3:$G$5</c:f>
              <c:numCache>
                <c:formatCode>0%</c:formatCode>
                <c:ptCount val="3"/>
                <c:pt idx="0">
                  <c:v>0.56999999999999995</c:v>
                </c:pt>
                <c:pt idx="1">
                  <c:v>0.52</c:v>
                </c:pt>
                <c:pt idx="2">
                  <c:v>0.55000000000000004</c:v>
                </c:pt>
              </c:numCache>
            </c:numRef>
          </c:val>
          <c:extLst>
            <c:ext xmlns:c16="http://schemas.microsoft.com/office/drawing/2014/chart" uri="{C3380CC4-5D6E-409C-BE32-E72D297353CC}">
              <c16:uniqueId val="{00000004-1A9C-4462-8356-18A83F61838C}"/>
            </c:ext>
          </c:extLst>
        </c:ser>
        <c:dLbls>
          <c:showLegendKey val="0"/>
          <c:showVal val="0"/>
          <c:showCatName val="0"/>
          <c:showSerName val="0"/>
          <c:showPercent val="0"/>
          <c:showBubbleSize val="0"/>
        </c:dLbls>
        <c:gapWidth val="150"/>
        <c:shape val="box"/>
        <c:axId val="52720000"/>
        <c:axId val="52721536"/>
        <c:axId val="0"/>
      </c:bar3DChart>
      <c:catAx>
        <c:axId val="527200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21536"/>
        <c:crosses val="autoZero"/>
        <c:auto val="1"/>
        <c:lblAlgn val="ctr"/>
        <c:lblOffset val="100"/>
        <c:noMultiLvlLbl val="0"/>
      </c:catAx>
      <c:valAx>
        <c:axId val="527215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20000"/>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Лист1!$C$129</c:f>
              <c:strCache>
                <c:ptCount val="1"/>
                <c:pt idx="0">
                  <c:v>Наличието на конкурентни програми за лоялност намалява ефективността на собствената програма</c:v>
                </c:pt>
              </c:strCache>
            </c:strRef>
          </c:tx>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Лист1!$D$129:$H$129</c:f>
              <c:numCache>
                <c:formatCode>General</c:formatCode>
                <c:ptCount val="5"/>
                <c:pt idx="0">
                  <c:v>4</c:v>
                </c:pt>
                <c:pt idx="1">
                  <c:v>7.9</c:v>
                </c:pt>
                <c:pt idx="2">
                  <c:v>13.9</c:v>
                </c:pt>
                <c:pt idx="3">
                  <c:v>31.7</c:v>
                </c:pt>
                <c:pt idx="4">
                  <c:v>42.6</c:v>
                </c:pt>
              </c:numCache>
            </c:numRef>
          </c:val>
          <c:extLst>
            <c:ext xmlns:c16="http://schemas.microsoft.com/office/drawing/2014/chart" uri="{C3380CC4-5D6E-409C-BE32-E72D297353CC}">
              <c16:uniqueId val="{00000000-9324-4572-8303-9684C4FAD616}"/>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Лист1!$C$130:$H$130</c:f>
              <c:numCache>
                <c:formatCode>General</c:formatCode>
                <c:ptCount val="6"/>
                <c:pt idx="0">
                  <c:v>0</c:v>
                </c:pt>
                <c:pt idx="1">
                  <c:v>3</c:v>
                </c:pt>
                <c:pt idx="2">
                  <c:v>4</c:v>
                </c:pt>
                <c:pt idx="3">
                  <c:v>14.9</c:v>
                </c:pt>
                <c:pt idx="4">
                  <c:v>27.7</c:v>
                </c:pt>
                <c:pt idx="5">
                  <c:v>50.5</c:v>
                </c:pt>
              </c:numCache>
            </c:numRef>
          </c:val>
          <c:extLst>
            <c:ext xmlns:c16="http://schemas.microsoft.com/office/drawing/2014/chart" uri="{C3380CC4-5D6E-409C-BE32-E72D297353CC}">
              <c16:uniqueId val="{00000000-C3A2-4215-AF83-50CD2E8BDE74}"/>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Лист1!$C$131:$H$131</c:f>
              <c:numCache>
                <c:formatCode>General</c:formatCode>
                <c:ptCount val="6"/>
              </c:numCache>
            </c:numRef>
          </c:val>
          <c:extLst>
            <c:ext xmlns:c16="http://schemas.microsoft.com/office/drawing/2014/chart" uri="{C3380CC4-5D6E-409C-BE32-E72D297353CC}">
              <c16:uniqueId val="{00000001-C3A2-4215-AF83-50CD2E8BDE74}"/>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Лист1!$C$132:$H$132</c:f>
              <c:numCache>
                <c:formatCode>General</c:formatCode>
                <c:ptCount val="6"/>
                <c:pt idx="0">
                  <c:v>0</c:v>
                </c:pt>
                <c:pt idx="1">
                  <c:v>3</c:v>
                </c:pt>
                <c:pt idx="2">
                  <c:v>2</c:v>
                </c:pt>
                <c:pt idx="3">
                  <c:v>6.9</c:v>
                </c:pt>
                <c:pt idx="4">
                  <c:v>37.6</c:v>
                </c:pt>
                <c:pt idx="5">
                  <c:v>50.5</c:v>
                </c:pt>
              </c:numCache>
            </c:numRef>
          </c:val>
          <c:extLst>
            <c:ext xmlns:c16="http://schemas.microsoft.com/office/drawing/2014/chart" uri="{C3380CC4-5D6E-409C-BE32-E72D297353CC}">
              <c16:uniqueId val="{00000000-4C56-4ACF-B147-047124E0338C}"/>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Лист1!$C$133:$H$133</c:f>
              <c:numCache>
                <c:formatCode>General</c:formatCode>
                <c:ptCount val="6"/>
              </c:numCache>
            </c:numRef>
          </c:val>
          <c:extLst>
            <c:ext xmlns:c16="http://schemas.microsoft.com/office/drawing/2014/chart" uri="{C3380CC4-5D6E-409C-BE32-E72D297353CC}">
              <c16:uniqueId val="{00000001-4C56-4ACF-B147-047124E0338C}"/>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v>Напълно не съм съгласен/а</c:v>
          </c:tx>
          <c:spPr>
            <a:solidFill>
              <a:schemeClr val="accent1"/>
            </a:solidFill>
            <a:ln>
              <a:noFill/>
            </a:ln>
            <a:effectLst/>
            <a:sp3d/>
          </c:spPr>
          <c:invertIfNegative val="0"/>
          <c:cat>
            <c:strRef>
              <c:f>Sheet1!$B$44:$B$46</c:f>
              <c:strCache>
                <c:ptCount val="3"/>
                <c:pt idx="0">
                  <c:v>Наличието на конкурентни програми за лоялност намалява ефективността на собствената програма.</c:v>
                </c:pt>
                <c:pt idx="1">
                  <c:v>Лекотата на преминаване към друга хотелска верига влияе на степента на клиентска лоялност.</c:v>
                </c:pt>
                <c:pt idx="2">
                  <c:v>Възприеманата уникалност на предлаганата програма повишава конкурентоспособността на хотела.</c:v>
                </c:pt>
              </c:strCache>
            </c:strRef>
          </c:cat>
          <c:val>
            <c:numRef>
              <c:f>Sheet1!$C$44:$C$46</c:f>
              <c:numCache>
                <c:formatCode>0%</c:formatCode>
                <c:ptCount val="3"/>
                <c:pt idx="0">
                  <c:v>4.0000000000000022E-2</c:v>
                </c:pt>
                <c:pt idx="1">
                  <c:v>3.0000000000000002E-2</c:v>
                </c:pt>
                <c:pt idx="2">
                  <c:v>3.0000000000000002E-2</c:v>
                </c:pt>
              </c:numCache>
            </c:numRef>
          </c:val>
          <c:extLst>
            <c:ext xmlns:c16="http://schemas.microsoft.com/office/drawing/2014/chart" uri="{C3380CC4-5D6E-409C-BE32-E72D297353CC}">
              <c16:uniqueId val="{00000000-3E68-4CD0-A6E1-53DB6FF4B126}"/>
            </c:ext>
          </c:extLst>
        </c:ser>
        <c:ser>
          <c:idx val="1"/>
          <c:order val="1"/>
          <c:tx>
            <c:v>По-скоро не съм съгласен/а</c:v>
          </c:tx>
          <c:spPr>
            <a:solidFill>
              <a:schemeClr val="accent2"/>
            </a:solidFill>
            <a:ln>
              <a:noFill/>
            </a:ln>
            <a:effectLst/>
            <a:sp3d/>
          </c:spPr>
          <c:invertIfNegative val="0"/>
          <c:cat>
            <c:strRef>
              <c:f>Sheet1!$B$44:$B$46</c:f>
              <c:strCache>
                <c:ptCount val="3"/>
                <c:pt idx="0">
                  <c:v>Наличието на конкурентни програми за лоялност намалява ефективността на собствената програма.</c:v>
                </c:pt>
                <c:pt idx="1">
                  <c:v>Лекотата на преминаване към друга хотелска верига влияе на степента на клиентска лоялност.</c:v>
                </c:pt>
                <c:pt idx="2">
                  <c:v>Възприеманата уникалност на предлаганата програма повишава конкурентоспособността на хотела.</c:v>
                </c:pt>
              </c:strCache>
            </c:strRef>
          </c:cat>
          <c:val>
            <c:numRef>
              <c:f>Sheet1!$D$44:$D$46</c:f>
              <c:numCache>
                <c:formatCode>0%</c:formatCode>
                <c:ptCount val="3"/>
                <c:pt idx="0">
                  <c:v>8.0000000000000043E-2</c:v>
                </c:pt>
                <c:pt idx="1">
                  <c:v>4.0000000000000022E-2</c:v>
                </c:pt>
                <c:pt idx="2">
                  <c:v>2.0000000000000011E-2</c:v>
                </c:pt>
              </c:numCache>
            </c:numRef>
          </c:val>
          <c:extLst>
            <c:ext xmlns:c16="http://schemas.microsoft.com/office/drawing/2014/chart" uri="{C3380CC4-5D6E-409C-BE32-E72D297353CC}">
              <c16:uniqueId val="{00000001-3E68-4CD0-A6E1-53DB6FF4B126}"/>
            </c:ext>
          </c:extLst>
        </c:ser>
        <c:ser>
          <c:idx val="2"/>
          <c:order val="2"/>
          <c:tx>
            <c:v>Нито съм съгласен/а, нито не съм съгласен/а</c:v>
          </c:tx>
          <c:spPr>
            <a:solidFill>
              <a:schemeClr val="accent3"/>
            </a:solidFill>
            <a:ln>
              <a:noFill/>
            </a:ln>
            <a:effectLst/>
            <a:sp3d/>
          </c:spPr>
          <c:invertIfNegative val="0"/>
          <c:cat>
            <c:strRef>
              <c:f>Sheet1!$B$44:$B$46</c:f>
              <c:strCache>
                <c:ptCount val="3"/>
                <c:pt idx="0">
                  <c:v>Наличието на конкурентни програми за лоялност намалява ефективността на собствената програма.</c:v>
                </c:pt>
                <c:pt idx="1">
                  <c:v>Лекотата на преминаване към друга хотелска верига влияе на степента на клиентска лоялност.</c:v>
                </c:pt>
                <c:pt idx="2">
                  <c:v>Възприеманата уникалност на предлаганата програма повишава конкурентоспособността на хотела.</c:v>
                </c:pt>
              </c:strCache>
            </c:strRef>
          </c:cat>
          <c:val>
            <c:numRef>
              <c:f>Sheet1!$E$44:$E$46</c:f>
              <c:numCache>
                <c:formatCode>0%</c:formatCode>
                <c:ptCount val="3"/>
                <c:pt idx="0">
                  <c:v>0.14000000000000001</c:v>
                </c:pt>
                <c:pt idx="1">
                  <c:v>0.15000000000000024</c:v>
                </c:pt>
                <c:pt idx="2">
                  <c:v>7.0000000000000021E-2</c:v>
                </c:pt>
              </c:numCache>
            </c:numRef>
          </c:val>
          <c:extLst>
            <c:ext xmlns:c16="http://schemas.microsoft.com/office/drawing/2014/chart" uri="{C3380CC4-5D6E-409C-BE32-E72D297353CC}">
              <c16:uniqueId val="{00000002-3E68-4CD0-A6E1-53DB6FF4B126}"/>
            </c:ext>
          </c:extLst>
        </c:ser>
        <c:ser>
          <c:idx val="3"/>
          <c:order val="3"/>
          <c:tx>
            <c:v>По-скоро съм съгласен/а</c:v>
          </c:tx>
          <c:spPr>
            <a:solidFill>
              <a:schemeClr val="accent4"/>
            </a:solidFill>
            <a:ln>
              <a:noFill/>
            </a:ln>
            <a:effectLst/>
            <a:sp3d/>
          </c:spPr>
          <c:invertIfNegative val="0"/>
          <c:cat>
            <c:strRef>
              <c:f>Sheet1!$B$44:$B$46</c:f>
              <c:strCache>
                <c:ptCount val="3"/>
                <c:pt idx="0">
                  <c:v>Наличието на конкурентни програми за лоялност намалява ефективността на собствената програма.</c:v>
                </c:pt>
                <c:pt idx="1">
                  <c:v>Лекотата на преминаване към друга хотелска верига влияе на степента на клиентска лоялност.</c:v>
                </c:pt>
                <c:pt idx="2">
                  <c:v>Възприеманата уникалност на предлаганата програма повишава конкурентоспособността на хотела.</c:v>
                </c:pt>
              </c:strCache>
            </c:strRef>
          </c:cat>
          <c:val>
            <c:numRef>
              <c:f>Sheet1!$F$44:$F$46</c:f>
              <c:numCache>
                <c:formatCode>0%</c:formatCode>
                <c:ptCount val="3"/>
                <c:pt idx="0">
                  <c:v>0.3100000000000005</c:v>
                </c:pt>
                <c:pt idx="1">
                  <c:v>0.28000000000000008</c:v>
                </c:pt>
                <c:pt idx="2">
                  <c:v>0.38000000000000056</c:v>
                </c:pt>
              </c:numCache>
            </c:numRef>
          </c:val>
          <c:extLst>
            <c:ext xmlns:c16="http://schemas.microsoft.com/office/drawing/2014/chart" uri="{C3380CC4-5D6E-409C-BE32-E72D297353CC}">
              <c16:uniqueId val="{00000003-3E68-4CD0-A6E1-53DB6FF4B126}"/>
            </c:ext>
          </c:extLst>
        </c:ser>
        <c:ser>
          <c:idx val="4"/>
          <c:order val="4"/>
          <c:tx>
            <c:v>Напълно съм съгласен/а</c:v>
          </c:tx>
          <c:spPr>
            <a:solidFill>
              <a:schemeClr val="accent5"/>
            </a:solidFill>
            <a:ln>
              <a:noFill/>
            </a:ln>
            <a:effectLst/>
            <a:sp3d/>
          </c:spPr>
          <c:invertIfNegative val="0"/>
          <c:cat>
            <c:strRef>
              <c:f>Sheet1!$B$44:$B$46</c:f>
              <c:strCache>
                <c:ptCount val="3"/>
                <c:pt idx="0">
                  <c:v>Наличието на конкурентни програми за лоялност намалява ефективността на собствената програма.</c:v>
                </c:pt>
                <c:pt idx="1">
                  <c:v>Лекотата на преминаване към друга хотелска верига влияе на степента на клиентска лоялност.</c:v>
                </c:pt>
                <c:pt idx="2">
                  <c:v>Възприеманата уникалност на предлаганата програма повишава конкурентоспособността на хотела.</c:v>
                </c:pt>
              </c:strCache>
            </c:strRef>
          </c:cat>
          <c:val>
            <c:numRef>
              <c:f>Sheet1!$G$44:$G$46</c:f>
              <c:numCache>
                <c:formatCode>0%</c:formatCode>
                <c:ptCount val="3"/>
                <c:pt idx="0">
                  <c:v>0.43000000000000038</c:v>
                </c:pt>
                <c:pt idx="1">
                  <c:v>0.5</c:v>
                </c:pt>
                <c:pt idx="2">
                  <c:v>0.5</c:v>
                </c:pt>
              </c:numCache>
            </c:numRef>
          </c:val>
          <c:extLst>
            <c:ext xmlns:c16="http://schemas.microsoft.com/office/drawing/2014/chart" uri="{C3380CC4-5D6E-409C-BE32-E72D297353CC}">
              <c16:uniqueId val="{00000004-3E68-4CD0-A6E1-53DB6FF4B126}"/>
            </c:ext>
          </c:extLst>
        </c:ser>
        <c:dLbls>
          <c:showLegendKey val="0"/>
          <c:showVal val="0"/>
          <c:showCatName val="0"/>
          <c:showSerName val="0"/>
          <c:showPercent val="0"/>
          <c:showBubbleSize val="0"/>
        </c:dLbls>
        <c:gapWidth val="150"/>
        <c:shape val="box"/>
        <c:axId val="70585344"/>
        <c:axId val="70677248"/>
        <c:axId val="0"/>
      </c:bar3DChart>
      <c:catAx>
        <c:axId val="7058534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677248"/>
        <c:crosses val="autoZero"/>
        <c:auto val="1"/>
        <c:lblAlgn val="ctr"/>
        <c:lblOffset val="100"/>
        <c:noMultiLvlLbl val="0"/>
      </c:catAx>
      <c:valAx>
        <c:axId val="706772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58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Лист1!$C$146:$H$146</c:f>
              <c:numCache>
                <c:formatCode>General</c:formatCode>
                <c:ptCount val="6"/>
                <c:pt idx="0">
                  <c:v>0</c:v>
                </c:pt>
                <c:pt idx="1">
                  <c:v>3</c:v>
                </c:pt>
                <c:pt idx="2">
                  <c:v>1</c:v>
                </c:pt>
                <c:pt idx="3">
                  <c:v>0</c:v>
                </c:pt>
                <c:pt idx="4">
                  <c:v>30.7</c:v>
                </c:pt>
                <c:pt idx="5">
                  <c:v>55.4</c:v>
                </c:pt>
              </c:numCache>
            </c:numRef>
          </c:val>
          <c:extLst>
            <c:ext xmlns:c16="http://schemas.microsoft.com/office/drawing/2014/chart" uri="{C3380CC4-5D6E-409C-BE32-E72D297353CC}">
              <c16:uniqueId val="{00000000-CDCD-4EFC-9525-03CDC1E21903}"/>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Лист1!$C$147:$H$147</c:f>
              <c:numCache>
                <c:formatCode>General</c:formatCode>
                <c:ptCount val="6"/>
              </c:numCache>
            </c:numRef>
          </c:val>
          <c:extLst>
            <c:ext xmlns:c16="http://schemas.microsoft.com/office/drawing/2014/chart" uri="{C3380CC4-5D6E-409C-BE32-E72D297353CC}">
              <c16:uniqueId val="{00000001-CDCD-4EFC-9525-03CDC1E21903}"/>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Лист1!$C$148:$H$148</c:f>
              <c:numCache>
                <c:formatCode>General</c:formatCode>
                <c:ptCount val="6"/>
                <c:pt idx="0">
                  <c:v>0</c:v>
                </c:pt>
                <c:pt idx="1">
                  <c:v>4</c:v>
                </c:pt>
                <c:pt idx="2">
                  <c:v>4</c:v>
                </c:pt>
                <c:pt idx="3">
                  <c:v>6.9</c:v>
                </c:pt>
                <c:pt idx="4">
                  <c:v>27.7</c:v>
                </c:pt>
                <c:pt idx="5">
                  <c:v>57.4</c:v>
                </c:pt>
              </c:numCache>
            </c:numRef>
          </c:val>
          <c:extLst>
            <c:ext xmlns:c16="http://schemas.microsoft.com/office/drawing/2014/chart" uri="{C3380CC4-5D6E-409C-BE32-E72D297353CC}">
              <c16:uniqueId val="{00000000-31ED-4D86-86B8-D8E24AF19957}"/>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Лист1!$C$149:$H$149</c:f>
              <c:numCache>
                <c:formatCode>General</c:formatCode>
                <c:ptCount val="6"/>
              </c:numCache>
            </c:numRef>
          </c:val>
          <c:extLst>
            <c:ext xmlns:c16="http://schemas.microsoft.com/office/drawing/2014/chart" uri="{C3380CC4-5D6E-409C-BE32-E72D297353CC}">
              <c16:uniqueId val="{00000001-31ED-4D86-86B8-D8E24AF19957}"/>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Лист1!$C$150:$H$150</c:f>
              <c:numCache>
                <c:formatCode>General</c:formatCode>
                <c:ptCount val="6"/>
                <c:pt idx="0">
                  <c:v>0</c:v>
                </c:pt>
                <c:pt idx="1">
                  <c:v>4</c:v>
                </c:pt>
                <c:pt idx="2">
                  <c:v>5.9</c:v>
                </c:pt>
                <c:pt idx="3">
                  <c:v>20.8</c:v>
                </c:pt>
                <c:pt idx="4">
                  <c:v>31.7</c:v>
                </c:pt>
                <c:pt idx="5">
                  <c:v>37.6</c:v>
                </c:pt>
              </c:numCache>
            </c:numRef>
          </c:val>
          <c:extLst>
            <c:ext xmlns:c16="http://schemas.microsoft.com/office/drawing/2014/chart" uri="{C3380CC4-5D6E-409C-BE32-E72D297353CC}">
              <c16:uniqueId val="{00000000-FB6C-4BFA-B877-AE11E3F0D982}"/>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Лист1!$C$151:$H$151</c:f>
              <c:numCache>
                <c:formatCode>General</c:formatCode>
                <c:ptCount val="6"/>
              </c:numCache>
            </c:numRef>
          </c:val>
          <c:extLst>
            <c:ext xmlns:c16="http://schemas.microsoft.com/office/drawing/2014/chart" uri="{C3380CC4-5D6E-409C-BE32-E72D297353CC}">
              <c16:uniqueId val="{00000001-FB6C-4BFA-B877-AE11E3F0D982}"/>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v>Напълно не съм съгласен/а</c:v>
          </c:tx>
          <c:spPr>
            <a:solidFill>
              <a:schemeClr val="accent1"/>
            </a:solidFill>
            <a:ln>
              <a:noFill/>
            </a:ln>
            <a:effectLst/>
            <a:sp3d/>
          </c:spPr>
          <c:invertIfNegative val="0"/>
          <c:cat>
            <c:strRef>
              <c:f>Sheet1!$B$38:$B$40</c:f>
              <c:strCache>
                <c:ptCount val="3"/>
                <c:pt idx="0">
                  <c:v>Начинът, по който хотелът реагира при проблеми, определя бъдещата лоялност.</c:v>
                </c:pt>
                <c:pt idx="1">
                  <c:v>Ефективната компенсация и възстановяване на доверието след грешки са от съществено значение.</c:v>
                </c:pt>
                <c:pt idx="2">
                  <c:v>Негативни ситуации имат дълготрайно влияние върху готовността на клиента да резервира отново.</c:v>
                </c:pt>
              </c:strCache>
            </c:strRef>
          </c:cat>
          <c:val>
            <c:numRef>
              <c:f>Sheet1!$C$38:$C$40</c:f>
              <c:numCache>
                <c:formatCode>0%</c:formatCode>
                <c:ptCount val="3"/>
                <c:pt idx="0">
                  <c:v>3.0000000000000002E-2</c:v>
                </c:pt>
                <c:pt idx="1">
                  <c:v>4.0000000000000022E-2</c:v>
                </c:pt>
                <c:pt idx="2">
                  <c:v>4.0000000000000022E-2</c:v>
                </c:pt>
              </c:numCache>
            </c:numRef>
          </c:val>
          <c:extLst>
            <c:ext xmlns:c16="http://schemas.microsoft.com/office/drawing/2014/chart" uri="{C3380CC4-5D6E-409C-BE32-E72D297353CC}">
              <c16:uniqueId val="{00000000-60AD-438E-92B6-4B662061E373}"/>
            </c:ext>
          </c:extLst>
        </c:ser>
        <c:ser>
          <c:idx val="1"/>
          <c:order val="1"/>
          <c:tx>
            <c:v>По-скоро не съм съгласен/а</c:v>
          </c:tx>
          <c:spPr>
            <a:solidFill>
              <a:schemeClr val="accent2"/>
            </a:solidFill>
            <a:ln>
              <a:noFill/>
            </a:ln>
            <a:effectLst/>
            <a:sp3d/>
          </c:spPr>
          <c:invertIfNegative val="0"/>
          <c:cat>
            <c:strRef>
              <c:f>Sheet1!$B$38:$B$40</c:f>
              <c:strCache>
                <c:ptCount val="3"/>
                <c:pt idx="0">
                  <c:v>Начинът, по който хотелът реагира при проблеми, определя бъдещата лоялност.</c:v>
                </c:pt>
                <c:pt idx="1">
                  <c:v>Ефективната компенсация и възстановяване на доверието след грешки са от съществено значение.</c:v>
                </c:pt>
                <c:pt idx="2">
                  <c:v>Негативни ситуации имат дълготрайно влияние върху готовността на клиента да резервира отново.</c:v>
                </c:pt>
              </c:strCache>
            </c:strRef>
          </c:cat>
          <c:val>
            <c:numRef>
              <c:f>Sheet1!$D$38:$D$40</c:f>
              <c:numCache>
                <c:formatCode>0%</c:formatCode>
                <c:ptCount val="3"/>
                <c:pt idx="0">
                  <c:v>1.0000000000000005E-2</c:v>
                </c:pt>
                <c:pt idx="1">
                  <c:v>4.0000000000000022E-2</c:v>
                </c:pt>
                <c:pt idx="2">
                  <c:v>6.0000000000000032E-2</c:v>
                </c:pt>
              </c:numCache>
            </c:numRef>
          </c:val>
          <c:extLst>
            <c:ext xmlns:c16="http://schemas.microsoft.com/office/drawing/2014/chart" uri="{C3380CC4-5D6E-409C-BE32-E72D297353CC}">
              <c16:uniqueId val="{00000001-60AD-438E-92B6-4B662061E373}"/>
            </c:ext>
          </c:extLst>
        </c:ser>
        <c:ser>
          <c:idx val="2"/>
          <c:order val="2"/>
          <c:tx>
            <c:v>Нито съм съгласен/а, нито не съм съгласен/а</c:v>
          </c:tx>
          <c:spPr>
            <a:solidFill>
              <a:schemeClr val="accent3"/>
            </a:solidFill>
            <a:ln>
              <a:noFill/>
            </a:ln>
            <a:effectLst/>
            <a:sp3d/>
          </c:spPr>
          <c:invertIfNegative val="0"/>
          <c:cat>
            <c:strRef>
              <c:f>Sheet1!$B$38:$B$40</c:f>
              <c:strCache>
                <c:ptCount val="3"/>
                <c:pt idx="0">
                  <c:v>Начинът, по който хотелът реагира при проблеми, определя бъдещата лоялност.</c:v>
                </c:pt>
                <c:pt idx="1">
                  <c:v>Ефективната компенсация и възстановяване на доверието след грешки са от съществено значение.</c:v>
                </c:pt>
                <c:pt idx="2">
                  <c:v>Негативни ситуации имат дълготрайно влияние върху готовността на клиента да резервира отново.</c:v>
                </c:pt>
              </c:strCache>
            </c:strRef>
          </c:cat>
          <c:val>
            <c:numRef>
              <c:f>Sheet1!$E$38:$E$40</c:f>
              <c:numCache>
                <c:formatCode>0%</c:formatCode>
                <c:ptCount val="3"/>
                <c:pt idx="0">
                  <c:v>0.1</c:v>
                </c:pt>
                <c:pt idx="1">
                  <c:v>7.0000000000000021E-2</c:v>
                </c:pt>
                <c:pt idx="2">
                  <c:v>0.2</c:v>
                </c:pt>
              </c:numCache>
            </c:numRef>
          </c:val>
          <c:extLst>
            <c:ext xmlns:c16="http://schemas.microsoft.com/office/drawing/2014/chart" uri="{C3380CC4-5D6E-409C-BE32-E72D297353CC}">
              <c16:uniqueId val="{00000002-60AD-438E-92B6-4B662061E373}"/>
            </c:ext>
          </c:extLst>
        </c:ser>
        <c:ser>
          <c:idx val="3"/>
          <c:order val="3"/>
          <c:tx>
            <c:v>По-скоро съм съгласен/а</c:v>
          </c:tx>
          <c:spPr>
            <a:solidFill>
              <a:schemeClr val="accent4"/>
            </a:solidFill>
            <a:ln>
              <a:noFill/>
            </a:ln>
            <a:effectLst/>
            <a:sp3d/>
          </c:spPr>
          <c:invertIfNegative val="0"/>
          <c:cat>
            <c:strRef>
              <c:f>Sheet1!$B$38:$B$40</c:f>
              <c:strCache>
                <c:ptCount val="3"/>
                <c:pt idx="0">
                  <c:v>Начинът, по който хотелът реагира при проблеми, определя бъдещата лоялност.</c:v>
                </c:pt>
                <c:pt idx="1">
                  <c:v>Ефективната компенсация и възстановяване на доверието след грешки са от съществено значение.</c:v>
                </c:pt>
                <c:pt idx="2">
                  <c:v>Негативни ситуации имат дълготрайно влияние върху готовността на клиента да резервира отново.</c:v>
                </c:pt>
              </c:strCache>
            </c:strRef>
          </c:cat>
          <c:val>
            <c:numRef>
              <c:f>Sheet1!$F$38:$F$40</c:f>
              <c:numCache>
                <c:formatCode>0%</c:formatCode>
                <c:ptCount val="3"/>
                <c:pt idx="0">
                  <c:v>0.3100000000000005</c:v>
                </c:pt>
                <c:pt idx="1">
                  <c:v>0.28000000000000008</c:v>
                </c:pt>
                <c:pt idx="2">
                  <c:v>0.32000000000000056</c:v>
                </c:pt>
              </c:numCache>
            </c:numRef>
          </c:val>
          <c:extLst>
            <c:ext xmlns:c16="http://schemas.microsoft.com/office/drawing/2014/chart" uri="{C3380CC4-5D6E-409C-BE32-E72D297353CC}">
              <c16:uniqueId val="{00000003-60AD-438E-92B6-4B662061E373}"/>
            </c:ext>
          </c:extLst>
        </c:ser>
        <c:ser>
          <c:idx val="4"/>
          <c:order val="4"/>
          <c:tx>
            <c:v>Напълно съм съгласен/а</c:v>
          </c:tx>
          <c:spPr>
            <a:solidFill>
              <a:schemeClr val="accent5"/>
            </a:solidFill>
            <a:ln>
              <a:noFill/>
            </a:ln>
            <a:effectLst/>
            <a:sp3d/>
          </c:spPr>
          <c:invertIfNegative val="0"/>
          <c:cat>
            <c:strRef>
              <c:f>Sheet1!$B$38:$B$40</c:f>
              <c:strCache>
                <c:ptCount val="3"/>
                <c:pt idx="0">
                  <c:v>Начинът, по който хотелът реагира при проблеми, определя бъдещата лоялност.</c:v>
                </c:pt>
                <c:pt idx="1">
                  <c:v>Ефективната компенсация и възстановяване на доверието след грешки са от съществено значение.</c:v>
                </c:pt>
                <c:pt idx="2">
                  <c:v>Негативни ситуации имат дълготрайно влияние върху готовността на клиента да резервира отново.</c:v>
                </c:pt>
              </c:strCache>
            </c:strRef>
          </c:cat>
          <c:val>
            <c:numRef>
              <c:f>Sheet1!$G$38:$G$40</c:f>
              <c:numCache>
                <c:formatCode>0%</c:formatCode>
                <c:ptCount val="3"/>
                <c:pt idx="0">
                  <c:v>0.55000000000000004</c:v>
                </c:pt>
                <c:pt idx="1">
                  <c:v>0.56999999999999995</c:v>
                </c:pt>
                <c:pt idx="2">
                  <c:v>0.38000000000000056</c:v>
                </c:pt>
              </c:numCache>
            </c:numRef>
          </c:val>
          <c:extLst>
            <c:ext xmlns:c16="http://schemas.microsoft.com/office/drawing/2014/chart" uri="{C3380CC4-5D6E-409C-BE32-E72D297353CC}">
              <c16:uniqueId val="{00000004-60AD-438E-92B6-4B662061E373}"/>
            </c:ext>
          </c:extLst>
        </c:ser>
        <c:dLbls>
          <c:showLegendKey val="0"/>
          <c:showVal val="0"/>
          <c:showCatName val="0"/>
          <c:showSerName val="0"/>
          <c:showPercent val="0"/>
          <c:showBubbleSize val="0"/>
        </c:dLbls>
        <c:gapWidth val="150"/>
        <c:shape val="box"/>
        <c:axId val="89771008"/>
        <c:axId val="89879296"/>
        <c:axId val="0"/>
      </c:bar3DChart>
      <c:catAx>
        <c:axId val="897710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879296"/>
        <c:crosses val="autoZero"/>
        <c:auto val="1"/>
        <c:lblAlgn val="ctr"/>
        <c:lblOffset val="100"/>
        <c:noMultiLvlLbl val="0"/>
      </c:catAx>
      <c:valAx>
        <c:axId val="898792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771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Лист1!$C$165:$H$165</c:f>
              <c:numCache>
                <c:formatCode>General</c:formatCode>
                <c:ptCount val="6"/>
                <c:pt idx="0">
                  <c:v>0</c:v>
                </c:pt>
                <c:pt idx="1">
                  <c:v>3</c:v>
                </c:pt>
                <c:pt idx="2">
                  <c:v>4</c:v>
                </c:pt>
                <c:pt idx="3">
                  <c:v>10.9</c:v>
                </c:pt>
                <c:pt idx="4">
                  <c:v>37.6</c:v>
                </c:pt>
                <c:pt idx="5">
                  <c:v>44.6</c:v>
                </c:pt>
              </c:numCache>
            </c:numRef>
          </c:val>
          <c:extLst>
            <c:ext xmlns:c16="http://schemas.microsoft.com/office/drawing/2014/chart" uri="{C3380CC4-5D6E-409C-BE32-E72D297353CC}">
              <c16:uniqueId val="{00000000-B6AA-4781-B061-18AD31F87E7B}"/>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Лист1!$C$166:$H$166</c:f>
              <c:numCache>
                <c:formatCode>General</c:formatCode>
                <c:ptCount val="6"/>
              </c:numCache>
            </c:numRef>
          </c:val>
          <c:extLst>
            <c:ext xmlns:c16="http://schemas.microsoft.com/office/drawing/2014/chart" uri="{C3380CC4-5D6E-409C-BE32-E72D297353CC}">
              <c16:uniqueId val="{00000001-B6AA-4781-B061-18AD31F87E7B}"/>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Лист1!$C$167:$H$167</c:f>
              <c:numCache>
                <c:formatCode>General</c:formatCode>
                <c:ptCount val="6"/>
                <c:pt idx="0">
                  <c:v>0</c:v>
                </c:pt>
                <c:pt idx="1">
                  <c:v>5</c:v>
                </c:pt>
                <c:pt idx="2">
                  <c:v>3</c:v>
                </c:pt>
                <c:pt idx="3">
                  <c:v>10</c:v>
                </c:pt>
                <c:pt idx="4">
                  <c:v>31</c:v>
                </c:pt>
                <c:pt idx="5">
                  <c:v>51</c:v>
                </c:pt>
              </c:numCache>
            </c:numRef>
          </c:val>
          <c:extLst>
            <c:ext xmlns:c16="http://schemas.microsoft.com/office/drawing/2014/chart" uri="{C3380CC4-5D6E-409C-BE32-E72D297353CC}">
              <c16:uniqueId val="{00000000-BD2C-40A0-BB6A-DBC5FCD22960}"/>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Лист1!$C$168:$H$168</c:f>
              <c:numCache>
                <c:formatCode>General</c:formatCode>
                <c:ptCount val="6"/>
              </c:numCache>
            </c:numRef>
          </c:val>
          <c:extLst>
            <c:ext xmlns:c16="http://schemas.microsoft.com/office/drawing/2014/chart" uri="{C3380CC4-5D6E-409C-BE32-E72D297353CC}">
              <c16:uniqueId val="{00000001-BD2C-40A0-BB6A-DBC5FCD22960}"/>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Лист1!$C$169:$H$169</c:f>
              <c:numCache>
                <c:formatCode>General</c:formatCode>
                <c:ptCount val="6"/>
                <c:pt idx="0">
                  <c:v>0</c:v>
                </c:pt>
                <c:pt idx="1">
                  <c:v>4</c:v>
                </c:pt>
                <c:pt idx="2">
                  <c:v>6.9</c:v>
                </c:pt>
                <c:pt idx="3">
                  <c:v>18.8</c:v>
                </c:pt>
                <c:pt idx="4">
                  <c:v>24.8</c:v>
                </c:pt>
                <c:pt idx="5">
                  <c:v>45.5</c:v>
                </c:pt>
              </c:numCache>
            </c:numRef>
          </c:val>
          <c:extLst>
            <c:ext xmlns:c16="http://schemas.microsoft.com/office/drawing/2014/chart" uri="{C3380CC4-5D6E-409C-BE32-E72D297353CC}">
              <c16:uniqueId val="{00000000-A5E0-43D5-9C08-6DFAEBD09586}"/>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Лист1!$C$170:$H$170</c:f>
              <c:numCache>
                <c:formatCode>General</c:formatCode>
                <c:ptCount val="6"/>
              </c:numCache>
            </c:numRef>
          </c:val>
          <c:extLst>
            <c:ext xmlns:c16="http://schemas.microsoft.com/office/drawing/2014/chart" uri="{C3380CC4-5D6E-409C-BE32-E72D297353CC}">
              <c16:uniqueId val="{00000001-A5E0-43D5-9C08-6DFAEBD09586}"/>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Лист1!$C$188:$H$188</c:f>
              <c:numCache>
                <c:formatCode>General</c:formatCode>
                <c:ptCount val="6"/>
                <c:pt idx="0">
                  <c:v>0</c:v>
                </c:pt>
                <c:pt idx="1">
                  <c:v>4</c:v>
                </c:pt>
                <c:pt idx="2">
                  <c:v>2</c:v>
                </c:pt>
                <c:pt idx="3">
                  <c:v>6.9</c:v>
                </c:pt>
                <c:pt idx="4">
                  <c:v>36.6</c:v>
                </c:pt>
                <c:pt idx="5">
                  <c:v>50.5</c:v>
                </c:pt>
              </c:numCache>
            </c:numRef>
          </c:val>
          <c:extLst>
            <c:ext xmlns:c16="http://schemas.microsoft.com/office/drawing/2014/chart" uri="{C3380CC4-5D6E-409C-BE32-E72D297353CC}">
              <c16:uniqueId val="{00000000-43AA-4388-820B-0049C2225FF7}"/>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Лист1!$C$189:$H$189</c:f>
              <c:numCache>
                <c:formatCode>General</c:formatCode>
                <c:ptCount val="6"/>
              </c:numCache>
            </c:numRef>
          </c:val>
          <c:extLst>
            <c:ext xmlns:c16="http://schemas.microsoft.com/office/drawing/2014/chart" uri="{C3380CC4-5D6E-409C-BE32-E72D297353CC}">
              <c16:uniqueId val="{00000001-43AA-4388-820B-0049C2225FF7}"/>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Лист1!$C$190:$H$190</c:f>
              <c:numCache>
                <c:formatCode>General</c:formatCode>
                <c:ptCount val="6"/>
                <c:pt idx="0">
                  <c:v>0</c:v>
                </c:pt>
                <c:pt idx="1">
                  <c:v>4</c:v>
                </c:pt>
                <c:pt idx="2">
                  <c:v>5</c:v>
                </c:pt>
                <c:pt idx="3">
                  <c:v>5</c:v>
                </c:pt>
                <c:pt idx="4">
                  <c:v>30</c:v>
                </c:pt>
                <c:pt idx="5">
                  <c:v>56</c:v>
                </c:pt>
              </c:numCache>
            </c:numRef>
          </c:val>
          <c:extLst>
            <c:ext xmlns:c16="http://schemas.microsoft.com/office/drawing/2014/chart" uri="{C3380CC4-5D6E-409C-BE32-E72D297353CC}">
              <c16:uniqueId val="{00000000-8D48-4564-96AB-363CD2BD92AD}"/>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Лист1!$C$191:$H$191</c:f>
              <c:numCache>
                <c:formatCode>General</c:formatCode>
                <c:ptCount val="6"/>
              </c:numCache>
            </c:numRef>
          </c:val>
          <c:extLst>
            <c:ext xmlns:c16="http://schemas.microsoft.com/office/drawing/2014/chart" uri="{C3380CC4-5D6E-409C-BE32-E72D297353CC}">
              <c16:uniqueId val="{00000001-8D48-4564-96AB-363CD2BD92AD}"/>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Лист1!$C$192:$H$192</c:f>
              <c:numCache>
                <c:formatCode>General</c:formatCode>
                <c:ptCount val="6"/>
                <c:pt idx="0">
                  <c:v>0</c:v>
                </c:pt>
                <c:pt idx="1">
                  <c:v>4</c:v>
                </c:pt>
                <c:pt idx="2">
                  <c:v>3</c:v>
                </c:pt>
                <c:pt idx="3">
                  <c:v>4</c:v>
                </c:pt>
                <c:pt idx="4">
                  <c:v>35</c:v>
                </c:pt>
                <c:pt idx="5">
                  <c:v>54</c:v>
                </c:pt>
              </c:numCache>
            </c:numRef>
          </c:val>
          <c:extLst>
            <c:ext xmlns:c16="http://schemas.microsoft.com/office/drawing/2014/chart" uri="{C3380CC4-5D6E-409C-BE32-E72D297353CC}">
              <c16:uniqueId val="{00000000-B63E-4090-A1E4-6C4ED290CF5A}"/>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Лист1!$C$193:$H$193</c:f>
              <c:numCache>
                <c:formatCode>General</c:formatCode>
                <c:ptCount val="6"/>
              </c:numCache>
            </c:numRef>
          </c:val>
          <c:extLst>
            <c:ext xmlns:c16="http://schemas.microsoft.com/office/drawing/2014/chart" uri="{C3380CC4-5D6E-409C-BE32-E72D297353CC}">
              <c16:uniqueId val="{00000001-B63E-4090-A1E4-6C4ED290CF5A}"/>
            </c:ext>
          </c:extLst>
        </c:ser>
        <c:ser>
          <c:idx val="2"/>
          <c:order val="2"/>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Лист1!$C$194:$H$194</c:f>
              <c:numCache>
                <c:formatCode>General</c:formatCode>
                <c:ptCount val="6"/>
              </c:numCache>
            </c:numRef>
          </c:val>
          <c:extLst>
            <c:ext xmlns:c16="http://schemas.microsoft.com/office/drawing/2014/chart" uri="{C3380CC4-5D6E-409C-BE32-E72D297353CC}">
              <c16:uniqueId val="{00000002-B63E-4090-A1E4-6C4ED290CF5A}"/>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Лист1!$C$215:$H$215</c:f>
              <c:numCache>
                <c:formatCode>General</c:formatCode>
                <c:ptCount val="6"/>
                <c:pt idx="0">
                  <c:v>0</c:v>
                </c:pt>
                <c:pt idx="1">
                  <c:v>3</c:v>
                </c:pt>
                <c:pt idx="2">
                  <c:v>4</c:v>
                </c:pt>
                <c:pt idx="3">
                  <c:v>5</c:v>
                </c:pt>
                <c:pt idx="4">
                  <c:v>27.7</c:v>
                </c:pt>
                <c:pt idx="5">
                  <c:v>60.4</c:v>
                </c:pt>
              </c:numCache>
            </c:numRef>
          </c:val>
          <c:extLst>
            <c:ext xmlns:c16="http://schemas.microsoft.com/office/drawing/2014/chart" uri="{C3380CC4-5D6E-409C-BE32-E72D297353CC}">
              <c16:uniqueId val="{00000000-A01C-4D52-8E6D-A30316AF3B33}"/>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Лист1!$C$216:$H$216</c:f>
              <c:numCache>
                <c:formatCode>General</c:formatCode>
                <c:ptCount val="6"/>
              </c:numCache>
            </c:numRef>
          </c:val>
          <c:extLst>
            <c:ext xmlns:c16="http://schemas.microsoft.com/office/drawing/2014/chart" uri="{C3380CC4-5D6E-409C-BE32-E72D297353CC}">
              <c16:uniqueId val="{00000001-A01C-4D52-8E6D-A30316AF3B33}"/>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Лист1!$C$217:$H$217</c:f>
              <c:numCache>
                <c:formatCode>General</c:formatCode>
                <c:ptCount val="6"/>
                <c:pt idx="0">
                  <c:v>0</c:v>
                </c:pt>
                <c:pt idx="1">
                  <c:v>5</c:v>
                </c:pt>
                <c:pt idx="2">
                  <c:v>3</c:v>
                </c:pt>
                <c:pt idx="3">
                  <c:v>10.9</c:v>
                </c:pt>
                <c:pt idx="4">
                  <c:v>28.7</c:v>
                </c:pt>
                <c:pt idx="5">
                  <c:v>52.5</c:v>
                </c:pt>
              </c:numCache>
            </c:numRef>
          </c:val>
          <c:extLst>
            <c:ext xmlns:c16="http://schemas.microsoft.com/office/drawing/2014/chart" uri="{C3380CC4-5D6E-409C-BE32-E72D297353CC}">
              <c16:uniqueId val="{00000000-51F1-469C-9731-9D189D982658}"/>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Лист1!$C$218:$H$218</c:f>
              <c:numCache>
                <c:formatCode>General</c:formatCode>
                <c:ptCount val="6"/>
              </c:numCache>
            </c:numRef>
          </c:val>
          <c:extLst>
            <c:ext xmlns:c16="http://schemas.microsoft.com/office/drawing/2014/chart" uri="{C3380CC4-5D6E-409C-BE32-E72D297353CC}">
              <c16:uniqueId val="{00000001-51F1-469C-9731-9D189D982658}"/>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Лист1!$C$219:$H$219</c:f>
              <c:numCache>
                <c:formatCode>General</c:formatCode>
                <c:ptCount val="6"/>
                <c:pt idx="0">
                  <c:v>0</c:v>
                </c:pt>
                <c:pt idx="1">
                  <c:v>4</c:v>
                </c:pt>
                <c:pt idx="2">
                  <c:v>3</c:v>
                </c:pt>
                <c:pt idx="3">
                  <c:v>5.9</c:v>
                </c:pt>
                <c:pt idx="4">
                  <c:v>27.7</c:v>
                </c:pt>
                <c:pt idx="5">
                  <c:v>59.4</c:v>
                </c:pt>
              </c:numCache>
            </c:numRef>
          </c:val>
          <c:extLst>
            <c:ext xmlns:c16="http://schemas.microsoft.com/office/drawing/2014/chart" uri="{C3380CC4-5D6E-409C-BE32-E72D297353CC}">
              <c16:uniqueId val="{00000000-7441-49CB-9095-58D1668EEE99}"/>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Лист1!$C$220:$H$220</c:f>
              <c:numCache>
                <c:formatCode>General</c:formatCode>
                <c:ptCount val="6"/>
              </c:numCache>
            </c:numRef>
          </c:val>
          <c:extLst>
            <c:ext xmlns:c16="http://schemas.microsoft.com/office/drawing/2014/chart" uri="{C3380CC4-5D6E-409C-BE32-E72D297353CC}">
              <c16:uniqueId val="{00000001-7441-49CB-9095-58D1668EEE99}"/>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v>Напълно не съм съгласен/а</c:v>
          </c:tx>
          <c:spPr>
            <a:solidFill>
              <a:schemeClr val="accent1"/>
            </a:solidFill>
            <a:ln>
              <a:noFill/>
            </a:ln>
            <a:effectLst/>
            <a:sp3d/>
          </c:spPr>
          <c:invertIfNegative val="0"/>
          <c:cat>
            <c:strRef>
              <c:f>Sheet1!$B$27:$B$29</c:f>
              <c:strCache>
                <c:ptCount val="3"/>
                <c:pt idx="0">
                  <c:v>Индивидуализираните оферти и награди увеличават удовлетвореността на клиента.</c:v>
                </c:pt>
                <c:pt idx="1">
                  <c:v>Използването на клиентски данни за персонални препоръки е ключов фактор за ефективност.</c:v>
                </c:pt>
                <c:pt idx="2">
                  <c:v>Степента на удовлетвореност от персонализирания подход влияе пряко върху лоялността.</c:v>
                </c:pt>
              </c:strCache>
            </c:strRef>
          </c:cat>
          <c:val>
            <c:numRef>
              <c:f>Sheet1!$C$27:$C$29</c:f>
              <c:numCache>
                <c:formatCode>0%</c:formatCode>
                <c:ptCount val="3"/>
                <c:pt idx="0">
                  <c:v>3.0000000000000002E-2</c:v>
                </c:pt>
                <c:pt idx="1">
                  <c:v>0.05</c:v>
                </c:pt>
                <c:pt idx="2">
                  <c:v>4.0000000000000022E-2</c:v>
                </c:pt>
              </c:numCache>
            </c:numRef>
          </c:val>
          <c:extLst>
            <c:ext xmlns:c16="http://schemas.microsoft.com/office/drawing/2014/chart" uri="{C3380CC4-5D6E-409C-BE32-E72D297353CC}">
              <c16:uniqueId val="{00000000-7238-44EE-A5CD-4275BBB03FA7}"/>
            </c:ext>
          </c:extLst>
        </c:ser>
        <c:ser>
          <c:idx val="1"/>
          <c:order val="1"/>
          <c:tx>
            <c:v>По-скоро не съм съгласен/а</c:v>
          </c:tx>
          <c:spPr>
            <a:solidFill>
              <a:schemeClr val="accent2"/>
            </a:solidFill>
            <a:ln>
              <a:noFill/>
            </a:ln>
            <a:effectLst/>
            <a:sp3d/>
          </c:spPr>
          <c:invertIfNegative val="0"/>
          <c:cat>
            <c:strRef>
              <c:f>Sheet1!$B$27:$B$29</c:f>
              <c:strCache>
                <c:ptCount val="3"/>
                <c:pt idx="0">
                  <c:v>Индивидуализираните оферти и награди увеличават удовлетвореността на клиента.</c:v>
                </c:pt>
                <c:pt idx="1">
                  <c:v>Използването на клиентски данни за персонални препоръки е ключов фактор за ефективност.</c:v>
                </c:pt>
                <c:pt idx="2">
                  <c:v>Степента на удовлетвореност от персонализирания подход влияе пряко върху лоялността.</c:v>
                </c:pt>
              </c:strCache>
            </c:strRef>
          </c:cat>
          <c:val>
            <c:numRef>
              <c:f>Sheet1!$D$27:$D$29</c:f>
              <c:numCache>
                <c:formatCode>0%</c:formatCode>
                <c:ptCount val="3"/>
                <c:pt idx="0">
                  <c:v>4.0000000000000022E-2</c:v>
                </c:pt>
                <c:pt idx="1">
                  <c:v>3.0000000000000002E-2</c:v>
                </c:pt>
                <c:pt idx="2">
                  <c:v>3.0000000000000002E-2</c:v>
                </c:pt>
              </c:numCache>
            </c:numRef>
          </c:val>
          <c:extLst>
            <c:ext xmlns:c16="http://schemas.microsoft.com/office/drawing/2014/chart" uri="{C3380CC4-5D6E-409C-BE32-E72D297353CC}">
              <c16:uniqueId val="{00000001-7238-44EE-A5CD-4275BBB03FA7}"/>
            </c:ext>
          </c:extLst>
        </c:ser>
        <c:ser>
          <c:idx val="2"/>
          <c:order val="2"/>
          <c:tx>
            <c:v>Нито съм съгласен/а, нито не съм съгласен/а</c:v>
          </c:tx>
          <c:spPr>
            <a:solidFill>
              <a:schemeClr val="accent3"/>
            </a:solidFill>
            <a:ln>
              <a:noFill/>
            </a:ln>
            <a:effectLst/>
            <a:sp3d/>
          </c:spPr>
          <c:invertIfNegative val="0"/>
          <c:cat>
            <c:strRef>
              <c:f>Sheet1!$B$27:$B$29</c:f>
              <c:strCache>
                <c:ptCount val="3"/>
                <c:pt idx="0">
                  <c:v>Индивидуализираните оферти и награди увеличават удовлетвореността на клиента.</c:v>
                </c:pt>
                <c:pt idx="1">
                  <c:v>Използването на клиентски данни за персонални препоръки е ключов фактор за ефективност.</c:v>
                </c:pt>
                <c:pt idx="2">
                  <c:v>Степента на удовлетвореност от персонализирания подход влияе пряко върху лоялността.</c:v>
                </c:pt>
              </c:strCache>
            </c:strRef>
          </c:cat>
          <c:val>
            <c:numRef>
              <c:f>Sheet1!$E$27:$E$29</c:f>
              <c:numCache>
                <c:formatCode>0%</c:formatCode>
                <c:ptCount val="3"/>
                <c:pt idx="0">
                  <c:v>0.05</c:v>
                </c:pt>
                <c:pt idx="1">
                  <c:v>0.11</c:v>
                </c:pt>
                <c:pt idx="2">
                  <c:v>6.0000000000000032E-2</c:v>
                </c:pt>
              </c:numCache>
            </c:numRef>
          </c:val>
          <c:extLst>
            <c:ext xmlns:c16="http://schemas.microsoft.com/office/drawing/2014/chart" uri="{C3380CC4-5D6E-409C-BE32-E72D297353CC}">
              <c16:uniqueId val="{00000002-7238-44EE-A5CD-4275BBB03FA7}"/>
            </c:ext>
          </c:extLst>
        </c:ser>
        <c:ser>
          <c:idx val="3"/>
          <c:order val="3"/>
          <c:tx>
            <c:v>По-скоро съм съгласен/а</c:v>
          </c:tx>
          <c:spPr>
            <a:solidFill>
              <a:schemeClr val="accent4"/>
            </a:solidFill>
            <a:ln>
              <a:noFill/>
            </a:ln>
            <a:effectLst/>
            <a:sp3d/>
          </c:spPr>
          <c:invertIfNegative val="0"/>
          <c:cat>
            <c:strRef>
              <c:f>Sheet1!$B$27:$B$29</c:f>
              <c:strCache>
                <c:ptCount val="3"/>
                <c:pt idx="0">
                  <c:v>Индивидуализираните оферти и награди увеличават удовлетвореността на клиента.</c:v>
                </c:pt>
                <c:pt idx="1">
                  <c:v>Използването на клиентски данни за персонални препоръки е ключов фактор за ефективност.</c:v>
                </c:pt>
                <c:pt idx="2">
                  <c:v>Степента на удовлетвореност от персонализирания подход влияе пряко върху лоялността.</c:v>
                </c:pt>
              </c:strCache>
            </c:strRef>
          </c:cat>
          <c:val>
            <c:numRef>
              <c:f>Sheet1!$F$27:$F$29</c:f>
              <c:numCache>
                <c:formatCode>0%</c:formatCode>
                <c:ptCount val="3"/>
                <c:pt idx="0">
                  <c:v>0.28000000000000008</c:v>
                </c:pt>
                <c:pt idx="1">
                  <c:v>0.29000000000000031</c:v>
                </c:pt>
                <c:pt idx="2">
                  <c:v>0.28000000000000008</c:v>
                </c:pt>
              </c:numCache>
            </c:numRef>
          </c:val>
          <c:extLst>
            <c:ext xmlns:c16="http://schemas.microsoft.com/office/drawing/2014/chart" uri="{C3380CC4-5D6E-409C-BE32-E72D297353CC}">
              <c16:uniqueId val="{00000003-7238-44EE-A5CD-4275BBB03FA7}"/>
            </c:ext>
          </c:extLst>
        </c:ser>
        <c:ser>
          <c:idx val="4"/>
          <c:order val="4"/>
          <c:tx>
            <c:v>Напълно съм съгласен/а</c:v>
          </c:tx>
          <c:spPr>
            <a:solidFill>
              <a:schemeClr val="accent5"/>
            </a:solidFill>
            <a:ln>
              <a:noFill/>
            </a:ln>
            <a:effectLst/>
            <a:sp3d/>
          </c:spPr>
          <c:invertIfNegative val="0"/>
          <c:cat>
            <c:strRef>
              <c:f>Sheet1!$B$27:$B$29</c:f>
              <c:strCache>
                <c:ptCount val="3"/>
                <c:pt idx="0">
                  <c:v>Индивидуализираните оферти и награди увеличават удовлетвореността на клиента.</c:v>
                </c:pt>
                <c:pt idx="1">
                  <c:v>Използването на клиентски данни за персонални препоръки е ключов фактор за ефективност.</c:v>
                </c:pt>
                <c:pt idx="2">
                  <c:v>Степента на удовлетвореност от персонализирания подход влияе пряко върху лоялността.</c:v>
                </c:pt>
              </c:strCache>
            </c:strRef>
          </c:cat>
          <c:val>
            <c:numRef>
              <c:f>Sheet1!$G$27:$G$29</c:f>
              <c:numCache>
                <c:formatCode>0%</c:formatCode>
                <c:ptCount val="3"/>
                <c:pt idx="0">
                  <c:v>0.60000000000000064</c:v>
                </c:pt>
                <c:pt idx="1">
                  <c:v>0.52</c:v>
                </c:pt>
                <c:pt idx="2">
                  <c:v>0.59</c:v>
                </c:pt>
              </c:numCache>
            </c:numRef>
          </c:val>
          <c:extLst>
            <c:ext xmlns:c16="http://schemas.microsoft.com/office/drawing/2014/chart" uri="{C3380CC4-5D6E-409C-BE32-E72D297353CC}">
              <c16:uniqueId val="{00000004-7238-44EE-A5CD-4275BBB03FA7}"/>
            </c:ext>
          </c:extLst>
        </c:ser>
        <c:dLbls>
          <c:showLegendKey val="0"/>
          <c:showVal val="0"/>
          <c:showCatName val="0"/>
          <c:showSerName val="0"/>
          <c:showPercent val="0"/>
          <c:showBubbleSize val="0"/>
        </c:dLbls>
        <c:gapWidth val="150"/>
        <c:shape val="box"/>
        <c:axId val="94417280"/>
        <c:axId val="94418816"/>
        <c:axId val="0"/>
      </c:bar3DChart>
      <c:catAx>
        <c:axId val="944172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18816"/>
        <c:crosses val="autoZero"/>
        <c:auto val="1"/>
        <c:lblAlgn val="ctr"/>
        <c:lblOffset val="100"/>
        <c:noMultiLvlLbl val="0"/>
      </c:catAx>
      <c:valAx>
        <c:axId val="944188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17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Лист1!$C$237:$H$237</c:f>
              <c:numCache>
                <c:formatCode>General</c:formatCode>
                <c:ptCount val="6"/>
                <c:pt idx="0">
                  <c:v>0</c:v>
                </c:pt>
                <c:pt idx="1">
                  <c:v>3</c:v>
                </c:pt>
                <c:pt idx="2">
                  <c:v>5.9</c:v>
                </c:pt>
                <c:pt idx="3">
                  <c:v>6.9</c:v>
                </c:pt>
                <c:pt idx="4">
                  <c:v>29.7</c:v>
                </c:pt>
                <c:pt idx="5">
                  <c:v>54.5</c:v>
                </c:pt>
              </c:numCache>
            </c:numRef>
          </c:val>
          <c:extLst>
            <c:ext xmlns:c16="http://schemas.microsoft.com/office/drawing/2014/chart" uri="{C3380CC4-5D6E-409C-BE32-E72D297353CC}">
              <c16:uniqueId val="{00000000-890C-4273-A424-0A6627F11D34}"/>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Лист1!$C$238:$H$238</c:f>
              <c:numCache>
                <c:formatCode>General</c:formatCode>
                <c:ptCount val="6"/>
              </c:numCache>
            </c:numRef>
          </c:val>
          <c:extLst>
            <c:ext xmlns:c16="http://schemas.microsoft.com/office/drawing/2014/chart" uri="{C3380CC4-5D6E-409C-BE32-E72D297353CC}">
              <c16:uniqueId val="{00000001-890C-4273-A424-0A6627F11D34}"/>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Лист1!$C$239:$H$239</c:f>
              <c:numCache>
                <c:formatCode>General</c:formatCode>
                <c:ptCount val="6"/>
                <c:pt idx="0">
                  <c:v>0</c:v>
                </c:pt>
                <c:pt idx="1">
                  <c:v>3</c:v>
                </c:pt>
                <c:pt idx="2">
                  <c:v>2</c:v>
                </c:pt>
                <c:pt idx="3">
                  <c:v>7</c:v>
                </c:pt>
                <c:pt idx="4">
                  <c:v>36</c:v>
                </c:pt>
                <c:pt idx="5">
                  <c:v>52</c:v>
                </c:pt>
              </c:numCache>
            </c:numRef>
          </c:val>
          <c:extLst>
            <c:ext xmlns:c16="http://schemas.microsoft.com/office/drawing/2014/chart" uri="{C3380CC4-5D6E-409C-BE32-E72D297353CC}">
              <c16:uniqueId val="{00000000-4D2C-4CFA-85A9-D1807D4300DE}"/>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Лист1!$C$240:$H$240</c:f>
              <c:numCache>
                <c:formatCode>General</c:formatCode>
                <c:ptCount val="6"/>
              </c:numCache>
            </c:numRef>
          </c:val>
          <c:extLst>
            <c:ext xmlns:c16="http://schemas.microsoft.com/office/drawing/2014/chart" uri="{C3380CC4-5D6E-409C-BE32-E72D297353CC}">
              <c16:uniqueId val="{00000001-4D2C-4CFA-85A9-D1807D4300DE}"/>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Лист1!$C$241:$H$241</c:f>
              <c:numCache>
                <c:formatCode>General</c:formatCode>
                <c:ptCount val="6"/>
                <c:pt idx="0">
                  <c:v>0</c:v>
                </c:pt>
                <c:pt idx="1">
                  <c:v>5</c:v>
                </c:pt>
                <c:pt idx="2">
                  <c:v>4</c:v>
                </c:pt>
                <c:pt idx="3">
                  <c:v>6</c:v>
                </c:pt>
                <c:pt idx="4">
                  <c:v>26</c:v>
                </c:pt>
                <c:pt idx="5">
                  <c:v>59</c:v>
                </c:pt>
              </c:numCache>
            </c:numRef>
          </c:val>
          <c:extLst>
            <c:ext xmlns:c16="http://schemas.microsoft.com/office/drawing/2014/chart" uri="{C3380CC4-5D6E-409C-BE32-E72D297353CC}">
              <c16:uniqueId val="{00000000-155E-4B84-B7A9-264AC34AA386}"/>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Лист1!$C$242:$H$242</c:f>
              <c:numCache>
                <c:formatCode>General</c:formatCode>
                <c:ptCount val="6"/>
              </c:numCache>
            </c:numRef>
          </c:val>
          <c:extLst>
            <c:ext xmlns:c16="http://schemas.microsoft.com/office/drawing/2014/chart" uri="{C3380CC4-5D6E-409C-BE32-E72D297353CC}">
              <c16:uniqueId val="{00000001-155E-4B84-B7A9-264AC34AA386}"/>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v>Напълно не съм съгласен/а</c:v>
          </c:tx>
          <c:spPr>
            <a:solidFill>
              <a:schemeClr val="accent1"/>
            </a:solidFill>
            <a:ln>
              <a:noFill/>
            </a:ln>
            <a:effectLst/>
            <a:sp3d/>
          </c:spPr>
          <c:invertIfNegative val="0"/>
          <c:cat>
            <c:strRef>
              <c:f>Sheet1!$B$14:$B$16</c:f>
              <c:strCache>
                <c:ptCount val="3"/>
                <c:pt idx="0">
                  <c:v>Използването на мобилни приложения и онлайн платформи повишава ангажираността.</c:v>
                </c:pt>
                <c:pt idx="1">
                  <c:v>Достъпът в реално време до информация и профил е значим за клиентското преживяване.</c:v>
                </c:pt>
                <c:pt idx="2">
                  <c:v>Леснотата на дигиталните транзакции повишава удовлетвореността и участието.</c:v>
                </c:pt>
              </c:strCache>
            </c:strRef>
          </c:cat>
          <c:val>
            <c:numRef>
              <c:f>Sheet1!$C$14:$C$16</c:f>
              <c:numCache>
                <c:formatCode>0%</c:formatCode>
                <c:ptCount val="3"/>
                <c:pt idx="0">
                  <c:v>3.0000000000000002E-2</c:v>
                </c:pt>
                <c:pt idx="1">
                  <c:v>3.0000000000000002E-2</c:v>
                </c:pt>
                <c:pt idx="2">
                  <c:v>0.05</c:v>
                </c:pt>
              </c:numCache>
            </c:numRef>
          </c:val>
          <c:extLst>
            <c:ext xmlns:c16="http://schemas.microsoft.com/office/drawing/2014/chart" uri="{C3380CC4-5D6E-409C-BE32-E72D297353CC}">
              <c16:uniqueId val="{00000000-AB68-4017-9F26-2A640AC4E9A0}"/>
            </c:ext>
          </c:extLst>
        </c:ser>
        <c:ser>
          <c:idx val="1"/>
          <c:order val="1"/>
          <c:tx>
            <c:v>По-скоро не съм съгласен/а</c:v>
          </c:tx>
          <c:spPr>
            <a:solidFill>
              <a:schemeClr val="accent2"/>
            </a:solidFill>
            <a:ln>
              <a:noFill/>
            </a:ln>
            <a:effectLst/>
            <a:sp3d/>
          </c:spPr>
          <c:invertIfNegative val="0"/>
          <c:cat>
            <c:strRef>
              <c:f>Sheet1!$B$14:$B$16</c:f>
              <c:strCache>
                <c:ptCount val="3"/>
                <c:pt idx="0">
                  <c:v>Използването на мобилни приложения и онлайн платформи повишава ангажираността.</c:v>
                </c:pt>
                <c:pt idx="1">
                  <c:v>Достъпът в реално време до информация и профил е значим за клиентското преживяване.</c:v>
                </c:pt>
                <c:pt idx="2">
                  <c:v>Леснотата на дигиталните транзакции повишава удовлетвореността и участието.</c:v>
                </c:pt>
              </c:strCache>
            </c:strRef>
          </c:cat>
          <c:val>
            <c:numRef>
              <c:f>Sheet1!$D$14:$D$16</c:f>
              <c:numCache>
                <c:formatCode>0%</c:formatCode>
                <c:ptCount val="3"/>
                <c:pt idx="0">
                  <c:v>6.0000000000000032E-2</c:v>
                </c:pt>
                <c:pt idx="1">
                  <c:v>2.0000000000000011E-2</c:v>
                </c:pt>
                <c:pt idx="2">
                  <c:v>4.0000000000000022E-2</c:v>
                </c:pt>
              </c:numCache>
            </c:numRef>
          </c:val>
          <c:extLst>
            <c:ext xmlns:c16="http://schemas.microsoft.com/office/drawing/2014/chart" uri="{C3380CC4-5D6E-409C-BE32-E72D297353CC}">
              <c16:uniqueId val="{00000001-AB68-4017-9F26-2A640AC4E9A0}"/>
            </c:ext>
          </c:extLst>
        </c:ser>
        <c:ser>
          <c:idx val="2"/>
          <c:order val="2"/>
          <c:tx>
            <c:v>Нито съм съгласен/а, нито не съм съгласен/а</c:v>
          </c:tx>
          <c:spPr>
            <a:solidFill>
              <a:schemeClr val="accent3"/>
            </a:solidFill>
            <a:ln>
              <a:noFill/>
            </a:ln>
            <a:effectLst/>
            <a:sp3d/>
          </c:spPr>
          <c:invertIfNegative val="0"/>
          <c:cat>
            <c:strRef>
              <c:f>Sheet1!$B$14:$B$16</c:f>
              <c:strCache>
                <c:ptCount val="3"/>
                <c:pt idx="0">
                  <c:v>Използването на мобилни приложения и онлайн платформи повишава ангажираността.</c:v>
                </c:pt>
                <c:pt idx="1">
                  <c:v>Достъпът в реално време до информация и профил е значим за клиентското преживяване.</c:v>
                </c:pt>
                <c:pt idx="2">
                  <c:v>Леснотата на дигиталните транзакции повишава удовлетвореността и участието.</c:v>
                </c:pt>
              </c:strCache>
            </c:strRef>
          </c:cat>
          <c:val>
            <c:numRef>
              <c:f>Sheet1!$E$14:$E$16</c:f>
              <c:numCache>
                <c:formatCode>0%</c:formatCode>
                <c:ptCount val="3"/>
                <c:pt idx="0">
                  <c:v>7.0000000000000021E-2</c:v>
                </c:pt>
                <c:pt idx="1">
                  <c:v>7.0000000000000021E-2</c:v>
                </c:pt>
                <c:pt idx="2">
                  <c:v>6.0000000000000032E-2</c:v>
                </c:pt>
              </c:numCache>
            </c:numRef>
          </c:val>
          <c:extLst>
            <c:ext xmlns:c16="http://schemas.microsoft.com/office/drawing/2014/chart" uri="{C3380CC4-5D6E-409C-BE32-E72D297353CC}">
              <c16:uniqueId val="{00000002-AB68-4017-9F26-2A640AC4E9A0}"/>
            </c:ext>
          </c:extLst>
        </c:ser>
        <c:ser>
          <c:idx val="3"/>
          <c:order val="3"/>
          <c:tx>
            <c:v>По-скоро съм съгласен/а</c:v>
          </c:tx>
          <c:spPr>
            <a:solidFill>
              <a:schemeClr val="accent4"/>
            </a:solidFill>
            <a:ln>
              <a:noFill/>
            </a:ln>
            <a:effectLst/>
            <a:sp3d/>
          </c:spPr>
          <c:invertIfNegative val="0"/>
          <c:cat>
            <c:strRef>
              <c:f>Sheet1!$B$14:$B$16</c:f>
              <c:strCache>
                <c:ptCount val="3"/>
                <c:pt idx="0">
                  <c:v>Използването на мобилни приложения и онлайн платформи повишава ангажираността.</c:v>
                </c:pt>
                <c:pt idx="1">
                  <c:v>Достъпът в реално време до информация и профил е значим за клиентското преживяване.</c:v>
                </c:pt>
                <c:pt idx="2">
                  <c:v>Леснотата на дигиталните транзакции повишава удовлетвореността и участието.</c:v>
                </c:pt>
              </c:strCache>
            </c:strRef>
          </c:cat>
          <c:val>
            <c:numRef>
              <c:f>Sheet1!$F$14:$F$16</c:f>
              <c:numCache>
                <c:formatCode>0%</c:formatCode>
                <c:ptCount val="3"/>
                <c:pt idx="0">
                  <c:v>0.30000000000000032</c:v>
                </c:pt>
                <c:pt idx="1">
                  <c:v>0.36000000000000032</c:v>
                </c:pt>
                <c:pt idx="2">
                  <c:v>0.26</c:v>
                </c:pt>
              </c:numCache>
            </c:numRef>
          </c:val>
          <c:extLst>
            <c:ext xmlns:c16="http://schemas.microsoft.com/office/drawing/2014/chart" uri="{C3380CC4-5D6E-409C-BE32-E72D297353CC}">
              <c16:uniqueId val="{00000003-AB68-4017-9F26-2A640AC4E9A0}"/>
            </c:ext>
          </c:extLst>
        </c:ser>
        <c:ser>
          <c:idx val="4"/>
          <c:order val="4"/>
          <c:tx>
            <c:v>Напълно съм съгласен/а</c:v>
          </c:tx>
          <c:spPr>
            <a:solidFill>
              <a:schemeClr val="accent5"/>
            </a:solidFill>
            <a:ln>
              <a:noFill/>
            </a:ln>
            <a:effectLst/>
            <a:sp3d/>
          </c:spPr>
          <c:invertIfNegative val="0"/>
          <c:cat>
            <c:strRef>
              <c:f>Sheet1!$B$14:$B$16</c:f>
              <c:strCache>
                <c:ptCount val="3"/>
                <c:pt idx="0">
                  <c:v>Използването на мобилни приложения и онлайн платформи повишава ангажираността.</c:v>
                </c:pt>
                <c:pt idx="1">
                  <c:v>Достъпът в реално време до информация и профил е значим за клиентското преживяване.</c:v>
                </c:pt>
                <c:pt idx="2">
                  <c:v>Леснотата на дигиталните транзакции повишава удовлетвореността и участието.</c:v>
                </c:pt>
              </c:strCache>
            </c:strRef>
          </c:cat>
          <c:val>
            <c:numRef>
              <c:f>Sheet1!$G$14:$G$16</c:f>
              <c:numCache>
                <c:formatCode>0%</c:formatCode>
                <c:ptCount val="3"/>
                <c:pt idx="0">
                  <c:v>0.54</c:v>
                </c:pt>
                <c:pt idx="1">
                  <c:v>0.52</c:v>
                </c:pt>
                <c:pt idx="2">
                  <c:v>0.59</c:v>
                </c:pt>
              </c:numCache>
            </c:numRef>
          </c:val>
          <c:extLst>
            <c:ext xmlns:c16="http://schemas.microsoft.com/office/drawing/2014/chart" uri="{C3380CC4-5D6E-409C-BE32-E72D297353CC}">
              <c16:uniqueId val="{00000004-AB68-4017-9F26-2A640AC4E9A0}"/>
            </c:ext>
          </c:extLst>
        </c:ser>
        <c:dLbls>
          <c:showLegendKey val="0"/>
          <c:showVal val="0"/>
          <c:showCatName val="0"/>
          <c:showSerName val="0"/>
          <c:showPercent val="0"/>
          <c:showBubbleSize val="0"/>
        </c:dLbls>
        <c:gapWidth val="150"/>
        <c:shape val="box"/>
        <c:axId val="95322496"/>
        <c:axId val="95324032"/>
        <c:axId val="0"/>
      </c:bar3DChart>
      <c:catAx>
        <c:axId val="953224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324032"/>
        <c:crosses val="autoZero"/>
        <c:auto val="1"/>
        <c:lblAlgn val="ctr"/>
        <c:lblOffset val="100"/>
        <c:noMultiLvlLbl val="0"/>
      </c:catAx>
      <c:valAx>
        <c:axId val="953240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322496"/>
        <c:crosses val="autoZero"/>
        <c:crossBetween val="between"/>
      </c:valAx>
      <c:spPr>
        <a:noFill/>
        <a:ln>
          <a:noFill/>
        </a:ln>
        <a:effectLst/>
      </c:spPr>
    </c:plotArea>
    <c:legend>
      <c:legendPos val="b"/>
      <c:layout>
        <c:manualLayout>
          <c:xMode val="edge"/>
          <c:yMode val="edge"/>
          <c:x val="5.0000000000000024E-2"/>
          <c:y val="0.77443666487711749"/>
          <c:w val="0.9"/>
          <c:h val="0.2255633351228827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Лист1!$C$260:$H$260</c:f>
              <c:numCache>
                <c:formatCode>General</c:formatCode>
                <c:ptCount val="6"/>
                <c:pt idx="0">
                  <c:v>0</c:v>
                </c:pt>
                <c:pt idx="1">
                  <c:v>3</c:v>
                </c:pt>
                <c:pt idx="2">
                  <c:v>3</c:v>
                </c:pt>
                <c:pt idx="3">
                  <c:v>4</c:v>
                </c:pt>
                <c:pt idx="4">
                  <c:v>38</c:v>
                </c:pt>
                <c:pt idx="5">
                  <c:v>52</c:v>
                </c:pt>
              </c:numCache>
            </c:numRef>
          </c:val>
          <c:extLst>
            <c:ext xmlns:c16="http://schemas.microsoft.com/office/drawing/2014/chart" uri="{C3380CC4-5D6E-409C-BE32-E72D297353CC}">
              <c16:uniqueId val="{00000000-5D05-421C-8D36-38C00CE748FB}"/>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Лист1!$C$261:$H$261</c:f>
              <c:numCache>
                <c:formatCode>General</c:formatCode>
                <c:ptCount val="6"/>
              </c:numCache>
            </c:numRef>
          </c:val>
          <c:extLst>
            <c:ext xmlns:c16="http://schemas.microsoft.com/office/drawing/2014/chart" uri="{C3380CC4-5D6E-409C-BE32-E72D297353CC}">
              <c16:uniqueId val="{00000001-5D05-421C-8D36-38C00CE748FB}"/>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Лист1!$C$262:$H$262</c:f>
              <c:numCache>
                <c:formatCode>General</c:formatCode>
                <c:ptCount val="6"/>
                <c:pt idx="0">
                  <c:v>0</c:v>
                </c:pt>
                <c:pt idx="1">
                  <c:v>4</c:v>
                </c:pt>
                <c:pt idx="2">
                  <c:v>2</c:v>
                </c:pt>
                <c:pt idx="3">
                  <c:v>3</c:v>
                </c:pt>
                <c:pt idx="4">
                  <c:v>26.7</c:v>
                </c:pt>
                <c:pt idx="5">
                  <c:v>64.400000000000006</c:v>
                </c:pt>
              </c:numCache>
            </c:numRef>
          </c:val>
          <c:extLst>
            <c:ext xmlns:c16="http://schemas.microsoft.com/office/drawing/2014/chart" uri="{C3380CC4-5D6E-409C-BE32-E72D297353CC}">
              <c16:uniqueId val="{00000000-E7F6-4D62-B8FB-D5B4EBE1DE50}"/>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Лист1!$C$263:$H$263</c:f>
              <c:numCache>
                <c:formatCode>General</c:formatCode>
                <c:ptCount val="6"/>
              </c:numCache>
            </c:numRef>
          </c:val>
          <c:extLst>
            <c:ext xmlns:c16="http://schemas.microsoft.com/office/drawing/2014/chart" uri="{C3380CC4-5D6E-409C-BE32-E72D297353CC}">
              <c16:uniqueId val="{00000001-E7F6-4D62-B8FB-D5B4EBE1DE50}"/>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Лист1!$C$262:$H$262</c:f>
              <c:numCache>
                <c:formatCode>General</c:formatCode>
                <c:ptCount val="6"/>
                <c:pt idx="0">
                  <c:v>0</c:v>
                </c:pt>
                <c:pt idx="1">
                  <c:v>4</c:v>
                </c:pt>
                <c:pt idx="2">
                  <c:v>2</c:v>
                </c:pt>
                <c:pt idx="3">
                  <c:v>3</c:v>
                </c:pt>
                <c:pt idx="4">
                  <c:v>26.7</c:v>
                </c:pt>
                <c:pt idx="5">
                  <c:v>64.400000000000006</c:v>
                </c:pt>
              </c:numCache>
            </c:numRef>
          </c:val>
          <c:extLst>
            <c:ext xmlns:c16="http://schemas.microsoft.com/office/drawing/2014/chart" uri="{C3380CC4-5D6E-409C-BE32-E72D297353CC}">
              <c16:uniqueId val="{00000000-BBEA-481B-BCF1-C9DF289B15F2}"/>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Лист1!$C$263:$H$263</c:f>
              <c:numCache>
                <c:formatCode>General</c:formatCode>
                <c:ptCount val="6"/>
              </c:numCache>
            </c:numRef>
          </c:val>
          <c:extLst>
            <c:ext xmlns:c16="http://schemas.microsoft.com/office/drawing/2014/chart" uri="{C3380CC4-5D6E-409C-BE32-E72D297353CC}">
              <c16:uniqueId val="{00000001-BBEA-481B-BCF1-C9DF289B15F2}"/>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v>Напълно не съм съгласен/а</c:v>
          </c:tx>
          <c:spPr>
            <a:solidFill>
              <a:schemeClr val="accent1"/>
            </a:solidFill>
            <a:ln>
              <a:noFill/>
            </a:ln>
            <a:effectLst/>
            <a:sp3d/>
          </c:spPr>
          <c:invertIfNegative val="0"/>
          <c:cat>
            <c:strRef>
              <c:f>Sheet1!$B$49:$B$51</c:f>
              <c:strCache>
                <c:ptCount val="3"/>
                <c:pt idx="0">
                  <c:v>Програмите за лоялност увеличават разпознаваемостта на хотелския бранд.</c:v>
                </c:pt>
                <c:pt idx="1">
                  <c:v>Те оказват положително влияние върху имиджа на хотела.</c:v>
                </c:pt>
                <c:pt idx="2">
                  <c:v>Участието в програма за лоялност стимулира препоръки от уста на уста.</c:v>
                </c:pt>
              </c:strCache>
            </c:strRef>
          </c:cat>
          <c:val>
            <c:numRef>
              <c:f>Sheet1!$C$49:$C$51</c:f>
              <c:numCache>
                <c:formatCode>0%</c:formatCode>
                <c:ptCount val="3"/>
                <c:pt idx="0">
                  <c:v>3.0000000000000002E-2</c:v>
                </c:pt>
                <c:pt idx="1">
                  <c:v>4.0000000000000022E-2</c:v>
                </c:pt>
                <c:pt idx="2">
                  <c:v>4.0000000000000022E-2</c:v>
                </c:pt>
              </c:numCache>
            </c:numRef>
          </c:val>
          <c:extLst>
            <c:ext xmlns:c16="http://schemas.microsoft.com/office/drawing/2014/chart" uri="{C3380CC4-5D6E-409C-BE32-E72D297353CC}">
              <c16:uniqueId val="{00000000-61FF-42C2-A0D8-33E8F83EC386}"/>
            </c:ext>
          </c:extLst>
        </c:ser>
        <c:ser>
          <c:idx val="1"/>
          <c:order val="1"/>
          <c:tx>
            <c:v>По-скоро не съм съгласен/а</c:v>
          </c:tx>
          <c:spPr>
            <a:solidFill>
              <a:schemeClr val="accent2"/>
            </a:solidFill>
            <a:ln>
              <a:noFill/>
            </a:ln>
            <a:effectLst/>
            <a:sp3d/>
          </c:spPr>
          <c:invertIfNegative val="0"/>
          <c:cat>
            <c:strRef>
              <c:f>Sheet1!$B$49:$B$51</c:f>
              <c:strCache>
                <c:ptCount val="3"/>
                <c:pt idx="0">
                  <c:v>Програмите за лоялност увеличават разпознаваемостта на хотелския бранд.</c:v>
                </c:pt>
                <c:pt idx="1">
                  <c:v>Те оказват положително влияние върху имиджа на хотела.</c:v>
                </c:pt>
                <c:pt idx="2">
                  <c:v>Участието в програма за лоялност стимулира препоръки от уста на уста.</c:v>
                </c:pt>
              </c:strCache>
            </c:strRef>
          </c:cat>
          <c:val>
            <c:numRef>
              <c:f>Sheet1!$D$49:$D$51</c:f>
              <c:numCache>
                <c:formatCode>0%</c:formatCode>
                <c:ptCount val="3"/>
                <c:pt idx="0">
                  <c:v>3.0000000000000002E-2</c:v>
                </c:pt>
                <c:pt idx="1">
                  <c:v>2.0000000000000011E-2</c:v>
                </c:pt>
                <c:pt idx="2">
                  <c:v>3.0000000000000002E-2</c:v>
                </c:pt>
              </c:numCache>
            </c:numRef>
          </c:val>
          <c:extLst>
            <c:ext xmlns:c16="http://schemas.microsoft.com/office/drawing/2014/chart" uri="{C3380CC4-5D6E-409C-BE32-E72D297353CC}">
              <c16:uniqueId val="{00000001-61FF-42C2-A0D8-33E8F83EC386}"/>
            </c:ext>
          </c:extLst>
        </c:ser>
        <c:ser>
          <c:idx val="2"/>
          <c:order val="2"/>
          <c:tx>
            <c:v>Нито съм съгласен/а, нито не съм съгласен/а</c:v>
          </c:tx>
          <c:spPr>
            <a:solidFill>
              <a:schemeClr val="accent3"/>
            </a:solidFill>
            <a:ln>
              <a:noFill/>
            </a:ln>
            <a:effectLst/>
            <a:sp3d/>
          </c:spPr>
          <c:invertIfNegative val="0"/>
          <c:cat>
            <c:strRef>
              <c:f>Sheet1!$B$49:$B$51</c:f>
              <c:strCache>
                <c:ptCount val="3"/>
                <c:pt idx="0">
                  <c:v>Програмите за лоялност увеличават разпознаваемостта на хотелския бранд.</c:v>
                </c:pt>
                <c:pt idx="1">
                  <c:v>Те оказват положително влияние върху имиджа на хотела.</c:v>
                </c:pt>
                <c:pt idx="2">
                  <c:v>Участието в програма за лоялност стимулира препоръки от уста на уста.</c:v>
                </c:pt>
              </c:strCache>
            </c:strRef>
          </c:cat>
          <c:val>
            <c:numRef>
              <c:f>Sheet1!$E$49:$E$51</c:f>
              <c:numCache>
                <c:formatCode>0%</c:formatCode>
                <c:ptCount val="3"/>
                <c:pt idx="0">
                  <c:v>4.0000000000000022E-2</c:v>
                </c:pt>
                <c:pt idx="1">
                  <c:v>3.0000000000000002E-2</c:v>
                </c:pt>
                <c:pt idx="2">
                  <c:v>0.15000000000000024</c:v>
                </c:pt>
              </c:numCache>
            </c:numRef>
          </c:val>
          <c:extLst>
            <c:ext xmlns:c16="http://schemas.microsoft.com/office/drawing/2014/chart" uri="{C3380CC4-5D6E-409C-BE32-E72D297353CC}">
              <c16:uniqueId val="{00000002-61FF-42C2-A0D8-33E8F83EC386}"/>
            </c:ext>
          </c:extLst>
        </c:ser>
        <c:ser>
          <c:idx val="3"/>
          <c:order val="3"/>
          <c:tx>
            <c:v>По-скоро съм съгласен/а</c:v>
          </c:tx>
          <c:spPr>
            <a:solidFill>
              <a:schemeClr val="accent4"/>
            </a:solidFill>
            <a:ln>
              <a:noFill/>
            </a:ln>
            <a:effectLst/>
            <a:sp3d/>
          </c:spPr>
          <c:invertIfNegative val="0"/>
          <c:cat>
            <c:strRef>
              <c:f>Sheet1!$B$49:$B$51</c:f>
              <c:strCache>
                <c:ptCount val="3"/>
                <c:pt idx="0">
                  <c:v>Програмите за лоялност увеличават разпознаваемостта на хотелския бранд.</c:v>
                </c:pt>
                <c:pt idx="1">
                  <c:v>Те оказват положително влияние върху имиджа на хотела.</c:v>
                </c:pt>
                <c:pt idx="2">
                  <c:v>Участието в програма за лоялност стимулира препоръки от уста на уста.</c:v>
                </c:pt>
              </c:strCache>
            </c:strRef>
          </c:cat>
          <c:val>
            <c:numRef>
              <c:f>Sheet1!$F$49:$F$51</c:f>
              <c:numCache>
                <c:formatCode>0%</c:formatCode>
                <c:ptCount val="3"/>
                <c:pt idx="0">
                  <c:v>0.38000000000000056</c:v>
                </c:pt>
                <c:pt idx="1">
                  <c:v>0.27</c:v>
                </c:pt>
                <c:pt idx="2">
                  <c:v>0.26</c:v>
                </c:pt>
              </c:numCache>
            </c:numRef>
          </c:val>
          <c:extLst>
            <c:ext xmlns:c16="http://schemas.microsoft.com/office/drawing/2014/chart" uri="{C3380CC4-5D6E-409C-BE32-E72D297353CC}">
              <c16:uniqueId val="{00000003-61FF-42C2-A0D8-33E8F83EC386}"/>
            </c:ext>
          </c:extLst>
        </c:ser>
        <c:ser>
          <c:idx val="4"/>
          <c:order val="4"/>
          <c:tx>
            <c:v>Напълно съм съгласен/а</c:v>
          </c:tx>
          <c:spPr>
            <a:solidFill>
              <a:schemeClr val="accent5"/>
            </a:solidFill>
            <a:ln>
              <a:noFill/>
            </a:ln>
            <a:effectLst/>
            <a:sp3d/>
          </c:spPr>
          <c:invertIfNegative val="0"/>
          <c:cat>
            <c:strRef>
              <c:f>Sheet1!$B$49:$B$51</c:f>
              <c:strCache>
                <c:ptCount val="3"/>
                <c:pt idx="0">
                  <c:v>Програмите за лоялност увеличават разпознаваемостта на хотелския бранд.</c:v>
                </c:pt>
                <c:pt idx="1">
                  <c:v>Те оказват положително влияние върху имиджа на хотела.</c:v>
                </c:pt>
                <c:pt idx="2">
                  <c:v>Участието в програма за лоялност стимулира препоръки от уста на уста.</c:v>
                </c:pt>
              </c:strCache>
            </c:strRef>
          </c:cat>
          <c:val>
            <c:numRef>
              <c:f>Sheet1!$G$49:$G$51</c:f>
              <c:numCache>
                <c:formatCode>0%</c:formatCode>
                <c:ptCount val="3"/>
                <c:pt idx="0">
                  <c:v>0.52</c:v>
                </c:pt>
                <c:pt idx="1">
                  <c:v>0.64000000000000112</c:v>
                </c:pt>
                <c:pt idx="2">
                  <c:v>0.52</c:v>
                </c:pt>
              </c:numCache>
            </c:numRef>
          </c:val>
          <c:extLst>
            <c:ext xmlns:c16="http://schemas.microsoft.com/office/drawing/2014/chart" uri="{C3380CC4-5D6E-409C-BE32-E72D297353CC}">
              <c16:uniqueId val="{00000004-61FF-42C2-A0D8-33E8F83EC386}"/>
            </c:ext>
          </c:extLst>
        </c:ser>
        <c:dLbls>
          <c:showLegendKey val="0"/>
          <c:showVal val="0"/>
          <c:showCatName val="0"/>
          <c:showSerName val="0"/>
          <c:showPercent val="0"/>
          <c:showBubbleSize val="0"/>
        </c:dLbls>
        <c:gapWidth val="150"/>
        <c:shape val="box"/>
        <c:axId val="98934144"/>
        <c:axId val="98944128"/>
        <c:axId val="0"/>
      </c:bar3DChart>
      <c:catAx>
        <c:axId val="9893414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944128"/>
        <c:crosses val="autoZero"/>
        <c:auto val="1"/>
        <c:lblAlgn val="ctr"/>
        <c:lblOffset val="100"/>
        <c:noMultiLvlLbl val="0"/>
      </c:catAx>
      <c:valAx>
        <c:axId val="989441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934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Лист1!$C$279:$H$279</c:f>
              <c:numCache>
                <c:formatCode>General</c:formatCode>
                <c:ptCount val="6"/>
                <c:pt idx="0">
                  <c:v>0</c:v>
                </c:pt>
                <c:pt idx="1">
                  <c:v>4</c:v>
                </c:pt>
                <c:pt idx="2">
                  <c:v>3</c:v>
                </c:pt>
                <c:pt idx="3">
                  <c:v>16.8</c:v>
                </c:pt>
                <c:pt idx="4">
                  <c:v>30.7</c:v>
                </c:pt>
                <c:pt idx="5">
                  <c:v>45.5</c:v>
                </c:pt>
              </c:numCache>
            </c:numRef>
          </c:val>
          <c:extLst>
            <c:ext xmlns:c16="http://schemas.microsoft.com/office/drawing/2014/chart" uri="{C3380CC4-5D6E-409C-BE32-E72D297353CC}">
              <c16:uniqueId val="{00000000-7E91-40C3-9306-5D6D2019EA3F}"/>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Лист1!$C$280:$H$280</c:f>
              <c:numCache>
                <c:formatCode>General</c:formatCode>
                <c:ptCount val="6"/>
              </c:numCache>
            </c:numRef>
          </c:val>
          <c:extLst>
            <c:ext xmlns:c16="http://schemas.microsoft.com/office/drawing/2014/chart" uri="{C3380CC4-5D6E-409C-BE32-E72D297353CC}">
              <c16:uniqueId val="{00000001-7E91-40C3-9306-5D6D2019EA3F}"/>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Лист1!$C$281:$H$281</c:f>
              <c:numCache>
                <c:formatCode>General</c:formatCode>
                <c:ptCount val="6"/>
                <c:pt idx="0">
                  <c:v>0</c:v>
                </c:pt>
                <c:pt idx="1">
                  <c:v>4</c:v>
                </c:pt>
                <c:pt idx="2">
                  <c:v>2</c:v>
                </c:pt>
                <c:pt idx="3">
                  <c:v>5.9</c:v>
                </c:pt>
                <c:pt idx="4">
                  <c:v>27.7</c:v>
                </c:pt>
                <c:pt idx="5">
                  <c:v>60.4</c:v>
                </c:pt>
              </c:numCache>
            </c:numRef>
          </c:val>
          <c:extLst>
            <c:ext xmlns:c16="http://schemas.microsoft.com/office/drawing/2014/chart" uri="{C3380CC4-5D6E-409C-BE32-E72D297353CC}">
              <c16:uniqueId val="{00000000-06F2-4643-BE4A-4AABB92E5D0C}"/>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Лист1!$C$282:$H$282</c:f>
              <c:numCache>
                <c:formatCode>General</c:formatCode>
                <c:ptCount val="6"/>
              </c:numCache>
            </c:numRef>
          </c:val>
          <c:extLst>
            <c:ext xmlns:c16="http://schemas.microsoft.com/office/drawing/2014/chart" uri="{C3380CC4-5D6E-409C-BE32-E72D297353CC}">
              <c16:uniqueId val="{00000001-06F2-4643-BE4A-4AABB92E5D0C}"/>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Лист1!$C$283:$H$283</c:f>
              <c:numCache>
                <c:formatCode>General</c:formatCode>
                <c:ptCount val="6"/>
                <c:pt idx="0">
                  <c:v>0</c:v>
                </c:pt>
                <c:pt idx="1">
                  <c:v>3</c:v>
                </c:pt>
                <c:pt idx="2">
                  <c:v>4</c:v>
                </c:pt>
                <c:pt idx="3">
                  <c:v>12.9</c:v>
                </c:pt>
                <c:pt idx="4">
                  <c:v>33.700000000000003</c:v>
                </c:pt>
                <c:pt idx="5">
                  <c:v>46.5</c:v>
                </c:pt>
              </c:numCache>
            </c:numRef>
          </c:val>
          <c:extLst>
            <c:ext xmlns:c16="http://schemas.microsoft.com/office/drawing/2014/chart" uri="{C3380CC4-5D6E-409C-BE32-E72D297353CC}">
              <c16:uniqueId val="{00000000-855A-4339-A2A4-A378FD3343D0}"/>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Лист1!$C$284:$H$284</c:f>
              <c:numCache>
                <c:formatCode>General</c:formatCode>
                <c:ptCount val="6"/>
              </c:numCache>
            </c:numRef>
          </c:val>
          <c:extLst>
            <c:ext xmlns:c16="http://schemas.microsoft.com/office/drawing/2014/chart" uri="{C3380CC4-5D6E-409C-BE32-E72D297353CC}">
              <c16:uniqueId val="{00000001-855A-4339-A2A4-A378FD3343D0}"/>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Лист1!$C$304:$H$304</c:f>
              <c:numCache>
                <c:formatCode>General</c:formatCode>
                <c:ptCount val="6"/>
                <c:pt idx="0">
                  <c:v>0</c:v>
                </c:pt>
                <c:pt idx="1">
                  <c:v>4</c:v>
                </c:pt>
                <c:pt idx="2">
                  <c:v>2</c:v>
                </c:pt>
                <c:pt idx="3">
                  <c:v>14.9</c:v>
                </c:pt>
                <c:pt idx="4">
                  <c:v>36.6</c:v>
                </c:pt>
                <c:pt idx="5">
                  <c:v>42.6</c:v>
                </c:pt>
              </c:numCache>
            </c:numRef>
          </c:val>
          <c:extLst>
            <c:ext xmlns:c16="http://schemas.microsoft.com/office/drawing/2014/chart" uri="{C3380CC4-5D6E-409C-BE32-E72D297353CC}">
              <c16:uniqueId val="{00000000-AD03-43C1-B8EC-43354B5F2852}"/>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Лист1!$C$305:$H$305</c:f>
              <c:numCache>
                <c:formatCode>General</c:formatCode>
                <c:ptCount val="6"/>
              </c:numCache>
            </c:numRef>
          </c:val>
          <c:extLst>
            <c:ext xmlns:c16="http://schemas.microsoft.com/office/drawing/2014/chart" uri="{C3380CC4-5D6E-409C-BE32-E72D297353CC}">
              <c16:uniqueId val="{00000001-AD03-43C1-B8EC-43354B5F2852}"/>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Лист1!$C$306:$H$306</c:f>
              <c:numCache>
                <c:formatCode>General</c:formatCode>
                <c:ptCount val="6"/>
                <c:pt idx="0">
                  <c:v>0</c:v>
                </c:pt>
                <c:pt idx="1">
                  <c:v>4</c:v>
                </c:pt>
                <c:pt idx="2">
                  <c:v>6</c:v>
                </c:pt>
                <c:pt idx="3">
                  <c:v>9</c:v>
                </c:pt>
                <c:pt idx="4">
                  <c:v>31</c:v>
                </c:pt>
                <c:pt idx="5">
                  <c:v>50</c:v>
                </c:pt>
              </c:numCache>
            </c:numRef>
          </c:val>
          <c:extLst>
            <c:ext xmlns:c16="http://schemas.microsoft.com/office/drawing/2014/chart" uri="{C3380CC4-5D6E-409C-BE32-E72D297353CC}">
              <c16:uniqueId val="{00000000-0AB9-4EE2-B621-7FD9C2DAA2AB}"/>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Лист1!$C$307:$H$307</c:f>
              <c:numCache>
                <c:formatCode>General</c:formatCode>
                <c:ptCount val="6"/>
              </c:numCache>
            </c:numRef>
          </c:val>
          <c:extLst>
            <c:ext xmlns:c16="http://schemas.microsoft.com/office/drawing/2014/chart" uri="{C3380CC4-5D6E-409C-BE32-E72D297353CC}">
              <c16:uniqueId val="{00000001-0AB9-4EE2-B621-7FD9C2DAA2AB}"/>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Лист1!$C$308:$H$308</c:f>
              <c:numCache>
                <c:formatCode>General</c:formatCode>
                <c:ptCount val="6"/>
                <c:pt idx="0">
                  <c:v>0</c:v>
                </c:pt>
                <c:pt idx="1">
                  <c:v>4</c:v>
                </c:pt>
                <c:pt idx="2">
                  <c:v>3</c:v>
                </c:pt>
                <c:pt idx="3">
                  <c:v>5.0999999999999996</c:v>
                </c:pt>
                <c:pt idx="4">
                  <c:v>21.2</c:v>
                </c:pt>
                <c:pt idx="5">
                  <c:v>66.7</c:v>
                </c:pt>
              </c:numCache>
            </c:numRef>
          </c:val>
          <c:extLst>
            <c:ext xmlns:c16="http://schemas.microsoft.com/office/drawing/2014/chart" uri="{C3380CC4-5D6E-409C-BE32-E72D297353CC}">
              <c16:uniqueId val="{00000000-8650-4F8F-B9AE-E0386A2CEB06}"/>
            </c:ext>
          </c:extLst>
        </c:ser>
        <c:ser>
          <c:idx val="1"/>
          <c:order val="1"/>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val>
            <c:numRef>
              <c:f>Лист1!$C$309:$H$309</c:f>
              <c:numCache>
                <c:formatCode>General</c:formatCode>
                <c:ptCount val="6"/>
              </c:numCache>
            </c:numRef>
          </c:val>
          <c:extLst>
            <c:ext xmlns:c16="http://schemas.microsoft.com/office/drawing/2014/chart" uri="{C3380CC4-5D6E-409C-BE32-E72D297353CC}">
              <c16:uniqueId val="{00000001-8650-4F8F-B9AE-E0386A2CEB06}"/>
            </c:ext>
          </c:extLst>
        </c:ser>
        <c:dLbls>
          <c:showLegendKey val="0"/>
          <c:showVal val="0"/>
          <c:showCatName val="0"/>
          <c:showSerName val="0"/>
          <c:showPercent val="1"/>
          <c:showBubbleSize val="0"/>
          <c:showLeaderLines val="1"/>
        </c:dLbls>
      </c:pie3DChart>
    </c:plotArea>
    <c:legend>
      <c:legendPos val="t"/>
      <c:overlay val="0"/>
      <c:txPr>
        <a:bodyPr/>
        <a:lstStyle/>
        <a:p>
          <a:pPr rtl="0">
            <a:defRPr/>
          </a:pPr>
          <a:endParaRPr lang="en-US"/>
        </a:p>
      </c:txPr>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372786-BE26-4072-9F2B-D332E70E67D9}" type="doc">
      <dgm:prSet loTypeId="urn:microsoft.com/office/officeart/2005/8/layout/venn3" loCatId="relationship" qsTypeId="urn:microsoft.com/office/officeart/2005/8/quickstyle/3d3" qsCatId="3D" csTypeId="urn:microsoft.com/office/officeart/2005/8/colors/accent1_2" csCatId="accent1" phldr="1"/>
      <dgm:spPr/>
      <dgm:t>
        <a:bodyPr/>
        <a:lstStyle/>
        <a:p>
          <a:endParaRPr lang="bg-BG"/>
        </a:p>
      </dgm:t>
    </dgm:pt>
    <dgm:pt modelId="{CA2AB39C-9F5D-4A9C-99DE-E557F3E9B0AC}">
      <dgm:prSet phldrT="[Текст]"/>
      <dgm:spPr/>
      <dgm:t>
        <a:bodyPr/>
        <a:lstStyle/>
        <a:p>
          <a:r>
            <a:rPr lang="bg-BG"/>
            <a:t>Международна политика</a:t>
          </a:r>
        </a:p>
      </dgm:t>
    </dgm:pt>
    <dgm:pt modelId="{03A091FE-8A5C-4330-8520-CF272652F4EA}" type="parTrans" cxnId="{64DF6A0E-57DD-40F0-A962-BF6FAFA48FF9}">
      <dgm:prSet/>
      <dgm:spPr/>
      <dgm:t>
        <a:bodyPr/>
        <a:lstStyle/>
        <a:p>
          <a:endParaRPr lang="bg-BG"/>
        </a:p>
      </dgm:t>
    </dgm:pt>
    <dgm:pt modelId="{CE245614-F2B0-4C2A-A9DD-1F743FA1ED85}" type="sibTrans" cxnId="{64DF6A0E-57DD-40F0-A962-BF6FAFA48FF9}">
      <dgm:prSet/>
      <dgm:spPr/>
      <dgm:t>
        <a:bodyPr/>
        <a:lstStyle/>
        <a:p>
          <a:endParaRPr lang="bg-BG"/>
        </a:p>
      </dgm:t>
    </dgm:pt>
    <dgm:pt modelId="{807F2934-242C-40A7-AE93-2344779604EC}">
      <dgm:prSet phldrT="[Текст]"/>
      <dgm:spPr/>
      <dgm:t>
        <a:bodyPr/>
        <a:lstStyle/>
        <a:p>
          <a:r>
            <a:rPr lang="bg-BG"/>
            <a:t>Национална политика</a:t>
          </a:r>
        </a:p>
      </dgm:t>
    </dgm:pt>
    <dgm:pt modelId="{A960170C-CB1F-486E-8FCD-0AE67870D02E}" type="parTrans" cxnId="{0684A5FB-0F69-4A93-A953-833794C4712A}">
      <dgm:prSet/>
      <dgm:spPr/>
      <dgm:t>
        <a:bodyPr/>
        <a:lstStyle/>
        <a:p>
          <a:endParaRPr lang="bg-BG"/>
        </a:p>
      </dgm:t>
    </dgm:pt>
    <dgm:pt modelId="{C1CED6C4-CE6F-4A36-84B1-91612CBBAE49}" type="sibTrans" cxnId="{0684A5FB-0F69-4A93-A953-833794C4712A}">
      <dgm:prSet/>
      <dgm:spPr/>
      <dgm:t>
        <a:bodyPr/>
        <a:lstStyle/>
        <a:p>
          <a:endParaRPr lang="bg-BG"/>
        </a:p>
      </dgm:t>
    </dgm:pt>
    <dgm:pt modelId="{8F1C83E8-4EBA-49C9-88F9-77BE559CBB1E}">
      <dgm:prSet phldrT="[Текст]"/>
      <dgm:spPr/>
      <dgm:t>
        <a:bodyPr/>
        <a:lstStyle/>
        <a:p>
          <a:r>
            <a:rPr lang="bg-BG"/>
            <a:t>Туриститическа политика</a:t>
          </a:r>
        </a:p>
      </dgm:t>
    </dgm:pt>
    <dgm:pt modelId="{274FD68D-F02E-4A4C-917F-E13CC6FC3D22}" type="parTrans" cxnId="{F6739E5C-B69E-4597-8595-839AB2B87A03}">
      <dgm:prSet/>
      <dgm:spPr/>
      <dgm:t>
        <a:bodyPr/>
        <a:lstStyle/>
        <a:p>
          <a:endParaRPr lang="bg-BG"/>
        </a:p>
      </dgm:t>
    </dgm:pt>
    <dgm:pt modelId="{992B1642-2CDD-48BD-A3F7-25ADB0DD25D4}" type="sibTrans" cxnId="{F6739E5C-B69E-4597-8595-839AB2B87A03}">
      <dgm:prSet/>
      <dgm:spPr/>
      <dgm:t>
        <a:bodyPr/>
        <a:lstStyle/>
        <a:p>
          <a:endParaRPr lang="bg-BG"/>
        </a:p>
      </dgm:t>
    </dgm:pt>
    <dgm:pt modelId="{F5AEEC19-8A4C-4595-A516-674DD66A5597}">
      <dgm:prSet phldrT="[Текст]"/>
      <dgm:spPr/>
      <dgm:t>
        <a:bodyPr/>
        <a:lstStyle/>
        <a:p>
          <a:r>
            <a:rPr lang="bg-BG"/>
            <a:t>Фирмена хотелска политика</a:t>
          </a:r>
        </a:p>
      </dgm:t>
    </dgm:pt>
    <dgm:pt modelId="{13964787-582B-432E-9DF2-6F6BDC73925A}" type="parTrans" cxnId="{E898F02B-B24B-4703-B463-38820C047EC2}">
      <dgm:prSet/>
      <dgm:spPr/>
      <dgm:t>
        <a:bodyPr/>
        <a:lstStyle/>
        <a:p>
          <a:endParaRPr lang="bg-BG"/>
        </a:p>
      </dgm:t>
    </dgm:pt>
    <dgm:pt modelId="{6D1174E5-8574-4069-BCD8-6A47A0179402}" type="sibTrans" cxnId="{E898F02B-B24B-4703-B463-38820C047EC2}">
      <dgm:prSet/>
      <dgm:spPr/>
      <dgm:t>
        <a:bodyPr/>
        <a:lstStyle/>
        <a:p>
          <a:endParaRPr lang="bg-BG"/>
        </a:p>
      </dgm:t>
    </dgm:pt>
    <dgm:pt modelId="{9A37FC18-DF75-4CC5-82A4-F51119531C61}">
      <dgm:prSet phldrT="[Текст]"/>
      <dgm:spPr/>
      <dgm:t>
        <a:bodyPr/>
        <a:lstStyle/>
        <a:p>
          <a:r>
            <a:rPr lang="bg-BG"/>
            <a:t>Маркетингова хотелска политика</a:t>
          </a:r>
        </a:p>
      </dgm:t>
    </dgm:pt>
    <dgm:pt modelId="{2867D4B7-F3CC-4A59-989F-BDEC626F358B}" type="parTrans" cxnId="{58D3C118-41ED-4CC5-B913-34E666D2DAB8}">
      <dgm:prSet/>
      <dgm:spPr/>
      <dgm:t>
        <a:bodyPr/>
        <a:lstStyle/>
        <a:p>
          <a:endParaRPr lang="bg-BG"/>
        </a:p>
      </dgm:t>
    </dgm:pt>
    <dgm:pt modelId="{4CD1A797-169A-4FFC-8CEE-2E908260A3AC}" type="sibTrans" cxnId="{58D3C118-41ED-4CC5-B913-34E666D2DAB8}">
      <dgm:prSet/>
      <dgm:spPr/>
      <dgm:t>
        <a:bodyPr/>
        <a:lstStyle/>
        <a:p>
          <a:endParaRPr lang="bg-BG"/>
        </a:p>
      </dgm:t>
    </dgm:pt>
    <dgm:pt modelId="{982949CF-BF02-41DF-A19C-08BE209A5DD6}" type="pres">
      <dgm:prSet presAssocID="{56372786-BE26-4072-9F2B-D332E70E67D9}" presName="Name0" presStyleCnt="0">
        <dgm:presLayoutVars>
          <dgm:dir/>
          <dgm:resizeHandles val="exact"/>
        </dgm:presLayoutVars>
      </dgm:prSet>
      <dgm:spPr/>
    </dgm:pt>
    <dgm:pt modelId="{304CE8E9-59A1-421D-BCD4-1E1B6AB452A0}" type="pres">
      <dgm:prSet presAssocID="{CA2AB39C-9F5D-4A9C-99DE-E557F3E9B0AC}" presName="Name5" presStyleLbl="vennNode1" presStyleIdx="0" presStyleCnt="5">
        <dgm:presLayoutVars>
          <dgm:bulletEnabled val="1"/>
        </dgm:presLayoutVars>
      </dgm:prSet>
      <dgm:spPr/>
    </dgm:pt>
    <dgm:pt modelId="{F3ED3745-AA5C-45C2-A4AA-E3A75C787715}" type="pres">
      <dgm:prSet presAssocID="{CE245614-F2B0-4C2A-A9DD-1F743FA1ED85}" presName="space" presStyleCnt="0"/>
      <dgm:spPr/>
    </dgm:pt>
    <dgm:pt modelId="{87CCD134-1008-4E68-B4D0-37A529D60EC0}" type="pres">
      <dgm:prSet presAssocID="{807F2934-242C-40A7-AE93-2344779604EC}" presName="Name5" presStyleLbl="vennNode1" presStyleIdx="1" presStyleCnt="5">
        <dgm:presLayoutVars>
          <dgm:bulletEnabled val="1"/>
        </dgm:presLayoutVars>
      </dgm:prSet>
      <dgm:spPr/>
    </dgm:pt>
    <dgm:pt modelId="{7CDEBFA7-CBB0-4EB7-9BD7-6F7ED4C635F4}" type="pres">
      <dgm:prSet presAssocID="{C1CED6C4-CE6F-4A36-84B1-91612CBBAE49}" presName="space" presStyleCnt="0"/>
      <dgm:spPr/>
    </dgm:pt>
    <dgm:pt modelId="{D896E005-5954-4957-907E-8B9CF4768BE2}" type="pres">
      <dgm:prSet presAssocID="{8F1C83E8-4EBA-49C9-88F9-77BE559CBB1E}" presName="Name5" presStyleLbl="vennNode1" presStyleIdx="2" presStyleCnt="5">
        <dgm:presLayoutVars>
          <dgm:bulletEnabled val="1"/>
        </dgm:presLayoutVars>
      </dgm:prSet>
      <dgm:spPr/>
    </dgm:pt>
    <dgm:pt modelId="{BF82B5EA-8AE5-4353-AE95-3448F60B81F0}" type="pres">
      <dgm:prSet presAssocID="{992B1642-2CDD-48BD-A3F7-25ADB0DD25D4}" presName="space" presStyleCnt="0"/>
      <dgm:spPr/>
    </dgm:pt>
    <dgm:pt modelId="{95488D44-E37F-4C60-BFDF-03E564D1B5E6}" type="pres">
      <dgm:prSet presAssocID="{F5AEEC19-8A4C-4595-A516-674DD66A5597}" presName="Name5" presStyleLbl="vennNode1" presStyleIdx="3" presStyleCnt="5">
        <dgm:presLayoutVars>
          <dgm:bulletEnabled val="1"/>
        </dgm:presLayoutVars>
      </dgm:prSet>
      <dgm:spPr/>
    </dgm:pt>
    <dgm:pt modelId="{BDD290F3-4088-42C4-BFD3-B9C1F79B33C0}" type="pres">
      <dgm:prSet presAssocID="{6D1174E5-8574-4069-BCD8-6A47A0179402}" presName="space" presStyleCnt="0"/>
      <dgm:spPr/>
    </dgm:pt>
    <dgm:pt modelId="{2DA00F66-A210-434B-9AB6-6F7E191AF47F}" type="pres">
      <dgm:prSet presAssocID="{9A37FC18-DF75-4CC5-82A4-F51119531C61}" presName="Name5" presStyleLbl="vennNode1" presStyleIdx="4" presStyleCnt="5" custLinFactNeighborX="-90954" custLinFactNeighborY="45648">
        <dgm:presLayoutVars>
          <dgm:bulletEnabled val="1"/>
        </dgm:presLayoutVars>
      </dgm:prSet>
      <dgm:spPr/>
    </dgm:pt>
  </dgm:ptLst>
  <dgm:cxnLst>
    <dgm:cxn modelId="{64DF6A0E-57DD-40F0-A962-BF6FAFA48FF9}" srcId="{56372786-BE26-4072-9F2B-D332E70E67D9}" destId="{CA2AB39C-9F5D-4A9C-99DE-E557F3E9B0AC}" srcOrd="0" destOrd="0" parTransId="{03A091FE-8A5C-4330-8520-CF272652F4EA}" sibTransId="{CE245614-F2B0-4C2A-A9DD-1F743FA1ED85}"/>
    <dgm:cxn modelId="{59575D10-33C2-4E4A-B10E-2DDAC7F8FB32}" type="presOf" srcId="{F5AEEC19-8A4C-4595-A516-674DD66A5597}" destId="{95488D44-E37F-4C60-BFDF-03E564D1B5E6}" srcOrd="0" destOrd="0" presId="urn:microsoft.com/office/officeart/2005/8/layout/venn3"/>
    <dgm:cxn modelId="{58D3C118-41ED-4CC5-B913-34E666D2DAB8}" srcId="{56372786-BE26-4072-9F2B-D332E70E67D9}" destId="{9A37FC18-DF75-4CC5-82A4-F51119531C61}" srcOrd="4" destOrd="0" parTransId="{2867D4B7-F3CC-4A59-989F-BDEC626F358B}" sibTransId="{4CD1A797-169A-4FFC-8CEE-2E908260A3AC}"/>
    <dgm:cxn modelId="{E898F02B-B24B-4703-B463-38820C047EC2}" srcId="{56372786-BE26-4072-9F2B-D332E70E67D9}" destId="{F5AEEC19-8A4C-4595-A516-674DD66A5597}" srcOrd="3" destOrd="0" parTransId="{13964787-582B-432E-9DF2-6F6BDC73925A}" sibTransId="{6D1174E5-8574-4069-BCD8-6A47A0179402}"/>
    <dgm:cxn modelId="{F6739E5C-B69E-4597-8595-839AB2B87A03}" srcId="{56372786-BE26-4072-9F2B-D332E70E67D9}" destId="{8F1C83E8-4EBA-49C9-88F9-77BE559CBB1E}" srcOrd="2" destOrd="0" parTransId="{274FD68D-F02E-4A4C-917F-E13CC6FC3D22}" sibTransId="{992B1642-2CDD-48BD-A3F7-25ADB0DD25D4}"/>
    <dgm:cxn modelId="{57F9DF5C-6195-4583-9FE0-7D0D1C5A8BDA}" type="presOf" srcId="{9A37FC18-DF75-4CC5-82A4-F51119531C61}" destId="{2DA00F66-A210-434B-9AB6-6F7E191AF47F}" srcOrd="0" destOrd="0" presId="urn:microsoft.com/office/officeart/2005/8/layout/venn3"/>
    <dgm:cxn modelId="{948D1C6A-1B5E-4736-AFDE-DB206F239CA4}" type="presOf" srcId="{CA2AB39C-9F5D-4A9C-99DE-E557F3E9B0AC}" destId="{304CE8E9-59A1-421D-BCD4-1E1B6AB452A0}" srcOrd="0" destOrd="0" presId="urn:microsoft.com/office/officeart/2005/8/layout/venn3"/>
    <dgm:cxn modelId="{83BA2AB2-2C43-4730-A3B9-2B5097E40AD9}" type="presOf" srcId="{807F2934-242C-40A7-AE93-2344779604EC}" destId="{87CCD134-1008-4E68-B4D0-37A529D60EC0}" srcOrd="0" destOrd="0" presId="urn:microsoft.com/office/officeart/2005/8/layout/venn3"/>
    <dgm:cxn modelId="{E133E9B2-9841-4743-A306-8749ADF2AB67}" type="presOf" srcId="{8F1C83E8-4EBA-49C9-88F9-77BE559CBB1E}" destId="{D896E005-5954-4957-907E-8B9CF4768BE2}" srcOrd="0" destOrd="0" presId="urn:microsoft.com/office/officeart/2005/8/layout/venn3"/>
    <dgm:cxn modelId="{6DF1A3CA-C78C-45C6-9F8D-A2316BAB1390}" type="presOf" srcId="{56372786-BE26-4072-9F2B-D332E70E67D9}" destId="{982949CF-BF02-41DF-A19C-08BE209A5DD6}" srcOrd="0" destOrd="0" presId="urn:microsoft.com/office/officeart/2005/8/layout/venn3"/>
    <dgm:cxn modelId="{0684A5FB-0F69-4A93-A953-833794C4712A}" srcId="{56372786-BE26-4072-9F2B-D332E70E67D9}" destId="{807F2934-242C-40A7-AE93-2344779604EC}" srcOrd="1" destOrd="0" parTransId="{A960170C-CB1F-486E-8FCD-0AE67870D02E}" sibTransId="{C1CED6C4-CE6F-4A36-84B1-91612CBBAE49}"/>
    <dgm:cxn modelId="{8A588E78-826B-4221-A8C1-38DD2FAEC3A4}" type="presParOf" srcId="{982949CF-BF02-41DF-A19C-08BE209A5DD6}" destId="{304CE8E9-59A1-421D-BCD4-1E1B6AB452A0}" srcOrd="0" destOrd="0" presId="urn:microsoft.com/office/officeart/2005/8/layout/venn3"/>
    <dgm:cxn modelId="{9D41023E-8FF1-4570-9303-11AA5A9A5F12}" type="presParOf" srcId="{982949CF-BF02-41DF-A19C-08BE209A5DD6}" destId="{F3ED3745-AA5C-45C2-A4AA-E3A75C787715}" srcOrd="1" destOrd="0" presId="urn:microsoft.com/office/officeart/2005/8/layout/venn3"/>
    <dgm:cxn modelId="{01AD93EB-255C-4025-B7C7-C0233B3207CA}" type="presParOf" srcId="{982949CF-BF02-41DF-A19C-08BE209A5DD6}" destId="{87CCD134-1008-4E68-B4D0-37A529D60EC0}" srcOrd="2" destOrd="0" presId="urn:microsoft.com/office/officeart/2005/8/layout/venn3"/>
    <dgm:cxn modelId="{DA7A5449-D980-4B46-AEE2-12F04837AD3B}" type="presParOf" srcId="{982949CF-BF02-41DF-A19C-08BE209A5DD6}" destId="{7CDEBFA7-CBB0-4EB7-9BD7-6F7ED4C635F4}" srcOrd="3" destOrd="0" presId="urn:microsoft.com/office/officeart/2005/8/layout/venn3"/>
    <dgm:cxn modelId="{A40524A8-FC84-4D50-B70E-9A08E2C2DFF4}" type="presParOf" srcId="{982949CF-BF02-41DF-A19C-08BE209A5DD6}" destId="{D896E005-5954-4957-907E-8B9CF4768BE2}" srcOrd="4" destOrd="0" presId="urn:microsoft.com/office/officeart/2005/8/layout/venn3"/>
    <dgm:cxn modelId="{B1062768-7587-4BB3-8100-5AD6C37448B3}" type="presParOf" srcId="{982949CF-BF02-41DF-A19C-08BE209A5DD6}" destId="{BF82B5EA-8AE5-4353-AE95-3448F60B81F0}" srcOrd="5" destOrd="0" presId="urn:microsoft.com/office/officeart/2005/8/layout/venn3"/>
    <dgm:cxn modelId="{7C4324FF-21E7-4F73-A5C0-6D52EE928AD3}" type="presParOf" srcId="{982949CF-BF02-41DF-A19C-08BE209A5DD6}" destId="{95488D44-E37F-4C60-BFDF-03E564D1B5E6}" srcOrd="6" destOrd="0" presId="urn:microsoft.com/office/officeart/2005/8/layout/venn3"/>
    <dgm:cxn modelId="{F1206667-7C34-41AC-9283-E32AA6BFEC8F}" type="presParOf" srcId="{982949CF-BF02-41DF-A19C-08BE209A5DD6}" destId="{BDD290F3-4088-42C4-BFD3-B9C1F79B33C0}" srcOrd="7" destOrd="0" presId="urn:microsoft.com/office/officeart/2005/8/layout/venn3"/>
    <dgm:cxn modelId="{0839DC0E-5B4D-4AB6-9CBE-7F3B6BE6174D}" type="presParOf" srcId="{982949CF-BF02-41DF-A19C-08BE209A5DD6}" destId="{2DA00F66-A210-434B-9AB6-6F7E191AF47F}" srcOrd="8" destOrd="0" presId="urn:microsoft.com/office/officeart/2005/8/layout/venn3"/>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6CC9E01-14EC-403A-852F-172515298E71}" type="doc">
      <dgm:prSet loTypeId="urn:microsoft.com/office/officeart/2005/8/layout/venn3" loCatId="relationship" qsTypeId="urn:microsoft.com/office/officeart/2005/8/quickstyle/3d3" qsCatId="3D" csTypeId="urn:microsoft.com/office/officeart/2005/8/colors/accent1_2" csCatId="accent1" phldr="1"/>
      <dgm:spPr/>
      <dgm:t>
        <a:bodyPr/>
        <a:lstStyle/>
        <a:p>
          <a:endParaRPr lang="bg-BG"/>
        </a:p>
      </dgm:t>
    </dgm:pt>
    <dgm:pt modelId="{FC3C19AE-5BD6-4001-83C6-7EC69C374F05}">
      <dgm:prSet phldrT="[Текст]"/>
      <dgm:spPr/>
      <dgm:t>
        <a:bodyPr/>
        <a:lstStyle/>
        <a:p>
          <a:r>
            <a:rPr lang="bg-BG" b="1"/>
            <a:t>Икономическа туристическа политика</a:t>
          </a:r>
        </a:p>
      </dgm:t>
    </dgm:pt>
    <dgm:pt modelId="{687153FB-81B7-4713-9669-1A437CDC84C2}" type="parTrans" cxnId="{C3854DDF-9A6B-4D45-B78D-FF29DFDCA6A3}">
      <dgm:prSet/>
      <dgm:spPr/>
      <dgm:t>
        <a:bodyPr/>
        <a:lstStyle/>
        <a:p>
          <a:endParaRPr lang="bg-BG"/>
        </a:p>
      </dgm:t>
    </dgm:pt>
    <dgm:pt modelId="{18A4F9FE-7509-4F53-B701-4650A4A70A51}" type="sibTrans" cxnId="{C3854DDF-9A6B-4D45-B78D-FF29DFDCA6A3}">
      <dgm:prSet/>
      <dgm:spPr/>
      <dgm:t>
        <a:bodyPr/>
        <a:lstStyle/>
        <a:p>
          <a:endParaRPr lang="bg-BG"/>
        </a:p>
      </dgm:t>
    </dgm:pt>
    <dgm:pt modelId="{D9EE69DC-D43D-49A3-9A7B-9670E7BC878E}">
      <dgm:prSet phldrT="[Текст]"/>
      <dgm:spPr/>
      <dgm:t>
        <a:bodyPr/>
        <a:lstStyle/>
        <a:p>
          <a:r>
            <a:rPr lang="bg-BG" b="1"/>
            <a:t>Международна туристическа политика</a:t>
          </a:r>
        </a:p>
      </dgm:t>
    </dgm:pt>
    <dgm:pt modelId="{56B2879C-C528-4813-8648-90DEA18F679D}" type="parTrans" cxnId="{39E23D43-B6E3-434F-864D-F38C44D1D091}">
      <dgm:prSet/>
      <dgm:spPr/>
      <dgm:t>
        <a:bodyPr/>
        <a:lstStyle/>
        <a:p>
          <a:endParaRPr lang="bg-BG"/>
        </a:p>
      </dgm:t>
    </dgm:pt>
    <dgm:pt modelId="{D140CC3A-3908-4AAD-92C4-241158D93541}" type="sibTrans" cxnId="{39E23D43-B6E3-434F-864D-F38C44D1D091}">
      <dgm:prSet/>
      <dgm:spPr/>
      <dgm:t>
        <a:bodyPr/>
        <a:lstStyle/>
        <a:p>
          <a:endParaRPr lang="bg-BG"/>
        </a:p>
      </dgm:t>
    </dgm:pt>
    <dgm:pt modelId="{FAF7B6CA-C74B-444A-9BCC-E3063D86710C}">
      <dgm:prSet phldrT="[Текст]"/>
      <dgm:spPr/>
      <dgm:t>
        <a:bodyPr/>
        <a:lstStyle/>
        <a:p>
          <a:r>
            <a:rPr lang="bg-BG" b="1"/>
            <a:t>Туристическа политика, ориентирана към индивида</a:t>
          </a:r>
          <a:r>
            <a:rPr lang="bg-BG"/>
            <a:t>.</a:t>
          </a:r>
        </a:p>
      </dgm:t>
    </dgm:pt>
    <dgm:pt modelId="{3B02CDC6-D199-42FB-A8B3-739396D241D4}" type="parTrans" cxnId="{0F69C0FB-FFE8-4DD7-A491-68BF06D08347}">
      <dgm:prSet/>
      <dgm:spPr/>
      <dgm:t>
        <a:bodyPr/>
        <a:lstStyle/>
        <a:p>
          <a:endParaRPr lang="bg-BG"/>
        </a:p>
      </dgm:t>
    </dgm:pt>
    <dgm:pt modelId="{EAD597A5-DAB3-49C8-9DEE-1B0B2FBDBCFD}" type="sibTrans" cxnId="{0F69C0FB-FFE8-4DD7-A491-68BF06D08347}">
      <dgm:prSet/>
      <dgm:spPr/>
      <dgm:t>
        <a:bodyPr/>
        <a:lstStyle/>
        <a:p>
          <a:endParaRPr lang="bg-BG"/>
        </a:p>
      </dgm:t>
    </dgm:pt>
    <dgm:pt modelId="{61E16680-0465-484D-AF96-3C58099B8BC3}">
      <dgm:prSet phldrT="[Текст]"/>
      <dgm:spPr/>
      <dgm:t>
        <a:bodyPr/>
        <a:lstStyle/>
        <a:p>
          <a:r>
            <a:rPr lang="bg-BG" b="1"/>
            <a:t>Туристическа политика, ориентирана към свободното време</a:t>
          </a:r>
        </a:p>
      </dgm:t>
    </dgm:pt>
    <dgm:pt modelId="{859424A3-689C-42CF-B43B-C0998884AE48}" type="parTrans" cxnId="{ACC33791-EA27-401C-89F4-73D3928C31F2}">
      <dgm:prSet/>
      <dgm:spPr/>
      <dgm:t>
        <a:bodyPr/>
        <a:lstStyle/>
        <a:p>
          <a:endParaRPr lang="bg-BG"/>
        </a:p>
      </dgm:t>
    </dgm:pt>
    <dgm:pt modelId="{64A7FD56-BA6D-46DE-BE81-664AA9A56084}" type="sibTrans" cxnId="{ACC33791-EA27-401C-89F4-73D3928C31F2}">
      <dgm:prSet/>
      <dgm:spPr/>
      <dgm:t>
        <a:bodyPr/>
        <a:lstStyle/>
        <a:p>
          <a:endParaRPr lang="bg-BG"/>
        </a:p>
      </dgm:t>
    </dgm:pt>
    <dgm:pt modelId="{8AC108FC-7D83-486F-B68C-3E3A450F7C81}">
      <dgm:prSet phldrT="[Текст]"/>
      <dgm:spPr/>
      <dgm:t>
        <a:bodyPr/>
        <a:lstStyle/>
        <a:p>
          <a:r>
            <a:rPr lang="bg-BG" b="1"/>
            <a:t>Екологична туристическа политика</a:t>
          </a:r>
        </a:p>
      </dgm:t>
    </dgm:pt>
    <dgm:pt modelId="{49627C4E-65E8-4F95-A6E1-09B74D7E58A6}" type="parTrans" cxnId="{BDDD3FDE-0F91-4B95-891A-D4E5DF6DA7F2}">
      <dgm:prSet/>
      <dgm:spPr/>
      <dgm:t>
        <a:bodyPr/>
        <a:lstStyle/>
        <a:p>
          <a:endParaRPr lang="bg-BG"/>
        </a:p>
      </dgm:t>
    </dgm:pt>
    <dgm:pt modelId="{14C6ED03-8B5B-4BF8-865D-A2B8509CDBCB}" type="sibTrans" cxnId="{BDDD3FDE-0F91-4B95-891A-D4E5DF6DA7F2}">
      <dgm:prSet/>
      <dgm:spPr/>
      <dgm:t>
        <a:bodyPr/>
        <a:lstStyle/>
        <a:p>
          <a:endParaRPr lang="bg-BG"/>
        </a:p>
      </dgm:t>
    </dgm:pt>
    <dgm:pt modelId="{43BE1983-4186-40BA-81EE-14633DCDC4A6}">
      <dgm:prSet phldrT="[Текст]"/>
      <dgm:spPr/>
      <dgm:t>
        <a:bodyPr/>
        <a:lstStyle/>
        <a:p>
          <a:r>
            <a:rPr lang="bg-BG" b="1"/>
            <a:t>Социална туристическа политика</a:t>
          </a:r>
        </a:p>
      </dgm:t>
    </dgm:pt>
    <dgm:pt modelId="{EA526F97-85B6-441E-A759-F5635C661339}" type="parTrans" cxnId="{5F2AB21B-7BEA-4081-ADC9-DA9AA4F5CF29}">
      <dgm:prSet/>
      <dgm:spPr/>
      <dgm:t>
        <a:bodyPr/>
        <a:lstStyle/>
        <a:p>
          <a:endParaRPr lang="bg-BG"/>
        </a:p>
      </dgm:t>
    </dgm:pt>
    <dgm:pt modelId="{93DEDCEE-B93A-4E26-86E2-E6DF4946E940}" type="sibTrans" cxnId="{5F2AB21B-7BEA-4081-ADC9-DA9AA4F5CF29}">
      <dgm:prSet/>
      <dgm:spPr/>
      <dgm:t>
        <a:bodyPr/>
        <a:lstStyle/>
        <a:p>
          <a:endParaRPr lang="bg-BG"/>
        </a:p>
      </dgm:t>
    </dgm:pt>
    <dgm:pt modelId="{4BDECFA6-9AE2-4CF2-87C6-6F14F65704A9}">
      <dgm:prSet custT="1"/>
      <dgm:spPr/>
      <dgm:t>
        <a:bodyPr/>
        <a:lstStyle/>
        <a:p>
          <a:r>
            <a:rPr lang="bg-BG" sz="1400"/>
            <a:t>ТУРИСТИЧЕСКА ПОЛИТИКА</a:t>
          </a:r>
        </a:p>
      </dgm:t>
    </dgm:pt>
    <dgm:pt modelId="{22161F2B-35A1-46E0-8403-504F48132536}" type="parTrans" cxnId="{A730133E-19C2-40A0-A692-1D62B4215DB7}">
      <dgm:prSet/>
      <dgm:spPr/>
      <dgm:t>
        <a:bodyPr/>
        <a:lstStyle/>
        <a:p>
          <a:endParaRPr lang="bg-BG"/>
        </a:p>
      </dgm:t>
    </dgm:pt>
    <dgm:pt modelId="{4501F91A-D9A7-443A-84C0-41A0AE4A6220}" type="sibTrans" cxnId="{A730133E-19C2-40A0-A692-1D62B4215DB7}">
      <dgm:prSet/>
      <dgm:spPr/>
      <dgm:t>
        <a:bodyPr/>
        <a:lstStyle/>
        <a:p>
          <a:endParaRPr lang="bg-BG"/>
        </a:p>
      </dgm:t>
    </dgm:pt>
    <dgm:pt modelId="{6344CEE9-657B-4FBC-B389-C37E323572D9}" type="pres">
      <dgm:prSet presAssocID="{66CC9E01-14EC-403A-852F-172515298E71}" presName="Name0" presStyleCnt="0">
        <dgm:presLayoutVars>
          <dgm:dir/>
          <dgm:resizeHandles val="exact"/>
        </dgm:presLayoutVars>
      </dgm:prSet>
      <dgm:spPr/>
    </dgm:pt>
    <dgm:pt modelId="{43D6CF89-C2DA-4CEC-9D14-7C09D136D735}" type="pres">
      <dgm:prSet presAssocID="{FC3C19AE-5BD6-4001-83C6-7EC69C374F05}" presName="Name5" presStyleLbl="vennNode1" presStyleIdx="0" presStyleCnt="7" custScaleY="104039" custLinFactX="100000" custLinFactNeighborX="182096" custLinFactNeighborY="24147">
        <dgm:presLayoutVars>
          <dgm:bulletEnabled val="1"/>
        </dgm:presLayoutVars>
      </dgm:prSet>
      <dgm:spPr/>
    </dgm:pt>
    <dgm:pt modelId="{4D6FA802-0EDB-47EE-BAC9-811527BC5CD5}" type="pres">
      <dgm:prSet presAssocID="{18A4F9FE-7509-4F53-B701-4650A4A70A51}" presName="space" presStyleCnt="0"/>
      <dgm:spPr/>
    </dgm:pt>
    <dgm:pt modelId="{DB9D91A6-339E-46F4-B3DA-EF7E56FDC18A}" type="pres">
      <dgm:prSet presAssocID="{D9EE69DC-D43D-49A3-9A7B-9670E7BC878E}" presName="Name5" presStyleLbl="vennNode1" presStyleIdx="1" presStyleCnt="7" custScaleY="115568" custLinFactX="-43270" custLinFactNeighborX="-100000" custLinFactNeighborY="25154">
        <dgm:presLayoutVars>
          <dgm:bulletEnabled val="1"/>
        </dgm:presLayoutVars>
      </dgm:prSet>
      <dgm:spPr/>
    </dgm:pt>
    <dgm:pt modelId="{4276089D-8F51-4B5E-935D-01D884A01C68}" type="pres">
      <dgm:prSet presAssocID="{D140CC3A-3908-4AAD-92C4-241158D93541}" presName="space" presStyleCnt="0"/>
      <dgm:spPr/>
    </dgm:pt>
    <dgm:pt modelId="{948E5925-D37A-4FED-A282-64BADCC0AD6C}" type="pres">
      <dgm:prSet presAssocID="{FAF7B6CA-C74B-444A-9BCC-E3063D86710C}" presName="Name5" presStyleLbl="vennNode1" presStyleIdx="2" presStyleCnt="7" custScaleY="111491" custLinFactX="374937" custLinFactNeighborX="400000" custLinFactNeighborY="24473">
        <dgm:presLayoutVars>
          <dgm:bulletEnabled val="1"/>
        </dgm:presLayoutVars>
      </dgm:prSet>
      <dgm:spPr/>
    </dgm:pt>
    <dgm:pt modelId="{7E25B5E0-404B-4856-A0D9-3E978C29887E}" type="pres">
      <dgm:prSet presAssocID="{EAD597A5-DAB3-49C8-9DEE-1B0B2FBDBCFD}" presName="space" presStyleCnt="0"/>
      <dgm:spPr/>
    </dgm:pt>
    <dgm:pt modelId="{7E9C6A41-E7BB-40FE-A396-BE6C94E1FCA6}" type="pres">
      <dgm:prSet presAssocID="{61E16680-0465-484D-AF96-3C58099B8BC3}" presName="Name5" presStyleLbl="vennNode1" presStyleIdx="3" presStyleCnt="7" custScaleY="108773" custLinFactX="200000" custLinFactNeighborX="247470" custLinFactNeighborY="26514">
        <dgm:presLayoutVars>
          <dgm:bulletEnabled val="1"/>
        </dgm:presLayoutVars>
      </dgm:prSet>
      <dgm:spPr/>
    </dgm:pt>
    <dgm:pt modelId="{D975708F-6A2B-4285-B201-648D1CD860C8}" type="pres">
      <dgm:prSet presAssocID="{64A7FD56-BA6D-46DE-BE81-664AA9A56084}" presName="space" presStyleCnt="0"/>
      <dgm:spPr/>
    </dgm:pt>
    <dgm:pt modelId="{FCE6030E-75A4-499D-A5FC-40FC00E681D3}" type="pres">
      <dgm:prSet presAssocID="{8AC108FC-7D83-486F-B68C-3E3A450F7C81}" presName="Name5" presStyleLbl="vennNode1" presStyleIdx="4" presStyleCnt="7" custScaleY="115568" custLinFactX="27588" custLinFactNeighborX="100000" custLinFactNeighborY="29912">
        <dgm:presLayoutVars>
          <dgm:bulletEnabled val="1"/>
        </dgm:presLayoutVars>
      </dgm:prSet>
      <dgm:spPr/>
    </dgm:pt>
    <dgm:pt modelId="{DC9DCA0E-4164-4E28-A1C9-65D42BFA9685}" type="pres">
      <dgm:prSet presAssocID="{14C6ED03-8B5B-4BF8-865D-A2B8509CDBCB}" presName="space" presStyleCnt="0"/>
      <dgm:spPr/>
    </dgm:pt>
    <dgm:pt modelId="{A3673E16-0B59-4F49-BE95-F5216FDB308B}" type="pres">
      <dgm:prSet presAssocID="{43BE1983-4186-40BA-81EE-14633DCDC4A6}" presName="Name5" presStyleLbl="vennNode1" presStyleIdx="5" presStyleCnt="7" custScaleY="111493" custLinFactX="-108880" custLinFactNeighborX="-200000" custLinFactNeighborY="25832">
        <dgm:presLayoutVars>
          <dgm:bulletEnabled val="1"/>
        </dgm:presLayoutVars>
      </dgm:prSet>
      <dgm:spPr/>
    </dgm:pt>
    <dgm:pt modelId="{D37ED984-3DCB-4C6F-90C4-EF71EB38A10F}" type="pres">
      <dgm:prSet presAssocID="{93DEDCEE-B93A-4E26-86E2-E6DF4946E940}" presName="space" presStyleCnt="0"/>
      <dgm:spPr/>
    </dgm:pt>
    <dgm:pt modelId="{0D5BC5B6-0DF7-4912-95C3-B3AD7F047518}" type="pres">
      <dgm:prSet presAssocID="{4BDECFA6-9AE2-4CF2-87C6-6F14F65704A9}" presName="Name5" presStyleLbl="vennNode1" presStyleIdx="6" presStyleCnt="7" custScaleX="281885" custLinFactX="-200000" custLinFactY="-29032" custLinFactNeighborX="-212653" custLinFactNeighborY="-100000">
        <dgm:presLayoutVars>
          <dgm:bulletEnabled val="1"/>
        </dgm:presLayoutVars>
      </dgm:prSet>
      <dgm:spPr/>
    </dgm:pt>
  </dgm:ptLst>
  <dgm:cxnLst>
    <dgm:cxn modelId="{5F2AB21B-7BEA-4081-ADC9-DA9AA4F5CF29}" srcId="{66CC9E01-14EC-403A-852F-172515298E71}" destId="{43BE1983-4186-40BA-81EE-14633DCDC4A6}" srcOrd="5" destOrd="0" parTransId="{EA526F97-85B6-441E-A759-F5635C661339}" sibTransId="{93DEDCEE-B93A-4E26-86E2-E6DF4946E940}"/>
    <dgm:cxn modelId="{3B48E525-C835-411A-9AE7-1CFFE7ED2512}" type="presOf" srcId="{FAF7B6CA-C74B-444A-9BCC-E3063D86710C}" destId="{948E5925-D37A-4FED-A282-64BADCC0AD6C}" srcOrd="0" destOrd="0" presId="urn:microsoft.com/office/officeart/2005/8/layout/venn3"/>
    <dgm:cxn modelId="{A730133E-19C2-40A0-A692-1D62B4215DB7}" srcId="{66CC9E01-14EC-403A-852F-172515298E71}" destId="{4BDECFA6-9AE2-4CF2-87C6-6F14F65704A9}" srcOrd="6" destOrd="0" parTransId="{22161F2B-35A1-46E0-8403-504F48132536}" sibTransId="{4501F91A-D9A7-443A-84C0-41A0AE4A6220}"/>
    <dgm:cxn modelId="{EECEF562-FF0C-45D8-95C7-D341ECD6DC1B}" type="presOf" srcId="{D9EE69DC-D43D-49A3-9A7B-9670E7BC878E}" destId="{DB9D91A6-339E-46F4-B3DA-EF7E56FDC18A}" srcOrd="0" destOrd="0" presId="urn:microsoft.com/office/officeart/2005/8/layout/venn3"/>
    <dgm:cxn modelId="{39E23D43-B6E3-434F-864D-F38C44D1D091}" srcId="{66CC9E01-14EC-403A-852F-172515298E71}" destId="{D9EE69DC-D43D-49A3-9A7B-9670E7BC878E}" srcOrd="1" destOrd="0" parTransId="{56B2879C-C528-4813-8648-90DEA18F679D}" sibTransId="{D140CC3A-3908-4AAD-92C4-241158D93541}"/>
    <dgm:cxn modelId="{ACC33791-EA27-401C-89F4-73D3928C31F2}" srcId="{66CC9E01-14EC-403A-852F-172515298E71}" destId="{61E16680-0465-484D-AF96-3C58099B8BC3}" srcOrd="3" destOrd="0" parTransId="{859424A3-689C-42CF-B43B-C0998884AE48}" sibTransId="{64A7FD56-BA6D-46DE-BE81-664AA9A56084}"/>
    <dgm:cxn modelId="{49CD2A9D-A7C9-4766-A281-3EF51EBDCA4E}" type="presOf" srcId="{66CC9E01-14EC-403A-852F-172515298E71}" destId="{6344CEE9-657B-4FBC-B389-C37E323572D9}" srcOrd="0" destOrd="0" presId="urn:microsoft.com/office/officeart/2005/8/layout/venn3"/>
    <dgm:cxn modelId="{B12DB9A1-4A7C-4FED-B397-FF6AA4526330}" type="presOf" srcId="{8AC108FC-7D83-486F-B68C-3E3A450F7C81}" destId="{FCE6030E-75A4-499D-A5FC-40FC00E681D3}" srcOrd="0" destOrd="0" presId="urn:microsoft.com/office/officeart/2005/8/layout/venn3"/>
    <dgm:cxn modelId="{3415EDAA-5BC8-46B0-B634-332EF7ACF8D6}" type="presOf" srcId="{61E16680-0465-484D-AF96-3C58099B8BC3}" destId="{7E9C6A41-E7BB-40FE-A396-BE6C94E1FCA6}" srcOrd="0" destOrd="0" presId="urn:microsoft.com/office/officeart/2005/8/layout/venn3"/>
    <dgm:cxn modelId="{84C7AEBC-30EC-476F-8FFE-7A4E89A45F12}" type="presOf" srcId="{43BE1983-4186-40BA-81EE-14633DCDC4A6}" destId="{A3673E16-0B59-4F49-BE95-F5216FDB308B}" srcOrd="0" destOrd="0" presId="urn:microsoft.com/office/officeart/2005/8/layout/venn3"/>
    <dgm:cxn modelId="{0F8C6DC6-557E-457A-8D6A-144E4D166C5F}" type="presOf" srcId="{FC3C19AE-5BD6-4001-83C6-7EC69C374F05}" destId="{43D6CF89-C2DA-4CEC-9D14-7C09D136D735}" srcOrd="0" destOrd="0" presId="urn:microsoft.com/office/officeart/2005/8/layout/venn3"/>
    <dgm:cxn modelId="{98F531D1-42BC-4BB3-B6C0-CA3E710036B6}" type="presOf" srcId="{4BDECFA6-9AE2-4CF2-87C6-6F14F65704A9}" destId="{0D5BC5B6-0DF7-4912-95C3-B3AD7F047518}" srcOrd="0" destOrd="0" presId="urn:microsoft.com/office/officeart/2005/8/layout/venn3"/>
    <dgm:cxn modelId="{BDDD3FDE-0F91-4B95-891A-D4E5DF6DA7F2}" srcId="{66CC9E01-14EC-403A-852F-172515298E71}" destId="{8AC108FC-7D83-486F-B68C-3E3A450F7C81}" srcOrd="4" destOrd="0" parTransId="{49627C4E-65E8-4F95-A6E1-09B74D7E58A6}" sibTransId="{14C6ED03-8B5B-4BF8-865D-A2B8509CDBCB}"/>
    <dgm:cxn modelId="{C3854DDF-9A6B-4D45-B78D-FF29DFDCA6A3}" srcId="{66CC9E01-14EC-403A-852F-172515298E71}" destId="{FC3C19AE-5BD6-4001-83C6-7EC69C374F05}" srcOrd="0" destOrd="0" parTransId="{687153FB-81B7-4713-9669-1A437CDC84C2}" sibTransId="{18A4F9FE-7509-4F53-B701-4650A4A70A51}"/>
    <dgm:cxn modelId="{0F69C0FB-FFE8-4DD7-A491-68BF06D08347}" srcId="{66CC9E01-14EC-403A-852F-172515298E71}" destId="{FAF7B6CA-C74B-444A-9BCC-E3063D86710C}" srcOrd="2" destOrd="0" parTransId="{3B02CDC6-D199-42FB-A8B3-739396D241D4}" sibTransId="{EAD597A5-DAB3-49C8-9DEE-1B0B2FBDBCFD}"/>
    <dgm:cxn modelId="{FD329597-1B0A-43D3-9D9D-17DEB6B3165C}" type="presParOf" srcId="{6344CEE9-657B-4FBC-B389-C37E323572D9}" destId="{43D6CF89-C2DA-4CEC-9D14-7C09D136D735}" srcOrd="0" destOrd="0" presId="urn:microsoft.com/office/officeart/2005/8/layout/venn3"/>
    <dgm:cxn modelId="{FE537027-5095-4D49-8846-4F032CFD3BB1}" type="presParOf" srcId="{6344CEE9-657B-4FBC-B389-C37E323572D9}" destId="{4D6FA802-0EDB-47EE-BAC9-811527BC5CD5}" srcOrd="1" destOrd="0" presId="urn:microsoft.com/office/officeart/2005/8/layout/venn3"/>
    <dgm:cxn modelId="{21D55C57-95C9-457D-A9BC-84E54644BA4B}" type="presParOf" srcId="{6344CEE9-657B-4FBC-B389-C37E323572D9}" destId="{DB9D91A6-339E-46F4-B3DA-EF7E56FDC18A}" srcOrd="2" destOrd="0" presId="urn:microsoft.com/office/officeart/2005/8/layout/venn3"/>
    <dgm:cxn modelId="{0B14AE94-012C-4F50-A7DA-53FC84765414}" type="presParOf" srcId="{6344CEE9-657B-4FBC-B389-C37E323572D9}" destId="{4276089D-8F51-4B5E-935D-01D884A01C68}" srcOrd="3" destOrd="0" presId="urn:microsoft.com/office/officeart/2005/8/layout/venn3"/>
    <dgm:cxn modelId="{DF69F07E-1568-4FC6-B449-EB397852A1A5}" type="presParOf" srcId="{6344CEE9-657B-4FBC-B389-C37E323572D9}" destId="{948E5925-D37A-4FED-A282-64BADCC0AD6C}" srcOrd="4" destOrd="0" presId="urn:microsoft.com/office/officeart/2005/8/layout/venn3"/>
    <dgm:cxn modelId="{2E87848B-E3B9-46B5-AFA5-B85FDC47069D}" type="presParOf" srcId="{6344CEE9-657B-4FBC-B389-C37E323572D9}" destId="{7E25B5E0-404B-4856-A0D9-3E978C29887E}" srcOrd="5" destOrd="0" presId="urn:microsoft.com/office/officeart/2005/8/layout/venn3"/>
    <dgm:cxn modelId="{136F6437-6EA6-4D50-8629-29E87CA699F3}" type="presParOf" srcId="{6344CEE9-657B-4FBC-B389-C37E323572D9}" destId="{7E9C6A41-E7BB-40FE-A396-BE6C94E1FCA6}" srcOrd="6" destOrd="0" presId="urn:microsoft.com/office/officeart/2005/8/layout/venn3"/>
    <dgm:cxn modelId="{8F67A902-B226-4DCA-BD94-55E2CD30800E}" type="presParOf" srcId="{6344CEE9-657B-4FBC-B389-C37E323572D9}" destId="{D975708F-6A2B-4285-B201-648D1CD860C8}" srcOrd="7" destOrd="0" presId="urn:microsoft.com/office/officeart/2005/8/layout/venn3"/>
    <dgm:cxn modelId="{509E11D7-40F6-4A99-8A23-7A2F197A7D8C}" type="presParOf" srcId="{6344CEE9-657B-4FBC-B389-C37E323572D9}" destId="{FCE6030E-75A4-499D-A5FC-40FC00E681D3}" srcOrd="8" destOrd="0" presId="urn:microsoft.com/office/officeart/2005/8/layout/venn3"/>
    <dgm:cxn modelId="{42C7523B-4E8F-4936-87B7-CD05CA1D8A9B}" type="presParOf" srcId="{6344CEE9-657B-4FBC-B389-C37E323572D9}" destId="{DC9DCA0E-4164-4E28-A1C9-65D42BFA9685}" srcOrd="9" destOrd="0" presId="urn:microsoft.com/office/officeart/2005/8/layout/venn3"/>
    <dgm:cxn modelId="{BD5ADA4D-E0DE-44E2-BFE2-0E00349E96E6}" type="presParOf" srcId="{6344CEE9-657B-4FBC-B389-C37E323572D9}" destId="{A3673E16-0B59-4F49-BE95-F5216FDB308B}" srcOrd="10" destOrd="0" presId="urn:microsoft.com/office/officeart/2005/8/layout/venn3"/>
    <dgm:cxn modelId="{5BF080C3-12B1-423E-AB3D-393C85AB8A80}" type="presParOf" srcId="{6344CEE9-657B-4FBC-B389-C37E323572D9}" destId="{D37ED984-3DCB-4C6F-90C4-EF71EB38A10F}" srcOrd="11" destOrd="0" presId="urn:microsoft.com/office/officeart/2005/8/layout/venn3"/>
    <dgm:cxn modelId="{566ACD7C-5DDA-424B-8A43-A16BCDA2A5EA}" type="presParOf" srcId="{6344CEE9-657B-4FBC-B389-C37E323572D9}" destId="{0D5BC5B6-0DF7-4912-95C3-B3AD7F047518}" srcOrd="12" destOrd="0" presId="urn:microsoft.com/office/officeart/2005/8/layout/venn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606D523-690A-40F3-8F5F-DDE09DE293FE}" type="doc">
      <dgm:prSet loTypeId="urn:microsoft.com/office/officeart/2005/8/layout/pyramid2" loCatId="pyramid" qsTypeId="urn:microsoft.com/office/officeart/2005/8/quickstyle/simple1" qsCatId="simple" csTypeId="urn:microsoft.com/office/officeart/2005/8/colors/accent1_2" csCatId="accent1" phldr="1"/>
      <dgm:spPr/>
    </dgm:pt>
    <dgm:pt modelId="{3BDB4C6F-A32A-4889-94B7-CCAEB0580307}">
      <dgm:prSet phldrT="[Текст]"/>
      <dgm:spPr/>
      <dgm:t>
        <a:bodyPr/>
        <a:lstStyle/>
        <a:p>
          <a:pPr algn="r"/>
          <a:r>
            <a:rPr lang="bg-BG"/>
            <a:t>Маркетингова политика</a:t>
          </a:r>
        </a:p>
      </dgm:t>
    </dgm:pt>
    <dgm:pt modelId="{EF26D893-108E-4E2E-8B74-1A51859E66B3}" type="parTrans" cxnId="{7EDC824D-ED0D-4F47-B726-5B19DD8C1D6E}">
      <dgm:prSet/>
      <dgm:spPr/>
      <dgm:t>
        <a:bodyPr/>
        <a:lstStyle/>
        <a:p>
          <a:pPr algn="r"/>
          <a:endParaRPr lang="bg-BG"/>
        </a:p>
      </dgm:t>
    </dgm:pt>
    <dgm:pt modelId="{9903A620-F98E-4EE7-AAE8-8A5925A2EAA5}" type="sibTrans" cxnId="{7EDC824D-ED0D-4F47-B726-5B19DD8C1D6E}">
      <dgm:prSet/>
      <dgm:spPr/>
      <dgm:t>
        <a:bodyPr/>
        <a:lstStyle/>
        <a:p>
          <a:pPr algn="r"/>
          <a:endParaRPr lang="bg-BG"/>
        </a:p>
      </dgm:t>
    </dgm:pt>
    <dgm:pt modelId="{70E74836-B088-44A7-AE83-7909EA8B1F2F}">
      <dgm:prSet phldrT="[Текст]"/>
      <dgm:spPr/>
      <dgm:t>
        <a:bodyPr/>
        <a:lstStyle/>
        <a:p>
          <a:pPr algn="r"/>
          <a:r>
            <a:rPr lang="bg-BG"/>
            <a:t>Хотелска политика</a:t>
          </a:r>
        </a:p>
      </dgm:t>
    </dgm:pt>
    <dgm:pt modelId="{1785881E-7F66-4C93-A134-0E8C98ECD83F}" type="parTrans" cxnId="{8DC8CEF5-D242-4B03-9F60-EBA8CBEB4FDB}">
      <dgm:prSet/>
      <dgm:spPr/>
      <dgm:t>
        <a:bodyPr/>
        <a:lstStyle/>
        <a:p>
          <a:pPr algn="r"/>
          <a:endParaRPr lang="bg-BG"/>
        </a:p>
      </dgm:t>
    </dgm:pt>
    <dgm:pt modelId="{833B12BA-9129-4028-88C0-359F8976D298}" type="sibTrans" cxnId="{8DC8CEF5-D242-4B03-9F60-EBA8CBEB4FDB}">
      <dgm:prSet/>
      <dgm:spPr/>
      <dgm:t>
        <a:bodyPr/>
        <a:lstStyle/>
        <a:p>
          <a:pPr algn="r"/>
          <a:endParaRPr lang="bg-BG"/>
        </a:p>
      </dgm:t>
    </dgm:pt>
    <dgm:pt modelId="{FB623AEC-96D2-4E93-84EC-98971AEB4D05}">
      <dgm:prSet phldrT="[Текст]"/>
      <dgm:spPr/>
      <dgm:t>
        <a:bodyPr/>
        <a:lstStyle/>
        <a:p>
          <a:pPr algn="r"/>
          <a:r>
            <a:rPr lang="bg-BG"/>
            <a:t>Туристическа политика</a:t>
          </a:r>
        </a:p>
      </dgm:t>
    </dgm:pt>
    <dgm:pt modelId="{3C49C1EB-DBE7-4BCC-B7D9-5321C1FC00AF}" type="parTrans" cxnId="{DD98B52A-687B-46C9-AFA2-EB2F2A8F7C3E}">
      <dgm:prSet/>
      <dgm:spPr/>
      <dgm:t>
        <a:bodyPr/>
        <a:lstStyle/>
        <a:p>
          <a:pPr algn="r"/>
          <a:endParaRPr lang="bg-BG"/>
        </a:p>
      </dgm:t>
    </dgm:pt>
    <dgm:pt modelId="{D55C7D7F-DED6-4448-9492-7889E68C8C46}" type="sibTrans" cxnId="{DD98B52A-687B-46C9-AFA2-EB2F2A8F7C3E}">
      <dgm:prSet/>
      <dgm:spPr/>
      <dgm:t>
        <a:bodyPr/>
        <a:lstStyle/>
        <a:p>
          <a:pPr algn="r"/>
          <a:endParaRPr lang="bg-BG"/>
        </a:p>
      </dgm:t>
    </dgm:pt>
    <dgm:pt modelId="{3E195B99-F673-4CD3-A6CA-7574733C215A}" type="pres">
      <dgm:prSet presAssocID="{A606D523-690A-40F3-8F5F-DDE09DE293FE}" presName="compositeShape" presStyleCnt="0">
        <dgm:presLayoutVars>
          <dgm:dir/>
          <dgm:resizeHandles/>
        </dgm:presLayoutVars>
      </dgm:prSet>
      <dgm:spPr/>
    </dgm:pt>
    <dgm:pt modelId="{4DE3072B-F5DB-4FCD-AC8B-FE588B157807}" type="pres">
      <dgm:prSet presAssocID="{A606D523-690A-40F3-8F5F-DDE09DE293FE}" presName="pyramid" presStyleLbl="node1" presStyleIdx="0" presStyleCnt="1"/>
      <dgm:spPr>
        <a:solidFill>
          <a:schemeClr val="bg2">
            <a:lumMod val="90000"/>
            <a:alpha val="74000"/>
          </a:schemeClr>
        </a:solidFill>
      </dgm:spPr>
    </dgm:pt>
    <dgm:pt modelId="{B0AF968F-BD48-4E34-8239-17F4373F2022}" type="pres">
      <dgm:prSet presAssocID="{A606D523-690A-40F3-8F5F-DDE09DE293FE}" presName="theList" presStyleCnt="0"/>
      <dgm:spPr/>
    </dgm:pt>
    <dgm:pt modelId="{E976E814-7360-4D00-8CD6-ED338E73C8A5}" type="pres">
      <dgm:prSet presAssocID="{3BDB4C6F-A32A-4889-94B7-CCAEB0580307}" presName="aNode" presStyleLbl="fgAcc1" presStyleIdx="0" presStyleCnt="3">
        <dgm:presLayoutVars>
          <dgm:bulletEnabled val="1"/>
        </dgm:presLayoutVars>
      </dgm:prSet>
      <dgm:spPr/>
    </dgm:pt>
    <dgm:pt modelId="{80DB6D13-6FF4-480E-BB29-8451CDF891C1}" type="pres">
      <dgm:prSet presAssocID="{3BDB4C6F-A32A-4889-94B7-CCAEB0580307}" presName="aSpace" presStyleCnt="0"/>
      <dgm:spPr/>
    </dgm:pt>
    <dgm:pt modelId="{12842B5F-8AE1-4727-A732-129953E57A1B}" type="pres">
      <dgm:prSet presAssocID="{70E74836-B088-44A7-AE83-7909EA8B1F2F}" presName="aNode" presStyleLbl="fgAcc1" presStyleIdx="1" presStyleCnt="3">
        <dgm:presLayoutVars>
          <dgm:bulletEnabled val="1"/>
        </dgm:presLayoutVars>
      </dgm:prSet>
      <dgm:spPr/>
    </dgm:pt>
    <dgm:pt modelId="{E0F16B94-DD0C-42DA-99AA-4F45488D5F6B}" type="pres">
      <dgm:prSet presAssocID="{70E74836-B088-44A7-AE83-7909EA8B1F2F}" presName="aSpace" presStyleCnt="0"/>
      <dgm:spPr/>
    </dgm:pt>
    <dgm:pt modelId="{B228A623-901D-45AF-9AF0-D963C95C07D3}" type="pres">
      <dgm:prSet presAssocID="{FB623AEC-96D2-4E93-84EC-98971AEB4D05}" presName="aNode" presStyleLbl="fgAcc1" presStyleIdx="2" presStyleCnt="3">
        <dgm:presLayoutVars>
          <dgm:bulletEnabled val="1"/>
        </dgm:presLayoutVars>
      </dgm:prSet>
      <dgm:spPr/>
    </dgm:pt>
    <dgm:pt modelId="{D23E799E-1334-46E4-9388-0EAC9AAFB8E9}" type="pres">
      <dgm:prSet presAssocID="{FB623AEC-96D2-4E93-84EC-98971AEB4D05}" presName="aSpace" presStyleCnt="0"/>
      <dgm:spPr/>
    </dgm:pt>
  </dgm:ptLst>
  <dgm:cxnLst>
    <dgm:cxn modelId="{FF85EF0E-3979-41B1-BDD5-7AF7B18F8713}" type="presOf" srcId="{3BDB4C6F-A32A-4889-94B7-CCAEB0580307}" destId="{E976E814-7360-4D00-8CD6-ED338E73C8A5}" srcOrd="0" destOrd="0" presId="urn:microsoft.com/office/officeart/2005/8/layout/pyramid2"/>
    <dgm:cxn modelId="{DD98B52A-687B-46C9-AFA2-EB2F2A8F7C3E}" srcId="{A606D523-690A-40F3-8F5F-DDE09DE293FE}" destId="{FB623AEC-96D2-4E93-84EC-98971AEB4D05}" srcOrd="2" destOrd="0" parTransId="{3C49C1EB-DBE7-4BCC-B7D9-5321C1FC00AF}" sibTransId="{D55C7D7F-DED6-4448-9492-7889E68C8C46}"/>
    <dgm:cxn modelId="{99575F65-8155-4812-8ED3-0946F4DDA4B0}" type="presOf" srcId="{70E74836-B088-44A7-AE83-7909EA8B1F2F}" destId="{12842B5F-8AE1-4727-A732-129953E57A1B}" srcOrd="0" destOrd="0" presId="urn:microsoft.com/office/officeart/2005/8/layout/pyramid2"/>
    <dgm:cxn modelId="{7EDC824D-ED0D-4F47-B726-5B19DD8C1D6E}" srcId="{A606D523-690A-40F3-8F5F-DDE09DE293FE}" destId="{3BDB4C6F-A32A-4889-94B7-CCAEB0580307}" srcOrd="0" destOrd="0" parTransId="{EF26D893-108E-4E2E-8B74-1A51859E66B3}" sibTransId="{9903A620-F98E-4EE7-AAE8-8A5925A2EAA5}"/>
    <dgm:cxn modelId="{C7DA0C7B-68CA-4956-8DDF-814FC1CF18D3}" type="presOf" srcId="{FB623AEC-96D2-4E93-84EC-98971AEB4D05}" destId="{B228A623-901D-45AF-9AF0-D963C95C07D3}" srcOrd="0" destOrd="0" presId="urn:microsoft.com/office/officeart/2005/8/layout/pyramid2"/>
    <dgm:cxn modelId="{7E1C1D9D-EE5D-41C4-89F4-D907D1FCDB29}" type="presOf" srcId="{A606D523-690A-40F3-8F5F-DDE09DE293FE}" destId="{3E195B99-F673-4CD3-A6CA-7574733C215A}" srcOrd="0" destOrd="0" presId="urn:microsoft.com/office/officeart/2005/8/layout/pyramid2"/>
    <dgm:cxn modelId="{8DC8CEF5-D242-4B03-9F60-EBA8CBEB4FDB}" srcId="{A606D523-690A-40F3-8F5F-DDE09DE293FE}" destId="{70E74836-B088-44A7-AE83-7909EA8B1F2F}" srcOrd="1" destOrd="0" parTransId="{1785881E-7F66-4C93-A134-0E8C98ECD83F}" sibTransId="{833B12BA-9129-4028-88C0-359F8976D298}"/>
    <dgm:cxn modelId="{6C9BFA76-9698-408E-B982-EE6277766BCD}" type="presParOf" srcId="{3E195B99-F673-4CD3-A6CA-7574733C215A}" destId="{4DE3072B-F5DB-4FCD-AC8B-FE588B157807}" srcOrd="0" destOrd="0" presId="urn:microsoft.com/office/officeart/2005/8/layout/pyramid2"/>
    <dgm:cxn modelId="{8FFA4234-6150-41EE-9515-96E5F8635B6F}" type="presParOf" srcId="{3E195B99-F673-4CD3-A6CA-7574733C215A}" destId="{B0AF968F-BD48-4E34-8239-17F4373F2022}" srcOrd="1" destOrd="0" presId="urn:microsoft.com/office/officeart/2005/8/layout/pyramid2"/>
    <dgm:cxn modelId="{5C2EEDFA-97C8-4CA8-BEB6-A895220353E9}" type="presParOf" srcId="{B0AF968F-BD48-4E34-8239-17F4373F2022}" destId="{E976E814-7360-4D00-8CD6-ED338E73C8A5}" srcOrd="0" destOrd="0" presId="urn:microsoft.com/office/officeart/2005/8/layout/pyramid2"/>
    <dgm:cxn modelId="{AF545A6F-6F6A-4CC3-A081-61B8174DCA2C}" type="presParOf" srcId="{B0AF968F-BD48-4E34-8239-17F4373F2022}" destId="{80DB6D13-6FF4-480E-BB29-8451CDF891C1}" srcOrd="1" destOrd="0" presId="urn:microsoft.com/office/officeart/2005/8/layout/pyramid2"/>
    <dgm:cxn modelId="{907DF57D-599D-415B-A3CC-1CD4AE3C62DE}" type="presParOf" srcId="{B0AF968F-BD48-4E34-8239-17F4373F2022}" destId="{12842B5F-8AE1-4727-A732-129953E57A1B}" srcOrd="2" destOrd="0" presId="urn:microsoft.com/office/officeart/2005/8/layout/pyramid2"/>
    <dgm:cxn modelId="{61E674D1-54A3-488D-B961-1FEFF903CD32}" type="presParOf" srcId="{B0AF968F-BD48-4E34-8239-17F4373F2022}" destId="{E0F16B94-DD0C-42DA-99AA-4F45488D5F6B}" srcOrd="3" destOrd="0" presId="urn:microsoft.com/office/officeart/2005/8/layout/pyramid2"/>
    <dgm:cxn modelId="{8C5EA3A0-8CC3-4B46-9B4D-89E307D410E3}" type="presParOf" srcId="{B0AF968F-BD48-4E34-8239-17F4373F2022}" destId="{B228A623-901D-45AF-9AF0-D963C95C07D3}" srcOrd="4" destOrd="0" presId="urn:microsoft.com/office/officeart/2005/8/layout/pyramid2"/>
    <dgm:cxn modelId="{3695D962-B7A6-4DF3-B34C-69884338E741}" type="presParOf" srcId="{B0AF968F-BD48-4E34-8239-17F4373F2022}" destId="{D23E799E-1334-46E4-9388-0EAC9AAFB8E9}" srcOrd="5" destOrd="0" presId="urn:microsoft.com/office/officeart/2005/8/layout/pyramid2"/>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9D5BB2B-3601-4DE0-83DE-05EC7B40AB8B}"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bg-BG"/>
        </a:p>
      </dgm:t>
    </dgm:pt>
    <dgm:pt modelId="{169B0136-3142-45E9-87FC-381F08997B1E}">
      <dgm:prSet phldrT="[Текст]"/>
      <dgm:spPr/>
      <dgm:t>
        <a:bodyPr/>
        <a:lstStyle/>
        <a:p>
          <a:pPr algn="ctr"/>
          <a:r>
            <a:rPr lang="bg-BG" b="1"/>
            <a:t>1. Познаване на бранда и  предпочитанията на клиентите</a:t>
          </a:r>
        </a:p>
      </dgm:t>
    </dgm:pt>
    <dgm:pt modelId="{591CB532-E4D1-4810-848D-E09663FAB9D5}" type="parTrans" cxnId="{F31856B6-1A72-4EBE-890C-78A275F8B6A0}">
      <dgm:prSet/>
      <dgm:spPr/>
      <dgm:t>
        <a:bodyPr/>
        <a:lstStyle/>
        <a:p>
          <a:pPr algn="ctr"/>
          <a:endParaRPr lang="bg-BG"/>
        </a:p>
      </dgm:t>
    </dgm:pt>
    <dgm:pt modelId="{CF04794C-83E8-4218-B398-85A9BCF4AD2A}" type="sibTrans" cxnId="{F31856B6-1A72-4EBE-890C-78A275F8B6A0}">
      <dgm:prSet/>
      <dgm:spPr/>
      <dgm:t>
        <a:bodyPr/>
        <a:lstStyle/>
        <a:p>
          <a:pPr algn="ctr"/>
          <a:endParaRPr lang="bg-BG"/>
        </a:p>
      </dgm:t>
    </dgm:pt>
    <dgm:pt modelId="{4F0FA410-825A-4F0F-99D8-917312559D4B}">
      <dgm:prSet phldrT="[Текст]"/>
      <dgm:spPr/>
      <dgm:t>
        <a:bodyPr/>
        <a:lstStyle/>
        <a:p>
          <a:pPr algn="ctr"/>
          <a:r>
            <a:rPr lang="bg-BG" b="1"/>
            <a:t>2. По-голям обем продажби</a:t>
          </a:r>
        </a:p>
      </dgm:t>
    </dgm:pt>
    <dgm:pt modelId="{A172033D-57B0-4DEE-B8A8-9CE71DF012F3}" type="parTrans" cxnId="{FB2AD338-EE47-4B24-AED9-A61B025AA41C}">
      <dgm:prSet/>
      <dgm:spPr/>
      <dgm:t>
        <a:bodyPr/>
        <a:lstStyle/>
        <a:p>
          <a:pPr algn="ctr"/>
          <a:endParaRPr lang="bg-BG"/>
        </a:p>
      </dgm:t>
    </dgm:pt>
    <dgm:pt modelId="{C82A3B58-80DC-4076-A2E6-D5C9CC8F960E}" type="sibTrans" cxnId="{FB2AD338-EE47-4B24-AED9-A61B025AA41C}">
      <dgm:prSet/>
      <dgm:spPr/>
      <dgm:t>
        <a:bodyPr/>
        <a:lstStyle/>
        <a:p>
          <a:pPr algn="ctr"/>
          <a:endParaRPr lang="bg-BG"/>
        </a:p>
      </dgm:t>
    </dgm:pt>
    <dgm:pt modelId="{DB2AC5C0-23DE-4556-B5EB-654EBE725526}">
      <dgm:prSet phldrT="[Текст]"/>
      <dgm:spPr/>
      <dgm:t>
        <a:bodyPr/>
        <a:lstStyle/>
        <a:p>
          <a:pPr algn="ctr"/>
          <a:r>
            <a:rPr lang="en-US" b="1"/>
            <a:t>3</a:t>
          </a:r>
          <a:r>
            <a:rPr lang="bg-BG" b="1"/>
            <a:t>.По-висок </a:t>
          </a:r>
          <a:r>
            <a:rPr lang="en-US" b="1"/>
            <a:t>RevPar</a:t>
          </a:r>
          <a:endParaRPr lang="bg-BG" b="1"/>
        </a:p>
      </dgm:t>
    </dgm:pt>
    <dgm:pt modelId="{423A6356-80DB-405D-AA84-ACF61546FB72}" type="parTrans" cxnId="{F0BE0655-973B-4F60-8FD3-9918D3896FEF}">
      <dgm:prSet/>
      <dgm:spPr/>
      <dgm:t>
        <a:bodyPr/>
        <a:lstStyle/>
        <a:p>
          <a:pPr algn="ctr"/>
          <a:endParaRPr lang="bg-BG"/>
        </a:p>
      </dgm:t>
    </dgm:pt>
    <dgm:pt modelId="{D5396426-4D99-45C7-AE7B-1588C32E5976}" type="sibTrans" cxnId="{F0BE0655-973B-4F60-8FD3-9918D3896FEF}">
      <dgm:prSet/>
      <dgm:spPr/>
      <dgm:t>
        <a:bodyPr/>
        <a:lstStyle/>
        <a:p>
          <a:pPr algn="ctr"/>
          <a:endParaRPr lang="bg-BG"/>
        </a:p>
      </dgm:t>
    </dgm:pt>
    <dgm:pt modelId="{C6557035-CA8D-4533-BB5E-6B6345AECAF2}">
      <dgm:prSet phldrT="[Текст]"/>
      <dgm:spPr/>
      <dgm:t>
        <a:bodyPr/>
        <a:lstStyle/>
        <a:p>
          <a:pPr algn="ctr"/>
          <a:r>
            <a:rPr lang="bg-BG" b="1"/>
            <a:t>4. По-бърза възвращаемост</a:t>
          </a:r>
        </a:p>
      </dgm:t>
    </dgm:pt>
    <dgm:pt modelId="{69E7B8F1-1DEA-487B-9F31-18F0EB89973B}" type="parTrans" cxnId="{E7CF248B-74E9-4FA4-A842-22D252B2C472}">
      <dgm:prSet/>
      <dgm:spPr/>
      <dgm:t>
        <a:bodyPr/>
        <a:lstStyle/>
        <a:p>
          <a:pPr algn="ctr"/>
          <a:endParaRPr lang="bg-BG"/>
        </a:p>
      </dgm:t>
    </dgm:pt>
    <dgm:pt modelId="{C4C52A6B-EDD9-4CEC-A77B-8E6237614582}" type="sibTrans" cxnId="{E7CF248B-74E9-4FA4-A842-22D252B2C472}">
      <dgm:prSet/>
      <dgm:spPr/>
      <dgm:t>
        <a:bodyPr/>
        <a:lstStyle/>
        <a:p>
          <a:pPr algn="ctr"/>
          <a:endParaRPr lang="bg-BG"/>
        </a:p>
      </dgm:t>
    </dgm:pt>
    <dgm:pt modelId="{400FA412-BDA8-465B-BB7E-06CE7B367C5A}">
      <dgm:prSet phldrT="[Текст]"/>
      <dgm:spPr/>
      <dgm:t>
        <a:bodyPr/>
        <a:lstStyle/>
        <a:p>
          <a:pPr algn="ctr"/>
          <a:r>
            <a:rPr lang="bg-BG" b="1"/>
            <a:t>5. Разширяван</a:t>
          </a:r>
          <a:r>
            <a:rPr lang="bg-BG"/>
            <a:t>е </a:t>
          </a:r>
          <a:r>
            <a:rPr lang="bg-BG" b="1"/>
            <a:t>на бранда</a:t>
          </a:r>
        </a:p>
      </dgm:t>
    </dgm:pt>
    <dgm:pt modelId="{5EBED29F-963F-42CB-821F-93324828A61F}" type="parTrans" cxnId="{ADDC3103-82B3-41D0-91CC-E95C488CB9D8}">
      <dgm:prSet/>
      <dgm:spPr/>
      <dgm:t>
        <a:bodyPr/>
        <a:lstStyle/>
        <a:p>
          <a:pPr algn="ctr"/>
          <a:endParaRPr lang="bg-BG"/>
        </a:p>
      </dgm:t>
    </dgm:pt>
    <dgm:pt modelId="{47F50901-0564-4E49-90A9-9D59711D0302}" type="sibTrans" cxnId="{ADDC3103-82B3-41D0-91CC-E95C488CB9D8}">
      <dgm:prSet/>
      <dgm:spPr/>
      <dgm:t>
        <a:bodyPr/>
        <a:lstStyle/>
        <a:p>
          <a:pPr algn="ctr"/>
          <a:endParaRPr lang="bg-BG"/>
        </a:p>
      </dgm:t>
    </dgm:pt>
    <dgm:pt modelId="{40D8768B-48EF-4F7C-ADC8-A644ED7C05E6}">
      <dgm:prSet phldrT="[Текст]"/>
      <dgm:spPr/>
      <dgm:t>
        <a:bodyPr/>
        <a:lstStyle/>
        <a:p>
          <a:pPr algn="ctr"/>
          <a:r>
            <a:rPr lang="bg-BG" b="1"/>
            <a:t>6. Засилване на позициите</a:t>
          </a:r>
        </a:p>
      </dgm:t>
    </dgm:pt>
    <dgm:pt modelId="{262D9F24-399F-4648-A6CF-1E7DAFA42EBD}" type="parTrans" cxnId="{0740DE96-F88E-45E1-9DEC-46BF5090ADE6}">
      <dgm:prSet/>
      <dgm:spPr/>
      <dgm:t>
        <a:bodyPr/>
        <a:lstStyle/>
        <a:p>
          <a:pPr algn="ctr"/>
          <a:endParaRPr lang="bg-BG"/>
        </a:p>
      </dgm:t>
    </dgm:pt>
    <dgm:pt modelId="{3423FE28-793E-4E48-8E6B-13EEFD097EE7}" type="sibTrans" cxnId="{0740DE96-F88E-45E1-9DEC-46BF5090ADE6}">
      <dgm:prSet/>
      <dgm:spPr/>
      <dgm:t>
        <a:bodyPr/>
        <a:lstStyle/>
        <a:p>
          <a:pPr algn="ctr"/>
          <a:endParaRPr lang="bg-BG"/>
        </a:p>
      </dgm:t>
    </dgm:pt>
    <dgm:pt modelId="{3941A669-33C8-47A1-AA00-B31A2F587EF4}">
      <dgm:prSet phldrT="[Текст]"/>
      <dgm:spPr/>
      <dgm:t>
        <a:bodyPr/>
        <a:lstStyle/>
        <a:p>
          <a:pPr algn="ctr"/>
          <a:r>
            <a:rPr lang="bg-BG" b="1"/>
            <a:t>7. Ценност на бранда</a:t>
          </a:r>
        </a:p>
      </dgm:t>
    </dgm:pt>
    <dgm:pt modelId="{0082B869-B8FC-4C6D-A396-9BE038A53DE9}" type="parTrans" cxnId="{F9A73704-A536-491C-A0D0-A0FD616F8264}">
      <dgm:prSet/>
      <dgm:spPr/>
      <dgm:t>
        <a:bodyPr/>
        <a:lstStyle/>
        <a:p>
          <a:pPr algn="ctr"/>
          <a:endParaRPr lang="bg-BG"/>
        </a:p>
      </dgm:t>
    </dgm:pt>
    <dgm:pt modelId="{6A9B51F7-FF3C-4707-A05B-0C7A6A53AAAE}" type="sibTrans" cxnId="{F9A73704-A536-491C-A0D0-A0FD616F8264}">
      <dgm:prSet/>
      <dgm:spPr/>
      <dgm:t>
        <a:bodyPr/>
        <a:lstStyle/>
        <a:p>
          <a:pPr algn="ctr"/>
          <a:endParaRPr lang="bg-BG"/>
        </a:p>
      </dgm:t>
    </dgm:pt>
    <dgm:pt modelId="{D4587374-44C3-46E5-9352-4C1C9224D644}" type="pres">
      <dgm:prSet presAssocID="{09D5BB2B-3601-4DE0-83DE-05EC7B40AB8B}" presName="cycle" presStyleCnt="0">
        <dgm:presLayoutVars>
          <dgm:dir/>
          <dgm:resizeHandles val="exact"/>
        </dgm:presLayoutVars>
      </dgm:prSet>
      <dgm:spPr/>
    </dgm:pt>
    <dgm:pt modelId="{69ACB73D-D2AF-49A8-BAF0-7FE2F0F285C2}" type="pres">
      <dgm:prSet presAssocID="{169B0136-3142-45E9-87FC-381F08997B1E}" presName="node" presStyleLbl="node1" presStyleIdx="0" presStyleCnt="7">
        <dgm:presLayoutVars>
          <dgm:bulletEnabled val="1"/>
        </dgm:presLayoutVars>
      </dgm:prSet>
      <dgm:spPr/>
    </dgm:pt>
    <dgm:pt modelId="{3C9EE684-B1F9-4A41-91F2-0C98D2D5F435}" type="pres">
      <dgm:prSet presAssocID="{CF04794C-83E8-4218-B398-85A9BCF4AD2A}" presName="sibTrans" presStyleLbl="sibTrans2D1" presStyleIdx="0" presStyleCnt="7"/>
      <dgm:spPr/>
    </dgm:pt>
    <dgm:pt modelId="{E46DE6BA-1BAC-4355-BE3D-3F8B5C6744D0}" type="pres">
      <dgm:prSet presAssocID="{CF04794C-83E8-4218-B398-85A9BCF4AD2A}" presName="connectorText" presStyleLbl="sibTrans2D1" presStyleIdx="0" presStyleCnt="7"/>
      <dgm:spPr/>
    </dgm:pt>
    <dgm:pt modelId="{9A23DA57-6EC4-4E4F-8C8C-9B5926AB5C78}" type="pres">
      <dgm:prSet presAssocID="{4F0FA410-825A-4F0F-99D8-917312559D4B}" presName="node" presStyleLbl="node1" presStyleIdx="1" presStyleCnt="7">
        <dgm:presLayoutVars>
          <dgm:bulletEnabled val="1"/>
        </dgm:presLayoutVars>
      </dgm:prSet>
      <dgm:spPr/>
    </dgm:pt>
    <dgm:pt modelId="{8BC3F003-4A89-41F6-8E8A-1E53C3DCB517}" type="pres">
      <dgm:prSet presAssocID="{C82A3B58-80DC-4076-A2E6-D5C9CC8F960E}" presName="sibTrans" presStyleLbl="sibTrans2D1" presStyleIdx="1" presStyleCnt="7"/>
      <dgm:spPr/>
    </dgm:pt>
    <dgm:pt modelId="{421BA21A-DAF1-4F07-9869-5E141146C1E6}" type="pres">
      <dgm:prSet presAssocID="{C82A3B58-80DC-4076-A2E6-D5C9CC8F960E}" presName="connectorText" presStyleLbl="sibTrans2D1" presStyleIdx="1" presStyleCnt="7"/>
      <dgm:spPr/>
    </dgm:pt>
    <dgm:pt modelId="{624E5FB8-A4EA-41B3-9678-439847DF837A}" type="pres">
      <dgm:prSet presAssocID="{DB2AC5C0-23DE-4556-B5EB-654EBE725526}" presName="node" presStyleLbl="node1" presStyleIdx="2" presStyleCnt="7">
        <dgm:presLayoutVars>
          <dgm:bulletEnabled val="1"/>
        </dgm:presLayoutVars>
      </dgm:prSet>
      <dgm:spPr/>
    </dgm:pt>
    <dgm:pt modelId="{AA4429B0-0FBD-4571-A79E-2ADB01285E18}" type="pres">
      <dgm:prSet presAssocID="{D5396426-4D99-45C7-AE7B-1588C32E5976}" presName="sibTrans" presStyleLbl="sibTrans2D1" presStyleIdx="2" presStyleCnt="7"/>
      <dgm:spPr/>
    </dgm:pt>
    <dgm:pt modelId="{6F01D326-9B63-4377-B4CF-21FE03E7671F}" type="pres">
      <dgm:prSet presAssocID="{D5396426-4D99-45C7-AE7B-1588C32E5976}" presName="connectorText" presStyleLbl="sibTrans2D1" presStyleIdx="2" presStyleCnt="7"/>
      <dgm:spPr/>
    </dgm:pt>
    <dgm:pt modelId="{D9561596-3E82-4B3D-AF7D-78A36A9CC21C}" type="pres">
      <dgm:prSet presAssocID="{C6557035-CA8D-4533-BB5E-6B6345AECAF2}" presName="node" presStyleLbl="node1" presStyleIdx="3" presStyleCnt="7">
        <dgm:presLayoutVars>
          <dgm:bulletEnabled val="1"/>
        </dgm:presLayoutVars>
      </dgm:prSet>
      <dgm:spPr/>
    </dgm:pt>
    <dgm:pt modelId="{A3B4CB17-482A-4D39-A9EC-AD461E0BABCB}" type="pres">
      <dgm:prSet presAssocID="{C4C52A6B-EDD9-4CEC-A77B-8E6237614582}" presName="sibTrans" presStyleLbl="sibTrans2D1" presStyleIdx="3" presStyleCnt="7"/>
      <dgm:spPr/>
    </dgm:pt>
    <dgm:pt modelId="{B95C4C70-BFC9-44A6-8165-B03FF9CA6E68}" type="pres">
      <dgm:prSet presAssocID="{C4C52A6B-EDD9-4CEC-A77B-8E6237614582}" presName="connectorText" presStyleLbl="sibTrans2D1" presStyleIdx="3" presStyleCnt="7"/>
      <dgm:spPr/>
    </dgm:pt>
    <dgm:pt modelId="{C05520CD-93FD-400C-9B0F-4ED58DC18C72}" type="pres">
      <dgm:prSet presAssocID="{400FA412-BDA8-465B-BB7E-06CE7B367C5A}" presName="node" presStyleLbl="node1" presStyleIdx="4" presStyleCnt="7">
        <dgm:presLayoutVars>
          <dgm:bulletEnabled val="1"/>
        </dgm:presLayoutVars>
      </dgm:prSet>
      <dgm:spPr/>
    </dgm:pt>
    <dgm:pt modelId="{CFAC13BF-DD49-4D10-B7FB-09B1C68F5B7C}" type="pres">
      <dgm:prSet presAssocID="{47F50901-0564-4E49-90A9-9D59711D0302}" presName="sibTrans" presStyleLbl="sibTrans2D1" presStyleIdx="4" presStyleCnt="7"/>
      <dgm:spPr/>
    </dgm:pt>
    <dgm:pt modelId="{08135CEE-E584-4CCC-B964-2D2997C6244C}" type="pres">
      <dgm:prSet presAssocID="{47F50901-0564-4E49-90A9-9D59711D0302}" presName="connectorText" presStyleLbl="sibTrans2D1" presStyleIdx="4" presStyleCnt="7"/>
      <dgm:spPr/>
    </dgm:pt>
    <dgm:pt modelId="{69FC917F-D698-4142-98F1-961187569509}" type="pres">
      <dgm:prSet presAssocID="{40D8768B-48EF-4F7C-ADC8-A644ED7C05E6}" presName="node" presStyleLbl="node1" presStyleIdx="5" presStyleCnt="7">
        <dgm:presLayoutVars>
          <dgm:bulletEnabled val="1"/>
        </dgm:presLayoutVars>
      </dgm:prSet>
      <dgm:spPr/>
    </dgm:pt>
    <dgm:pt modelId="{3DA3B71C-9423-4FA4-851A-D9B46E7451A1}" type="pres">
      <dgm:prSet presAssocID="{3423FE28-793E-4E48-8E6B-13EEFD097EE7}" presName="sibTrans" presStyleLbl="sibTrans2D1" presStyleIdx="5" presStyleCnt="7"/>
      <dgm:spPr/>
    </dgm:pt>
    <dgm:pt modelId="{A20C9EA0-75D9-4993-A317-5C0FFD294BF0}" type="pres">
      <dgm:prSet presAssocID="{3423FE28-793E-4E48-8E6B-13EEFD097EE7}" presName="connectorText" presStyleLbl="sibTrans2D1" presStyleIdx="5" presStyleCnt="7"/>
      <dgm:spPr/>
    </dgm:pt>
    <dgm:pt modelId="{788154FB-5EC0-4803-AA7A-1C013617BF34}" type="pres">
      <dgm:prSet presAssocID="{3941A669-33C8-47A1-AA00-B31A2F587EF4}" presName="node" presStyleLbl="node1" presStyleIdx="6" presStyleCnt="7">
        <dgm:presLayoutVars>
          <dgm:bulletEnabled val="1"/>
        </dgm:presLayoutVars>
      </dgm:prSet>
      <dgm:spPr/>
    </dgm:pt>
    <dgm:pt modelId="{93FC5515-14EA-4B9C-8BE3-4E76A9EB5B87}" type="pres">
      <dgm:prSet presAssocID="{6A9B51F7-FF3C-4707-A05B-0C7A6A53AAAE}" presName="sibTrans" presStyleLbl="sibTrans2D1" presStyleIdx="6" presStyleCnt="7"/>
      <dgm:spPr/>
    </dgm:pt>
    <dgm:pt modelId="{2F7347A6-251B-4A4D-AF29-04FD2A5C60E0}" type="pres">
      <dgm:prSet presAssocID="{6A9B51F7-FF3C-4707-A05B-0C7A6A53AAAE}" presName="connectorText" presStyleLbl="sibTrans2D1" presStyleIdx="6" presStyleCnt="7"/>
      <dgm:spPr/>
    </dgm:pt>
  </dgm:ptLst>
  <dgm:cxnLst>
    <dgm:cxn modelId="{ADDC3103-82B3-41D0-91CC-E95C488CB9D8}" srcId="{09D5BB2B-3601-4DE0-83DE-05EC7B40AB8B}" destId="{400FA412-BDA8-465B-BB7E-06CE7B367C5A}" srcOrd="4" destOrd="0" parTransId="{5EBED29F-963F-42CB-821F-93324828A61F}" sibTransId="{47F50901-0564-4E49-90A9-9D59711D0302}"/>
    <dgm:cxn modelId="{34A11904-4775-4769-A3CE-AC37D5544771}" type="presOf" srcId="{47F50901-0564-4E49-90A9-9D59711D0302}" destId="{CFAC13BF-DD49-4D10-B7FB-09B1C68F5B7C}" srcOrd="0" destOrd="0" presId="urn:microsoft.com/office/officeart/2005/8/layout/cycle2"/>
    <dgm:cxn modelId="{F9A73704-A536-491C-A0D0-A0FD616F8264}" srcId="{09D5BB2B-3601-4DE0-83DE-05EC7B40AB8B}" destId="{3941A669-33C8-47A1-AA00-B31A2F587EF4}" srcOrd="6" destOrd="0" parTransId="{0082B869-B8FC-4C6D-A396-9BE038A53DE9}" sibTransId="{6A9B51F7-FF3C-4707-A05B-0C7A6A53AAAE}"/>
    <dgm:cxn modelId="{C1E34008-46F5-415B-8A0A-FE12E3568CE1}" type="presOf" srcId="{40D8768B-48EF-4F7C-ADC8-A644ED7C05E6}" destId="{69FC917F-D698-4142-98F1-961187569509}" srcOrd="0" destOrd="0" presId="urn:microsoft.com/office/officeart/2005/8/layout/cycle2"/>
    <dgm:cxn modelId="{44D90111-BB65-4EEF-A2A9-05C593887979}" type="presOf" srcId="{6A9B51F7-FF3C-4707-A05B-0C7A6A53AAAE}" destId="{93FC5515-14EA-4B9C-8BE3-4E76A9EB5B87}" srcOrd="0" destOrd="0" presId="urn:microsoft.com/office/officeart/2005/8/layout/cycle2"/>
    <dgm:cxn modelId="{39449021-0C6F-4629-A28C-1C9A1C560127}" type="presOf" srcId="{C6557035-CA8D-4533-BB5E-6B6345AECAF2}" destId="{D9561596-3E82-4B3D-AF7D-78A36A9CC21C}" srcOrd="0" destOrd="0" presId="urn:microsoft.com/office/officeart/2005/8/layout/cycle2"/>
    <dgm:cxn modelId="{C9B94924-15E2-427A-8232-495FB6A364DD}" type="presOf" srcId="{C82A3B58-80DC-4076-A2E6-D5C9CC8F960E}" destId="{421BA21A-DAF1-4F07-9869-5E141146C1E6}" srcOrd="1" destOrd="0" presId="urn:microsoft.com/office/officeart/2005/8/layout/cycle2"/>
    <dgm:cxn modelId="{BAFB642E-C72F-4C33-9DB3-508327AC784F}" type="presOf" srcId="{DB2AC5C0-23DE-4556-B5EB-654EBE725526}" destId="{624E5FB8-A4EA-41B3-9678-439847DF837A}" srcOrd="0" destOrd="0" presId="urn:microsoft.com/office/officeart/2005/8/layout/cycle2"/>
    <dgm:cxn modelId="{FB2AD338-EE47-4B24-AED9-A61B025AA41C}" srcId="{09D5BB2B-3601-4DE0-83DE-05EC7B40AB8B}" destId="{4F0FA410-825A-4F0F-99D8-917312559D4B}" srcOrd="1" destOrd="0" parTransId="{A172033D-57B0-4DEE-B8A8-9CE71DF012F3}" sibTransId="{C82A3B58-80DC-4076-A2E6-D5C9CC8F960E}"/>
    <dgm:cxn modelId="{E7D4B241-25F6-4AE2-B790-FB482EDE9B94}" type="presOf" srcId="{169B0136-3142-45E9-87FC-381F08997B1E}" destId="{69ACB73D-D2AF-49A8-BAF0-7FE2F0F285C2}" srcOrd="0" destOrd="0" presId="urn:microsoft.com/office/officeart/2005/8/layout/cycle2"/>
    <dgm:cxn modelId="{FA370A63-3075-43E4-AD2B-A1E0F1E1CB67}" type="presOf" srcId="{CF04794C-83E8-4218-B398-85A9BCF4AD2A}" destId="{3C9EE684-B1F9-4A41-91F2-0C98D2D5F435}" srcOrd="0" destOrd="0" presId="urn:microsoft.com/office/officeart/2005/8/layout/cycle2"/>
    <dgm:cxn modelId="{FFFA1D68-45A4-4BEF-9252-655358417E09}" type="presOf" srcId="{4F0FA410-825A-4F0F-99D8-917312559D4B}" destId="{9A23DA57-6EC4-4E4F-8C8C-9B5926AB5C78}" srcOrd="0" destOrd="0" presId="urn:microsoft.com/office/officeart/2005/8/layout/cycle2"/>
    <dgm:cxn modelId="{39A8C248-B7D4-4E19-9987-DBA3206BFA36}" type="presOf" srcId="{3941A669-33C8-47A1-AA00-B31A2F587EF4}" destId="{788154FB-5EC0-4803-AA7A-1C013617BF34}" srcOrd="0" destOrd="0" presId="urn:microsoft.com/office/officeart/2005/8/layout/cycle2"/>
    <dgm:cxn modelId="{3F17F449-6287-4098-B1BF-F45D52AF476C}" type="presOf" srcId="{C82A3B58-80DC-4076-A2E6-D5C9CC8F960E}" destId="{8BC3F003-4A89-41F6-8E8A-1E53C3DCB517}" srcOrd="0" destOrd="0" presId="urn:microsoft.com/office/officeart/2005/8/layout/cycle2"/>
    <dgm:cxn modelId="{ECC0046E-9533-4AC0-96F9-69EAFA7F535E}" type="presOf" srcId="{47F50901-0564-4E49-90A9-9D59711D0302}" destId="{08135CEE-E584-4CCC-B964-2D2997C6244C}" srcOrd="1" destOrd="0" presId="urn:microsoft.com/office/officeart/2005/8/layout/cycle2"/>
    <dgm:cxn modelId="{C1C9244E-A27B-4292-8305-DAAA7CC09EC5}" type="presOf" srcId="{C4C52A6B-EDD9-4CEC-A77B-8E6237614582}" destId="{A3B4CB17-482A-4D39-A9EC-AD461E0BABCB}" srcOrd="0" destOrd="0" presId="urn:microsoft.com/office/officeart/2005/8/layout/cycle2"/>
    <dgm:cxn modelId="{BA6B9450-BB0B-4B83-8D68-DF76C47715F5}" type="presOf" srcId="{3423FE28-793E-4E48-8E6B-13EEFD097EE7}" destId="{3DA3B71C-9423-4FA4-851A-D9B46E7451A1}" srcOrd="0" destOrd="0" presId="urn:microsoft.com/office/officeart/2005/8/layout/cycle2"/>
    <dgm:cxn modelId="{F0BE0655-973B-4F60-8FD3-9918D3896FEF}" srcId="{09D5BB2B-3601-4DE0-83DE-05EC7B40AB8B}" destId="{DB2AC5C0-23DE-4556-B5EB-654EBE725526}" srcOrd="2" destOrd="0" parTransId="{423A6356-80DB-405D-AA84-ACF61546FB72}" sibTransId="{D5396426-4D99-45C7-AE7B-1588C32E5976}"/>
    <dgm:cxn modelId="{BE84DA77-A38E-4C4A-8C99-40A0CAD152BA}" type="presOf" srcId="{6A9B51F7-FF3C-4707-A05B-0C7A6A53AAAE}" destId="{2F7347A6-251B-4A4D-AF29-04FD2A5C60E0}" srcOrd="1" destOrd="0" presId="urn:microsoft.com/office/officeart/2005/8/layout/cycle2"/>
    <dgm:cxn modelId="{E7CF248B-74E9-4FA4-A842-22D252B2C472}" srcId="{09D5BB2B-3601-4DE0-83DE-05EC7B40AB8B}" destId="{C6557035-CA8D-4533-BB5E-6B6345AECAF2}" srcOrd="3" destOrd="0" parTransId="{69E7B8F1-1DEA-487B-9F31-18F0EB89973B}" sibTransId="{C4C52A6B-EDD9-4CEC-A77B-8E6237614582}"/>
    <dgm:cxn modelId="{0087A38C-DC69-446B-B85C-64B00C0C2705}" type="presOf" srcId="{D5396426-4D99-45C7-AE7B-1588C32E5976}" destId="{6F01D326-9B63-4377-B4CF-21FE03E7671F}" srcOrd="1" destOrd="0" presId="urn:microsoft.com/office/officeart/2005/8/layout/cycle2"/>
    <dgm:cxn modelId="{0740DE96-F88E-45E1-9DEC-46BF5090ADE6}" srcId="{09D5BB2B-3601-4DE0-83DE-05EC7B40AB8B}" destId="{40D8768B-48EF-4F7C-ADC8-A644ED7C05E6}" srcOrd="5" destOrd="0" parTransId="{262D9F24-399F-4648-A6CF-1E7DAFA42EBD}" sibTransId="{3423FE28-793E-4E48-8E6B-13EEFD097EE7}"/>
    <dgm:cxn modelId="{B9EF679A-BC7E-4EEA-90BD-93E439B86DDB}" type="presOf" srcId="{C4C52A6B-EDD9-4CEC-A77B-8E6237614582}" destId="{B95C4C70-BFC9-44A6-8165-B03FF9CA6E68}" srcOrd="1" destOrd="0" presId="urn:microsoft.com/office/officeart/2005/8/layout/cycle2"/>
    <dgm:cxn modelId="{DF9C07A5-8962-4A42-AE9C-53C152F8DCA5}" type="presOf" srcId="{09D5BB2B-3601-4DE0-83DE-05EC7B40AB8B}" destId="{D4587374-44C3-46E5-9352-4C1C9224D644}" srcOrd="0" destOrd="0" presId="urn:microsoft.com/office/officeart/2005/8/layout/cycle2"/>
    <dgm:cxn modelId="{F31856B6-1A72-4EBE-890C-78A275F8B6A0}" srcId="{09D5BB2B-3601-4DE0-83DE-05EC7B40AB8B}" destId="{169B0136-3142-45E9-87FC-381F08997B1E}" srcOrd="0" destOrd="0" parTransId="{591CB532-E4D1-4810-848D-E09663FAB9D5}" sibTransId="{CF04794C-83E8-4218-B398-85A9BCF4AD2A}"/>
    <dgm:cxn modelId="{7E5AEBC0-DE32-4797-BFC7-56A26F3609AD}" type="presOf" srcId="{CF04794C-83E8-4218-B398-85A9BCF4AD2A}" destId="{E46DE6BA-1BAC-4355-BE3D-3F8B5C6744D0}" srcOrd="1" destOrd="0" presId="urn:microsoft.com/office/officeart/2005/8/layout/cycle2"/>
    <dgm:cxn modelId="{077AE6D5-D054-4777-A8A0-3CC5E7F54491}" type="presOf" srcId="{3423FE28-793E-4E48-8E6B-13EEFD097EE7}" destId="{A20C9EA0-75D9-4993-A317-5C0FFD294BF0}" srcOrd="1" destOrd="0" presId="urn:microsoft.com/office/officeart/2005/8/layout/cycle2"/>
    <dgm:cxn modelId="{4FD0B9D9-66E2-4066-9D0B-A0F0313DD87B}" type="presOf" srcId="{400FA412-BDA8-465B-BB7E-06CE7B367C5A}" destId="{C05520CD-93FD-400C-9B0F-4ED58DC18C72}" srcOrd="0" destOrd="0" presId="urn:microsoft.com/office/officeart/2005/8/layout/cycle2"/>
    <dgm:cxn modelId="{8D7225E7-69B3-4B5B-B271-A79A5171D921}" type="presOf" srcId="{D5396426-4D99-45C7-AE7B-1588C32E5976}" destId="{AA4429B0-0FBD-4571-A79E-2ADB01285E18}" srcOrd="0" destOrd="0" presId="urn:microsoft.com/office/officeart/2005/8/layout/cycle2"/>
    <dgm:cxn modelId="{0A4A06DB-09E7-46C4-A480-93628D51ED8C}" type="presParOf" srcId="{D4587374-44C3-46E5-9352-4C1C9224D644}" destId="{69ACB73D-D2AF-49A8-BAF0-7FE2F0F285C2}" srcOrd="0" destOrd="0" presId="urn:microsoft.com/office/officeart/2005/8/layout/cycle2"/>
    <dgm:cxn modelId="{CD17FBD9-CA41-40AF-9661-279643C77204}" type="presParOf" srcId="{D4587374-44C3-46E5-9352-4C1C9224D644}" destId="{3C9EE684-B1F9-4A41-91F2-0C98D2D5F435}" srcOrd="1" destOrd="0" presId="urn:microsoft.com/office/officeart/2005/8/layout/cycle2"/>
    <dgm:cxn modelId="{CCB14C4C-F9B0-4E4F-9325-B44B0735FE07}" type="presParOf" srcId="{3C9EE684-B1F9-4A41-91F2-0C98D2D5F435}" destId="{E46DE6BA-1BAC-4355-BE3D-3F8B5C6744D0}" srcOrd="0" destOrd="0" presId="urn:microsoft.com/office/officeart/2005/8/layout/cycle2"/>
    <dgm:cxn modelId="{CBD03C12-87E3-47B4-A5FF-885C7B450BE8}" type="presParOf" srcId="{D4587374-44C3-46E5-9352-4C1C9224D644}" destId="{9A23DA57-6EC4-4E4F-8C8C-9B5926AB5C78}" srcOrd="2" destOrd="0" presId="urn:microsoft.com/office/officeart/2005/8/layout/cycle2"/>
    <dgm:cxn modelId="{1B4689E3-3997-4DC1-867E-1C50FD1FAF76}" type="presParOf" srcId="{D4587374-44C3-46E5-9352-4C1C9224D644}" destId="{8BC3F003-4A89-41F6-8E8A-1E53C3DCB517}" srcOrd="3" destOrd="0" presId="urn:microsoft.com/office/officeart/2005/8/layout/cycle2"/>
    <dgm:cxn modelId="{420A8FC2-D2E9-4472-9757-97C022F8A7EE}" type="presParOf" srcId="{8BC3F003-4A89-41F6-8E8A-1E53C3DCB517}" destId="{421BA21A-DAF1-4F07-9869-5E141146C1E6}" srcOrd="0" destOrd="0" presId="urn:microsoft.com/office/officeart/2005/8/layout/cycle2"/>
    <dgm:cxn modelId="{D809E7A3-E78D-4831-9A91-BC8DCCF67677}" type="presParOf" srcId="{D4587374-44C3-46E5-9352-4C1C9224D644}" destId="{624E5FB8-A4EA-41B3-9678-439847DF837A}" srcOrd="4" destOrd="0" presId="urn:microsoft.com/office/officeart/2005/8/layout/cycle2"/>
    <dgm:cxn modelId="{16EBA0FC-BE47-4822-B31F-2B6D6DF43B75}" type="presParOf" srcId="{D4587374-44C3-46E5-9352-4C1C9224D644}" destId="{AA4429B0-0FBD-4571-A79E-2ADB01285E18}" srcOrd="5" destOrd="0" presId="urn:microsoft.com/office/officeart/2005/8/layout/cycle2"/>
    <dgm:cxn modelId="{C4C7C3E4-4384-46D0-BEF2-81283FDAF5CC}" type="presParOf" srcId="{AA4429B0-0FBD-4571-A79E-2ADB01285E18}" destId="{6F01D326-9B63-4377-B4CF-21FE03E7671F}" srcOrd="0" destOrd="0" presId="urn:microsoft.com/office/officeart/2005/8/layout/cycle2"/>
    <dgm:cxn modelId="{D84BBCE5-FD2D-4BE2-91AD-C728417F6669}" type="presParOf" srcId="{D4587374-44C3-46E5-9352-4C1C9224D644}" destId="{D9561596-3E82-4B3D-AF7D-78A36A9CC21C}" srcOrd="6" destOrd="0" presId="urn:microsoft.com/office/officeart/2005/8/layout/cycle2"/>
    <dgm:cxn modelId="{3C8AEC28-F4D6-4B24-A0F3-42EE90A2D57A}" type="presParOf" srcId="{D4587374-44C3-46E5-9352-4C1C9224D644}" destId="{A3B4CB17-482A-4D39-A9EC-AD461E0BABCB}" srcOrd="7" destOrd="0" presId="urn:microsoft.com/office/officeart/2005/8/layout/cycle2"/>
    <dgm:cxn modelId="{D2ADE42B-3FDC-4A3F-B7C4-273016C82C51}" type="presParOf" srcId="{A3B4CB17-482A-4D39-A9EC-AD461E0BABCB}" destId="{B95C4C70-BFC9-44A6-8165-B03FF9CA6E68}" srcOrd="0" destOrd="0" presId="urn:microsoft.com/office/officeart/2005/8/layout/cycle2"/>
    <dgm:cxn modelId="{F10C3884-F65E-40A6-B359-F2D227D99DBA}" type="presParOf" srcId="{D4587374-44C3-46E5-9352-4C1C9224D644}" destId="{C05520CD-93FD-400C-9B0F-4ED58DC18C72}" srcOrd="8" destOrd="0" presId="urn:microsoft.com/office/officeart/2005/8/layout/cycle2"/>
    <dgm:cxn modelId="{1A692ED4-6B1D-47C0-B237-AD454BB804FC}" type="presParOf" srcId="{D4587374-44C3-46E5-9352-4C1C9224D644}" destId="{CFAC13BF-DD49-4D10-B7FB-09B1C68F5B7C}" srcOrd="9" destOrd="0" presId="urn:microsoft.com/office/officeart/2005/8/layout/cycle2"/>
    <dgm:cxn modelId="{37E72AC5-67F8-4B61-BF04-5DDA7D559DE3}" type="presParOf" srcId="{CFAC13BF-DD49-4D10-B7FB-09B1C68F5B7C}" destId="{08135CEE-E584-4CCC-B964-2D2997C6244C}" srcOrd="0" destOrd="0" presId="urn:microsoft.com/office/officeart/2005/8/layout/cycle2"/>
    <dgm:cxn modelId="{68DC06B0-A00E-41F3-83A3-388127939337}" type="presParOf" srcId="{D4587374-44C3-46E5-9352-4C1C9224D644}" destId="{69FC917F-D698-4142-98F1-961187569509}" srcOrd="10" destOrd="0" presId="urn:microsoft.com/office/officeart/2005/8/layout/cycle2"/>
    <dgm:cxn modelId="{758EA6C8-FDBE-48E4-A75A-556A8E38EBDB}" type="presParOf" srcId="{D4587374-44C3-46E5-9352-4C1C9224D644}" destId="{3DA3B71C-9423-4FA4-851A-D9B46E7451A1}" srcOrd="11" destOrd="0" presId="urn:microsoft.com/office/officeart/2005/8/layout/cycle2"/>
    <dgm:cxn modelId="{81E16768-0FF8-4D1B-B677-36204D59E466}" type="presParOf" srcId="{3DA3B71C-9423-4FA4-851A-D9B46E7451A1}" destId="{A20C9EA0-75D9-4993-A317-5C0FFD294BF0}" srcOrd="0" destOrd="0" presId="urn:microsoft.com/office/officeart/2005/8/layout/cycle2"/>
    <dgm:cxn modelId="{8009F0AE-59C1-411C-A9DF-781A4E3DB01A}" type="presParOf" srcId="{D4587374-44C3-46E5-9352-4C1C9224D644}" destId="{788154FB-5EC0-4803-AA7A-1C013617BF34}" srcOrd="12" destOrd="0" presId="urn:microsoft.com/office/officeart/2005/8/layout/cycle2"/>
    <dgm:cxn modelId="{E96FBB78-5BFE-4AC4-95CE-C916A2929F83}" type="presParOf" srcId="{D4587374-44C3-46E5-9352-4C1C9224D644}" destId="{93FC5515-14EA-4B9C-8BE3-4E76A9EB5B87}" srcOrd="13" destOrd="0" presId="urn:microsoft.com/office/officeart/2005/8/layout/cycle2"/>
    <dgm:cxn modelId="{549FD0AF-045D-4DC3-A87B-75B994878567}" type="presParOf" srcId="{93FC5515-14EA-4B9C-8BE3-4E76A9EB5B87}" destId="{2F7347A6-251B-4A4D-AF29-04FD2A5C60E0}" srcOrd="0" destOrd="0" presId="urn:microsoft.com/office/officeart/2005/8/layout/cycle2"/>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4CE8E9-59A1-421D-BCD4-1E1B6AB452A0}">
      <dsp:nvSpPr>
        <dsp:cNvPr id="0" name=""/>
        <dsp:cNvSpPr/>
      </dsp:nvSpPr>
      <dsp:spPr>
        <a:xfrm>
          <a:off x="644" y="823839"/>
          <a:ext cx="1256886" cy="1256886"/>
        </a:xfrm>
        <a:prstGeom prst="ellipse">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69171" tIns="10160" rIns="69171" bIns="10160" numCol="1" spcCol="1270" anchor="ctr" anchorCtr="0">
          <a:noAutofit/>
        </a:bodyPr>
        <a:lstStyle/>
        <a:p>
          <a:pPr marL="0" lvl="0" indent="0" algn="ctr" defTabSz="355600">
            <a:lnSpc>
              <a:spcPct val="90000"/>
            </a:lnSpc>
            <a:spcBef>
              <a:spcPct val="0"/>
            </a:spcBef>
            <a:spcAft>
              <a:spcPct val="35000"/>
            </a:spcAft>
            <a:buNone/>
          </a:pPr>
          <a:r>
            <a:rPr lang="bg-BG" sz="800" kern="1200"/>
            <a:t>Международна политика</a:t>
          </a:r>
        </a:p>
      </dsp:txBody>
      <dsp:txXfrm>
        <a:off x="644" y="823839"/>
        <a:ext cx="1256886" cy="1256886"/>
      </dsp:txXfrm>
    </dsp:sp>
    <dsp:sp modelId="{87CCD134-1008-4E68-B4D0-37A529D60EC0}">
      <dsp:nvSpPr>
        <dsp:cNvPr id="0" name=""/>
        <dsp:cNvSpPr/>
      </dsp:nvSpPr>
      <dsp:spPr>
        <a:xfrm>
          <a:off x="1006153" y="823839"/>
          <a:ext cx="1256886" cy="1256886"/>
        </a:xfrm>
        <a:prstGeom prst="ellipse">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69171" tIns="10160" rIns="69171" bIns="10160" numCol="1" spcCol="1270" anchor="ctr" anchorCtr="0">
          <a:noAutofit/>
        </a:bodyPr>
        <a:lstStyle/>
        <a:p>
          <a:pPr marL="0" lvl="0" indent="0" algn="ctr" defTabSz="355600">
            <a:lnSpc>
              <a:spcPct val="90000"/>
            </a:lnSpc>
            <a:spcBef>
              <a:spcPct val="0"/>
            </a:spcBef>
            <a:spcAft>
              <a:spcPct val="35000"/>
            </a:spcAft>
            <a:buNone/>
          </a:pPr>
          <a:r>
            <a:rPr lang="bg-BG" sz="800" kern="1200"/>
            <a:t>Национална политика</a:t>
          </a:r>
        </a:p>
      </dsp:txBody>
      <dsp:txXfrm>
        <a:off x="1006153" y="823839"/>
        <a:ext cx="1256886" cy="1256886"/>
      </dsp:txXfrm>
    </dsp:sp>
    <dsp:sp modelId="{D896E005-5954-4957-907E-8B9CF4768BE2}">
      <dsp:nvSpPr>
        <dsp:cNvPr id="0" name=""/>
        <dsp:cNvSpPr/>
      </dsp:nvSpPr>
      <dsp:spPr>
        <a:xfrm>
          <a:off x="2011662" y="823839"/>
          <a:ext cx="1256886" cy="1256886"/>
        </a:xfrm>
        <a:prstGeom prst="ellipse">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69171" tIns="10160" rIns="69171" bIns="10160" numCol="1" spcCol="1270" anchor="ctr" anchorCtr="0">
          <a:noAutofit/>
        </a:bodyPr>
        <a:lstStyle/>
        <a:p>
          <a:pPr marL="0" lvl="0" indent="0" algn="ctr" defTabSz="355600">
            <a:lnSpc>
              <a:spcPct val="90000"/>
            </a:lnSpc>
            <a:spcBef>
              <a:spcPct val="0"/>
            </a:spcBef>
            <a:spcAft>
              <a:spcPct val="35000"/>
            </a:spcAft>
            <a:buNone/>
          </a:pPr>
          <a:r>
            <a:rPr lang="bg-BG" sz="800" kern="1200"/>
            <a:t>Туриститическа политика</a:t>
          </a:r>
        </a:p>
      </dsp:txBody>
      <dsp:txXfrm>
        <a:off x="2011662" y="823839"/>
        <a:ext cx="1256886" cy="1256886"/>
      </dsp:txXfrm>
    </dsp:sp>
    <dsp:sp modelId="{95488D44-E37F-4C60-BFDF-03E564D1B5E6}">
      <dsp:nvSpPr>
        <dsp:cNvPr id="0" name=""/>
        <dsp:cNvSpPr/>
      </dsp:nvSpPr>
      <dsp:spPr>
        <a:xfrm>
          <a:off x="3017171" y="823839"/>
          <a:ext cx="1256886" cy="1256886"/>
        </a:xfrm>
        <a:prstGeom prst="ellipse">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69171" tIns="10160" rIns="69171" bIns="10160" numCol="1" spcCol="1270" anchor="ctr" anchorCtr="0">
          <a:noAutofit/>
        </a:bodyPr>
        <a:lstStyle/>
        <a:p>
          <a:pPr marL="0" lvl="0" indent="0" algn="ctr" defTabSz="355600">
            <a:lnSpc>
              <a:spcPct val="90000"/>
            </a:lnSpc>
            <a:spcBef>
              <a:spcPct val="0"/>
            </a:spcBef>
            <a:spcAft>
              <a:spcPct val="35000"/>
            </a:spcAft>
            <a:buNone/>
          </a:pPr>
          <a:r>
            <a:rPr lang="bg-BG" sz="800" kern="1200"/>
            <a:t>Фирмена хотелска политика</a:t>
          </a:r>
        </a:p>
      </dsp:txBody>
      <dsp:txXfrm>
        <a:off x="3017171" y="823839"/>
        <a:ext cx="1256886" cy="1256886"/>
      </dsp:txXfrm>
    </dsp:sp>
    <dsp:sp modelId="{2DA00F66-A210-434B-9AB6-6F7E191AF47F}">
      <dsp:nvSpPr>
        <dsp:cNvPr id="0" name=""/>
        <dsp:cNvSpPr/>
      </dsp:nvSpPr>
      <dsp:spPr>
        <a:xfrm>
          <a:off x="3794043" y="1397582"/>
          <a:ext cx="1256886" cy="1256886"/>
        </a:xfrm>
        <a:prstGeom prst="ellipse">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69171" tIns="10160" rIns="69171" bIns="10160" numCol="1" spcCol="1270" anchor="ctr" anchorCtr="0">
          <a:noAutofit/>
        </a:bodyPr>
        <a:lstStyle/>
        <a:p>
          <a:pPr marL="0" lvl="0" indent="0" algn="ctr" defTabSz="355600">
            <a:lnSpc>
              <a:spcPct val="90000"/>
            </a:lnSpc>
            <a:spcBef>
              <a:spcPct val="0"/>
            </a:spcBef>
            <a:spcAft>
              <a:spcPct val="35000"/>
            </a:spcAft>
            <a:buNone/>
          </a:pPr>
          <a:r>
            <a:rPr lang="bg-BG" sz="800" kern="1200"/>
            <a:t>Маркетингова хотелска политика</a:t>
          </a:r>
        </a:p>
      </dsp:txBody>
      <dsp:txXfrm>
        <a:off x="3794043" y="1397582"/>
        <a:ext cx="1256886" cy="125688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D6CF89-C2DA-4CEC-9D14-7C09D136D735}">
      <dsp:nvSpPr>
        <dsp:cNvPr id="0" name=""/>
        <dsp:cNvSpPr/>
      </dsp:nvSpPr>
      <dsp:spPr>
        <a:xfrm>
          <a:off x="902345" y="1035423"/>
          <a:ext cx="659345" cy="685976"/>
        </a:xfrm>
        <a:prstGeom prst="ellipse">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36286" tIns="6350" rIns="36286" bIns="6350" numCol="1" spcCol="1270" anchor="ctr" anchorCtr="0">
          <a:noAutofit/>
        </a:bodyPr>
        <a:lstStyle/>
        <a:p>
          <a:pPr marL="0" lvl="0" indent="0" algn="ctr" defTabSz="222250">
            <a:lnSpc>
              <a:spcPct val="90000"/>
            </a:lnSpc>
            <a:spcBef>
              <a:spcPct val="0"/>
            </a:spcBef>
            <a:spcAft>
              <a:spcPct val="35000"/>
            </a:spcAft>
            <a:buNone/>
          </a:pPr>
          <a:r>
            <a:rPr lang="bg-BG" sz="500" b="1" kern="1200"/>
            <a:t>Икономическа туристическа политика</a:t>
          </a:r>
        </a:p>
      </dsp:txBody>
      <dsp:txXfrm>
        <a:off x="902345" y="1035423"/>
        <a:ext cx="659345" cy="685976"/>
      </dsp:txXfrm>
    </dsp:sp>
    <dsp:sp modelId="{DB9D91A6-339E-46F4-B3DA-EF7E56FDC18A}">
      <dsp:nvSpPr>
        <dsp:cNvPr id="0" name=""/>
        <dsp:cNvSpPr/>
      </dsp:nvSpPr>
      <dsp:spPr>
        <a:xfrm>
          <a:off x="113180" y="1004055"/>
          <a:ext cx="659345" cy="761992"/>
        </a:xfrm>
        <a:prstGeom prst="ellipse">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36286" tIns="6350" rIns="36286" bIns="6350" numCol="1" spcCol="1270" anchor="ctr" anchorCtr="0">
          <a:noAutofit/>
        </a:bodyPr>
        <a:lstStyle/>
        <a:p>
          <a:pPr marL="0" lvl="0" indent="0" algn="ctr" defTabSz="222250">
            <a:lnSpc>
              <a:spcPct val="90000"/>
            </a:lnSpc>
            <a:spcBef>
              <a:spcPct val="0"/>
            </a:spcBef>
            <a:spcAft>
              <a:spcPct val="35000"/>
            </a:spcAft>
            <a:buNone/>
          </a:pPr>
          <a:r>
            <a:rPr lang="bg-BG" sz="500" b="1" kern="1200"/>
            <a:t>Международна туристическа политика</a:t>
          </a:r>
        </a:p>
      </dsp:txBody>
      <dsp:txXfrm>
        <a:off x="113180" y="1004055"/>
        <a:ext cx="659345" cy="761992"/>
      </dsp:txXfrm>
    </dsp:sp>
    <dsp:sp modelId="{948E5925-D37A-4FED-A282-64BADCC0AD6C}">
      <dsp:nvSpPr>
        <dsp:cNvPr id="0" name=""/>
        <dsp:cNvSpPr/>
      </dsp:nvSpPr>
      <dsp:spPr>
        <a:xfrm>
          <a:off x="4057432" y="1013006"/>
          <a:ext cx="659345" cy="735111"/>
        </a:xfrm>
        <a:prstGeom prst="ellipse">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36286" tIns="6350" rIns="36286" bIns="6350" numCol="1" spcCol="1270" anchor="ctr" anchorCtr="0">
          <a:noAutofit/>
        </a:bodyPr>
        <a:lstStyle/>
        <a:p>
          <a:pPr marL="0" lvl="0" indent="0" algn="ctr" defTabSz="222250">
            <a:lnSpc>
              <a:spcPct val="90000"/>
            </a:lnSpc>
            <a:spcBef>
              <a:spcPct val="0"/>
            </a:spcBef>
            <a:spcAft>
              <a:spcPct val="35000"/>
            </a:spcAft>
            <a:buNone/>
          </a:pPr>
          <a:r>
            <a:rPr lang="bg-BG" sz="500" b="1" kern="1200"/>
            <a:t>Туристическа политика, ориентирана към индивида</a:t>
          </a:r>
          <a:r>
            <a:rPr lang="bg-BG" sz="500" kern="1200"/>
            <a:t>.</a:t>
          </a:r>
        </a:p>
      </dsp:txBody>
      <dsp:txXfrm>
        <a:off x="4057432" y="1013006"/>
        <a:ext cx="659345" cy="735111"/>
      </dsp:txXfrm>
    </dsp:sp>
    <dsp:sp modelId="{7E9C6A41-E7BB-40FE-A396-BE6C94E1FCA6}">
      <dsp:nvSpPr>
        <dsp:cNvPr id="0" name=""/>
        <dsp:cNvSpPr/>
      </dsp:nvSpPr>
      <dsp:spPr>
        <a:xfrm>
          <a:off x="3230329" y="1035423"/>
          <a:ext cx="659345" cy="717190"/>
        </a:xfrm>
        <a:prstGeom prst="ellipse">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36286" tIns="6350" rIns="36286" bIns="6350" numCol="1" spcCol="1270" anchor="ctr" anchorCtr="0">
          <a:noAutofit/>
        </a:bodyPr>
        <a:lstStyle/>
        <a:p>
          <a:pPr marL="0" lvl="0" indent="0" algn="ctr" defTabSz="222250">
            <a:lnSpc>
              <a:spcPct val="90000"/>
            </a:lnSpc>
            <a:spcBef>
              <a:spcPct val="0"/>
            </a:spcBef>
            <a:spcAft>
              <a:spcPct val="35000"/>
            </a:spcAft>
            <a:buNone/>
          </a:pPr>
          <a:r>
            <a:rPr lang="bg-BG" sz="500" b="1" kern="1200"/>
            <a:t>Туристическа политика, ориентирана към свободното време</a:t>
          </a:r>
        </a:p>
      </dsp:txBody>
      <dsp:txXfrm>
        <a:off x="3230329" y="1035423"/>
        <a:ext cx="659345" cy="717190"/>
      </dsp:txXfrm>
    </dsp:sp>
    <dsp:sp modelId="{FCE6030E-75A4-499D-A5FC-40FC00E681D3}">
      <dsp:nvSpPr>
        <dsp:cNvPr id="0" name=""/>
        <dsp:cNvSpPr/>
      </dsp:nvSpPr>
      <dsp:spPr>
        <a:xfrm>
          <a:off x="2426547" y="1035427"/>
          <a:ext cx="659345" cy="761992"/>
        </a:xfrm>
        <a:prstGeom prst="ellipse">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36286" tIns="6350" rIns="36286" bIns="6350" numCol="1" spcCol="1270" anchor="ctr" anchorCtr="0">
          <a:noAutofit/>
        </a:bodyPr>
        <a:lstStyle/>
        <a:p>
          <a:pPr marL="0" lvl="0" indent="0" algn="ctr" defTabSz="222250">
            <a:lnSpc>
              <a:spcPct val="90000"/>
            </a:lnSpc>
            <a:spcBef>
              <a:spcPct val="0"/>
            </a:spcBef>
            <a:spcAft>
              <a:spcPct val="35000"/>
            </a:spcAft>
            <a:buNone/>
          </a:pPr>
          <a:r>
            <a:rPr lang="bg-BG" sz="500" b="1" kern="1200"/>
            <a:t>Екологична туристическа политика</a:t>
          </a:r>
        </a:p>
      </dsp:txBody>
      <dsp:txXfrm>
        <a:off x="2426547" y="1035427"/>
        <a:ext cx="659345" cy="761992"/>
      </dsp:txXfrm>
    </dsp:sp>
    <dsp:sp modelId="{A3673E16-0B59-4F49-BE95-F5216FDB308B}">
      <dsp:nvSpPr>
        <dsp:cNvPr id="0" name=""/>
        <dsp:cNvSpPr/>
      </dsp:nvSpPr>
      <dsp:spPr>
        <a:xfrm>
          <a:off x="1658620" y="1021960"/>
          <a:ext cx="659345" cy="735124"/>
        </a:xfrm>
        <a:prstGeom prst="ellipse">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36286" tIns="6350" rIns="36286" bIns="6350" numCol="1" spcCol="1270" anchor="ctr" anchorCtr="0">
          <a:noAutofit/>
        </a:bodyPr>
        <a:lstStyle/>
        <a:p>
          <a:pPr marL="0" lvl="0" indent="0" algn="ctr" defTabSz="222250">
            <a:lnSpc>
              <a:spcPct val="90000"/>
            </a:lnSpc>
            <a:spcBef>
              <a:spcPct val="0"/>
            </a:spcBef>
            <a:spcAft>
              <a:spcPct val="35000"/>
            </a:spcAft>
            <a:buNone/>
          </a:pPr>
          <a:r>
            <a:rPr lang="bg-BG" sz="500" b="1" kern="1200"/>
            <a:t>Социална туристическа политика</a:t>
          </a:r>
        </a:p>
      </dsp:txBody>
      <dsp:txXfrm>
        <a:off x="1658620" y="1021960"/>
        <a:ext cx="659345" cy="735124"/>
      </dsp:txXfrm>
    </dsp:sp>
    <dsp:sp modelId="{0D5BC5B6-0DF7-4912-95C3-B3AD7F047518}">
      <dsp:nvSpPr>
        <dsp:cNvPr id="0" name=""/>
        <dsp:cNvSpPr/>
      </dsp:nvSpPr>
      <dsp:spPr>
        <a:xfrm>
          <a:off x="1568616" y="38760"/>
          <a:ext cx="1858596" cy="659345"/>
        </a:xfrm>
        <a:prstGeom prst="ellipse">
          <a:avLst/>
        </a:prstGeom>
        <a:solidFill>
          <a:schemeClr val="accent1">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36286" tIns="17780" rIns="36286" bIns="17780" numCol="1" spcCol="1270" anchor="ctr" anchorCtr="0">
          <a:noAutofit/>
        </a:bodyPr>
        <a:lstStyle/>
        <a:p>
          <a:pPr marL="0" lvl="0" indent="0" algn="ctr" defTabSz="622300">
            <a:lnSpc>
              <a:spcPct val="90000"/>
            </a:lnSpc>
            <a:spcBef>
              <a:spcPct val="0"/>
            </a:spcBef>
            <a:spcAft>
              <a:spcPct val="35000"/>
            </a:spcAft>
            <a:buNone/>
          </a:pPr>
          <a:r>
            <a:rPr lang="bg-BG" sz="1400" kern="1200"/>
            <a:t>ТУРИСТИЧЕСКА ПОЛИТИКА</a:t>
          </a:r>
        </a:p>
      </dsp:txBody>
      <dsp:txXfrm>
        <a:off x="1568616" y="38760"/>
        <a:ext cx="1858596" cy="65934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E3072B-F5DB-4FCD-AC8B-FE588B157807}">
      <dsp:nvSpPr>
        <dsp:cNvPr id="0" name=""/>
        <dsp:cNvSpPr/>
      </dsp:nvSpPr>
      <dsp:spPr>
        <a:xfrm>
          <a:off x="864584" y="0"/>
          <a:ext cx="2213610" cy="2213610"/>
        </a:xfrm>
        <a:prstGeom prst="triangle">
          <a:avLst/>
        </a:prstGeom>
        <a:solidFill>
          <a:schemeClr val="bg2">
            <a:lumMod val="90000"/>
            <a:alpha val="74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976E814-7360-4D00-8CD6-ED338E73C8A5}">
      <dsp:nvSpPr>
        <dsp:cNvPr id="0" name=""/>
        <dsp:cNvSpPr/>
      </dsp:nvSpPr>
      <dsp:spPr>
        <a:xfrm>
          <a:off x="1971389" y="222549"/>
          <a:ext cx="1438846" cy="524002"/>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r" defTabSz="577850">
            <a:lnSpc>
              <a:spcPct val="90000"/>
            </a:lnSpc>
            <a:spcBef>
              <a:spcPct val="0"/>
            </a:spcBef>
            <a:spcAft>
              <a:spcPct val="35000"/>
            </a:spcAft>
            <a:buNone/>
          </a:pPr>
          <a:r>
            <a:rPr lang="bg-BG" sz="1300" kern="1200"/>
            <a:t>Маркетингова политика</a:t>
          </a:r>
        </a:p>
      </dsp:txBody>
      <dsp:txXfrm>
        <a:off x="1971389" y="222549"/>
        <a:ext cx="1438846" cy="524002"/>
      </dsp:txXfrm>
    </dsp:sp>
    <dsp:sp modelId="{12842B5F-8AE1-4727-A732-129953E57A1B}">
      <dsp:nvSpPr>
        <dsp:cNvPr id="0" name=""/>
        <dsp:cNvSpPr/>
      </dsp:nvSpPr>
      <dsp:spPr>
        <a:xfrm>
          <a:off x="1971389" y="812053"/>
          <a:ext cx="1438846" cy="524002"/>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r" defTabSz="577850">
            <a:lnSpc>
              <a:spcPct val="90000"/>
            </a:lnSpc>
            <a:spcBef>
              <a:spcPct val="0"/>
            </a:spcBef>
            <a:spcAft>
              <a:spcPct val="35000"/>
            </a:spcAft>
            <a:buNone/>
          </a:pPr>
          <a:r>
            <a:rPr lang="bg-BG" sz="1300" kern="1200"/>
            <a:t>Хотелска политика</a:t>
          </a:r>
        </a:p>
      </dsp:txBody>
      <dsp:txXfrm>
        <a:off x="1971389" y="812053"/>
        <a:ext cx="1438846" cy="524002"/>
      </dsp:txXfrm>
    </dsp:sp>
    <dsp:sp modelId="{B228A623-901D-45AF-9AF0-D963C95C07D3}">
      <dsp:nvSpPr>
        <dsp:cNvPr id="0" name=""/>
        <dsp:cNvSpPr/>
      </dsp:nvSpPr>
      <dsp:spPr>
        <a:xfrm>
          <a:off x="1971389" y="1401556"/>
          <a:ext cx="1438846" cy="524002"/>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marL="0" lvl="0" indent="0" algn="r" defTabSz="577850">
            <a:lnSpc>
              <a:spcPct val="90000"/>
            </a:lnSpc>
            <a:spcBef>
              <a:spcPct val="0"/>
            </a:spcBef>
            <a:spcAft>
              <a:spcPct val="35000"/>
            </a:spcAft>
            <a:buNone/>
          </a:pPr>
          <a:r>
            <a:rPr lang="bg-BG" sz="1300" kern="1200"/>
            <a:t>Туристическа политика</a:t>
          </a:r>
        </a:p>
      </dsp:txBody>
      <dsp:txXfrm>
        <a:off x="1971389" y="1401556"/>
        <a:ext cx="1438846" cy="52400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ACB73D-D2AF-49A8-BAF0-7FE2F0F285C2}">
      <dsp:nvSpPr>
        <dsp:cNvPr id="0" name=""/>
        <dsp:cNvSpPr/>
      </dsp:nvSpPr>
      <dsp:spPr>
        <a:xfrm>
          <a:off x="2192062" y="116"/>
          <a:ext cx="685715" cy="68571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bg-BG" sz="500" b="1" kern="1200"/>
            <a:t>1. Познаване на бранда и  предпочитанията на клиентите</a:t>
          </a:r>
        </a:p>
      </dsp:txBody>
      <dsp:txXfrm>
        <a:off x="2292483" y="100537"/>
        <a:ext cx="484873" cy="484873"/>
      </dsp:txXfrm>
    </dsp:sp>
    <dsp:sp modelId="{3C9EE684-B1F9-4A41-91F2-0C98D2D5F435}">
      <dsp:nvSpPr>
        <dsp:cNvPr id="0" name=""/>
        <dsp:cNvSpPr/>
      </dsp:nvSpPr>
      <dsp:spPr>
        <a:xfrm rot="1542857">
          <a:off x="2902952" y="448374"/>
          <a:ext cx="182230" cy="23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bg-BG" sz="400" kern="1200"/>
        </a:p>
      </dsp:txBody>
      <dsp:txXfrm>
        <a:off x="2905659" y="482800"/>
        <a:ext cx="127561" cy="138857"/>
      </dsp:txXfrm>
    </dsp:sp>
    <dsp:sp modelId="{9A23DA57-6EC4-4E4F-8C8C-9B5926AB5C78}">
      <dsp:nvSpPr>
        <dsp:cNvPr id="0" name=""/>
        <dsp:cNvSpPr/>
      </dsp:nvSpPr>
      <dsp:spPr>
        <a:xfrm>
          <a:off x="3119652" y="446820"/>
          <a:ext cx="685715" cy="68571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bg-BG" sz="500" b="1" kern="1200"/>
            <a:t>2. По-голям обем продажби</a:t>
          </a:r>
        </a:p>
      </dsp:txBody>
      <dsp:txXfrm>
        <a:off x="3220073" y="547241"/>
        <a:ext cx="484873" cy="484873"/>
      </dsp:txXfrm>
    </dsp:sp>
    <dsp:sp modelId="{8BC3F003-4A89-41F6-8E8A-1E53C3DCB517}">
      <dsp:nvSpPr>
        <dsp:cNvPr id="0" name=""/>
        <dsp:cNvSpPr/>
      </dsp:nvSpPr>
      <dsp:spPr>
        <a:xfrm rot="4628571">
          <a:off x="3484794" y="1170802"/>
          <a:ext cx="182230" cy="23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bg-BG" sz="400" kern="1200"/>
        </a:p>
      </dsp:txBody>
      <dsp:txXfrm>
        <a:off x="3506046" y="1190439"/>
        <a:ext cx="127561" cy="138857"/>
      </dsp:txXfrm>
    </dsp:sp>
    <dsp:sp modelId="{624E5FB8-A4EA-41B3-9678-439847DF837A}">
      <dsp:nvSpPr>
        <dsp:cNvPr id="0" name=""/>
        <dsp:cNvSpPr/>
      </dsp:nvSpPr>
      <dsp:spPr>
        <a:xfrm>
          <a:off x="3348748" y="1450555"/>
          <a:ext cx="685715" cy="68571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US" sz="500" b="1" kern="1200"/>
            <a:t>3</a:t>
          </a:r>
          <a:r>
            <a:rPr lang="bg-BG" sz="500" b="1" kern="1200"/>
            <a:t>.По-висок </a:t>
          </a:r>
          <a:r>
            <a:rPr lang="en-US" sz="500" b="1" kern="1200"/>
            <a:t>RevPar</a:t>
          </a:r>
          <a:endParaRPr lang="bg-BG" sz="500" b="1" kern="1200"/>
        </a:p>
      </dsp:txBody>
      <dsp:txXfrm>
        <a:off x="3449169" y="1550976"/>
        <a:ext cx="484873" cy="484873"/>
      </dsp:txXfrm>
    </dsp:sp>
    <dsp:sp modelId="{AA4429B0-0FBD-4571-A79E-2ADB01285E18}">
      <dsp:nvSpPr>
        <dsp:cNvPr id="0" name=""/>
        <dsp:cNvSpPr/>
      </dsp:nvSpPr>
      <dsp:spPr>
        <a:xfrm rot="7714286">
          <a:off x="3282750" y="2076132"/>
          <a:ext cx="182230" cy="23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bg-BG" sz="400" kern="1200"/>
        </a:p>
      </dsp:txBody>
      <dsp:txXfrm rot="10800000">
        <a:off x="3327127" y="2101047"/>
        <a:ext cx="127561" cy="138857"/>
      </dsp:txXfrm>
    </dsp:sp>
    <dsp:sp modelId="{D9561596-3E82-4B3D-AF7D-78A36A9CC21C}">
      <dsp:nvSpPr>
        <dsp:cNvPr id="0" name=""/>
        <dsp:cNvSpPr/>
      </dsp:nvSpPr>
      <dsp:spPr>
        <a:xfrm>
          <a:off x="2706835" y="2255487"/>
          <a:ext cx="685715" cy="68571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bg-BG" sz="500" b="1" kern="1200"/>
            <a:t>4. По-бърза възвращаемост</a:t>
          </a:r>
        </a:p>
      </dsp:txBody>
      <dsp:txXfrm>
        <a:off x="2807256" y="2355908"/>
        <a:ext cx="484873" cy="484873"/>
      </dsp:txXfrm>
    </dsp:sp>
    <dsp:sp modelId="{A3B4CB17-482A-4D39-A9EC-AD461E0BABCB}">
      <dsp:nvSpPr>
        <dsp:cNvPr id="0" name=""/>
        <dsp:cNvSpPr/>
      </dsp:nvSpPr>
      <dsp:spPr>
        <a:xfrm rot="10800000">
          <a:off x="2448962" y="2482630"/>
          <a:ext cx="182230" cy="23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bg-BG" sz="400" kern="1200"/>
        </a:p>
      </dsp:txBody>
      <dsp:txXfrm rot="10800000">
        <a:off x="2503631" y="2528916"/>
        <a:ext cx="127561" cy="138857"/>
      </dsp:txXfrm>
    </dsp:sp>
    <dsp:sp modelId="{C05520CD-93FD-400C-9B0F-4ED58DC18C72}">
      <dsp:nvSpPr>
        <dsp:cNvPr id="0" name=""/>
        <dsp:cNvSpPr/>
      </dsp:nvSpPr>
      <dsp:spPr>
        <a:xfrm>
          <a:off x="1677288" y="2255487"/>
          <a:ext cx="685715" cy="68571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bg-BG" sz="500" b="1" kern="1200"/>
            <a:t>5. Разширяван</a:t>
          </a:r>
          <a:r>
            <a:rPr lang="bg-BG" sz="500" kern="1200"/>
            <a:t>е </a:t>
          </a:r>
          <a:r>
            <a:rPr lang="bg-BG" sz="500" b="1" kern="1200"/>
            <a:t>на бранда</a:t>
          </a:r>
        </a:p>
      </dsp:txBody>
      <dsp:txXfrm>
        <a:off x="1777709" y="2355908"/>
        <a:ext cx="484873" cy="484873"/>
      </dsp:txXfrm>
    </dsp:sp>
    <dsp:sp modelId="{CFAC13BF-DD49-4D10-B7FB-09B1C68F5B7C}">
      <dsp:nvSpPr>
        <dsp:cNvPr id="0" name=""/>
        <dsp:cNvSpPr/>
      </dsp:nvSpPr>
      <dsp:spPr>
        <a:xfrm rot="13885714">
          <a:off x="1611290" y="2084196"/>
          <a:ext cx="182230" cy="23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bg-BG" sz="400" kern="1200"/>
        </a:p>
      </dsp:txBody>
      <dsp:txXfrm rot="10800000">
        <a:off x="1655667" y="2151853"/>
        <a:ext cx="127561" cy="138857"/>
      </dsp:txXfrm>
    </dsp:sp>
    <dsp:sp modelId="{69FC917F-D698-4142-98F1-961187569509}">
      <dsp:nvSpPr>
        <dsp:cNvPr id="0" name=""/>
        <dsp:cNvSpPr/>
      </dsp:nvSpPr>
      <dsp:spPr>
        <a:xfrm>
          <a:off x="1035376" y="1450555"/>
          <a:ext cx="685715" cy="68571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bg-BG" sz="500" b="1" kern="1200"/>
            <a:t>6. Засилване на позициите</a:t>
          </a:r>
        </a:p>
      </dsp:txBody>
      <dsp:txXfrm>
        <a:off x="1135797" y="1550976"/>
        <a:ext cx="484873" cy="484873"/>
      </dsp:txXfrm>
    </dsp:sp>
    <dsp:sp modelId="{3DA3B71C-9423-4FA4-851A-D9B46E7451A1}">
      <dsp:nvSpPr>
        <dsp:cNvPr id="0" name=""/>
        <dsp:cNvSpPr/>
      </dsp:nvSpPr>
      <dsp:spPr>
        <a:xfrm rot="16971429">
          <a:off x="1400518" y="1180859"/>
          <a:ext cx="182230" cy="23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bg-BG" sz="400" kern="1200"/>
        </a:p>
      </dsp:txBody>
      <dsp:txXfrm>
        <a:off x="1421770" y="1253794"/>
        <a:ext cx="127561" cy="138857"/>
      </dsp:txXfrm>
    </dsp:sp>
    <dsp:sp modelId="{788154FB-5EC0-4803-AA7A-1C013617BF34}">
      <dsp:nvSpPr>
        <dsp:cNvPr id="0" name=""/>
        <dsp:cNvSpPr/>
      </dsp:nvSpPr>
      <dsp:spPr>
        <a:xfrm>
          <a:off x="1264472" y="446820"/>
          <a:ext cx="685715" cy="68571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bg-BG" sz="500" b="1" kern="1200"/>
            <a:t>7. Ценност на бранда</a:t>
          </a:r>
        </a:p>
      </dsp:txBody>
      <dsp:txXfrm>
        <a:off x="1364893" y="547241"/>
        <a:ext cx="484873" cy="484873"/>
      </dsp:txXfrm>
    </dsp:sp>
    <dsp:sp modelId="{93FC5515-14EA-4B9C-8BE3-4E76A9EB5B87}">
      <dsp:nvSpPr>
        <dsp:cNvPr id="0" name=""/>
        <dsp:cNvSpPr/>
      </dsp:nvSpPr>
      <dsp:spPr>
        <a:xfrm rot="20057143">
          <a:off x="1975362" y="452849"/>
          <a:ext cx="182230" cy="23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bg-BG" sz="400" kern="1200"/>
        </a:p>
      </dsp:txBody>
      <dsp:txXfrm>
        <a:off x="1978069" y="510995"/>
        <a:ext cx="127561" cy="138857"/>
      </dsp:txXfrm>
    </dsp:sp>
  </dsp:spTree>
</dsp:drawing>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4.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3A2CC-5A31-460D-89ED-1E159796A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245</Pages>
  <Words>67266</Words>
  <Characters>383419</Characters>
  <Application>Microsoft Office Word</Application>
  <DocSecurity>0</DocSecurity>
  <Lines>3195</Lines>
  <Paragraphs>899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Irina Karadakova</dc:creator>
  <cp:lastModifiedBy>Karadakova, Irina</cp:lastModifiedBy>
  <cp:revision>2</cp:revision>
  <cp:lastPrinted>2026-02-27T16:59:00Z</cp:lastPrinted>
  <dcterms:created xsi:type="dcterms:W3CDTF">2026-02-28T09:43:00Z</dcterms:created>
  <dcterms:modified xsi:type="dcterms:W3CDTF">2026-02-28T09:43:00Z</dcterms:modified>
</cp:coreProperties>
</file>